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6A" w:rsidRDefault="00A5286A" w:rsidP="00A5286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5286A" w:rsidRDefault="00A5286A" w:rsidP="00A5286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5286A" w:rsidRDefault="00A5286A" w:rsidP="00A5286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հակակոռուպցիոն կոմիտեին սպասարկող գործառնական և հատուկ նշանակության ավտոմեքենաների սահմանաքանակը հաստատելու մասին» Հայաստանի Հանրապետության կառավարության որոշման նախագծի ընդունման անհրաժեշտության վերաբերյալ</w:t>
      </w:r>
    </w:p>
    <w:p w:rsidR="00A5286A" w:rsidRDefault="00A5286A" w:rsidP="00A5286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Իրավական ակտերի ընդունման անհրաժեշտությունը.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հակակոռուպցիոն կոմիտեին սպասարկող գործառնական և հատուկ նշանակության ավտոմեքենաների սահմանաքանակը հաստատելու մասին» Հայաստանի Հանրապետության կառավարության որոշման նախագիծը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բխում է Հակակոռուպցիոն կոմիտեի արդյունավետ գործունեությունն ապահովելու անհրաժեշտությունից: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A5286A" w:rsidRDefault="00A5286A" w:rsidP="00A5286A">
      <w:pPr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:rsidR="00A5286A" w:rsidRDefault="00A5286A" w:rsidP="00A5286A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Նախագիծը չի բխում ռազմավարական փաստաթղթերից, այլ բխում է 2024 թվականի օգոստոսի 19-ի NԿԱ/249-2024 Ֆինանսատնտեսական նախարարական կոմիտեի նիստի արձանագրությամբ ամրագրված 9.1-րդ կետով նախատեսված հանձնարարականից: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Ընթացիկ իրավիճակը և խնդիրները. </w:t>
      </w:r>
    </w:p>
    <w:p w:rsidR="00A5286A" w:rsidRDefault="00A5286A" w:rsidP="00A5286A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ՀՀ հակակոռուպցիոն կոմիտեին (այսուհետ՝ Կոմիտե) </w:t>
      </w:r>
      <w:r>
        <w:rPr>
          <w:rFonts w:ascii="GHEA Grapalat" w:eastAsiaTheme="minorEastAsia" w:hAnsi="GHEA Grapalat"/>
          <w:bCs/>
          <w:sz w:val="24"/>
          <w:szCs w:val="24"/>
          <w:lang w:val="hy-AM" w:eastAsia="ru-RU"/>
        </w:rPr>
        <w:t xml:space="preserve">սպասարկող գործառնական և հատուկ նշանակության ավտոմեքենաները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ներկայումս 9-ն են, որոնք օգտագործվում են «Հակակոռուպցիոն կոմիտեի մասին» օրենքով Կոմիտեին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lastRenderedPageBreak/>
        <w:t xml:space="preserve">վերապահված՝ օպերատիվ–հետախուզական գործունեություն իրականացնելու նպատակով։ </w:t>
      </w:r>
    </w:p>
    <w:p w:rsidR="00A5286A" w:rsidRDefault="00A5286A" w:rsidP="00A5286A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ab/>
        <w:t xml:space="preserve">Հարկ է նշել, որ «Հայաստանի Հանրապետության հակակոռուպցիոն կոմիտեի կառուցվածքը, հաստիքացուցակը և անվանացանկը հաստատելու մասին» թիվ 01-Լ հրամանով Կոմիտեի համար նախատեսված են օպերատիվ-հետախուզական </w:t>
      </w:r>
      <w:r>
        <w:rPr>
          <w:rFonts w:ascii="GHEA Grapalat" w:hAnsi="GHEA Grapalat"/>
          <w:sz w:val="24"/>
          <w:szCs w:val="24"/>
          <w:lang w:val="hy-AM"/>
        </w:rPr>
        <w:t>գործառույթներ իրականացնող 120 պաշտոններ, որոնցից այս պահին (04.09.2024-ի դրությամբ) համալրված է 77-ը, իսկ 43 հաստիք թափուր է։ Ընդ որում՝ հաստիքները համալրվելուն ուղղված մրցույթները շարունակաբար իրականացվում են։</w:t>
      </w:r>
    </w:p>
    <w:p w:rsidR="00A5286A" w:rsidRDefault="00A5286A" w:rsidP="00A5286A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Հատկանշական է, որ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Կոմիտեին </w:t>
      </w:r>
      <w:r>
        <w:rPr>
          <w:rFonts w:ascii="GHEA Grapalat" w:eastAsiaTheme="minorEastAsia" w:hAnsi="GHEA Grapalat"/>
          <w:bCs/>
          <w:sz w:val="24"/>
          <w:szCs w:val="24"/>
          <w:lang w:val="hy-AM" w:eastAsia="ru-RU"/>
        </w:rPr>
        <w:t xml:space="preserve">սպասարկող գործառնական և հատուկ նշանակության 9-ը ավտոմեքենաները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ձեռք են բերվել դեռևս 2022 թվականին (հիմք՝ ՀՀ կառավարության  2020 թվականի դեկտեմբերի 30-ի N 2215-Ն որոշման մեջ կատարվել է համապատասխան փոփոխություն 2021 թվականի դեկտեմբերի 16-ի N 2054-Ն կառավարության որոշման միջոցով), երբ Կոմիտեի օպերատիվ-հետախուզական </w:t>
      </w:r>
      <w:r>
        <w:rPr>
          <w:rFonts w:ascii="GHEA Grapalat" w:hAnsi="GHEA Grapalat"/>
          <w:sz w:val="24"/>
          <w:szCs w:val="24"/>
          <w:lang w:val="hy-AM"/>
        </w:rPr>
        <w:t xml:space="preserve">գործառույթներ իրականացնող պաշտոններից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>ընդամենը</w:t>
      </w:r>
      <w:r>
        <w:rPr>
          <w:rFonts w:ascii="GHEA Grapalat" w:hAnsi="GHEA Grapalat"/>
          <w:sz w:val="24"/>
          <w:szCs w:val="24"/>
          <w:lang w:val="hy-AM"/>
        </w:rPr>
        <w:t xml:space="preserve"> 28 հաստիքն էր համալրված։</w:t>
      </w:r>
    </w:p>
    <w:p w:rsidR="00A5286A" w:rsidRDefault="00A5286A" w:rsidP="00A5286A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Նշված պայմաններում արդեն իսկ նախատեսված 9-ը մեքենաները բավարարում էին Կոմիտեի գործառույթներից բխող գործընթանցների իրականացման տեսանկյունից, սակայն ներկայիս 77 հաստիքի, ինչպես նաև հաստիքների հետագա համալրվածության պայմաններում, 9-ը մեքենայով օբյեկտիվորեն հնարավոր չի լինի իրականացնել Կոմիտեի կողմից օրենսդրությամբ իրեն ամրագրված լիազորությունների պատշաճ և արդյունավետորեն իրականացումը:  </w:t>
      </w:r>
    </w:p>
    <w:p w:rsidR="00A5286A" w:rsidRDefault="00A5286A" w:rsidP="00A5286A">
      <w:pPr>
        <w:tabs>
          <w:tab w:val="left" w:pos="0"/>
        </w:tabs>
        <w:spacing w:after="0" w:line="360" w:lineRule="auto"/>
        <w:jc w:val="both"/>
        <w:rPr>
          <w:rFonts w:ascii="GHEA Grapalat" w:eastAsiaTheme="minorEastAsia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ab/>
        <w:t>Մասնավորապես՝ «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>Հակակոռուպցիոն կոմիտեի մասին</w:t>
      </w:r>
      <w:r>
        <w:rPr>
          <w:rFonts w:ascii="GHEA Grapalat" w:hAnsi="GHEA Grapalat"/>
          <w:sz w:val="24"/>
          <w:szCs w:val="24"/>
          <w:lang w:val="hy-AM"/>
        </w:rPr>
        <w:t>» օրենքի 4-րդ հոդվածի համաձայն՝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Theme="minorEastAsia" w:hAnsi="GHEA Grapalat"/>
          <w:i/>
          <w:iCs/>
          <w:sz w:val="24"/>
          <w:szCs w:val="24"/>
          <w:lang w:val="hy-AM" w:eastAsia="ru-RU"/>
        </w:rPr>
        <w:t xml:space="preserve">հակակոռուպցիոն կոմիտեն քննչական մարմին է, որը կազմակերպում և իրականացնում է Հայաստանի Հանրապետության քրեական դատավարության օրենսգրքով իր ենթակայությանը վերապահված՝ ենթադրյալ </w:t>
      </w:r>
      <w:r>
        <w:rPr>
          <w:rFonts w:ascii="GHEA Grapalat" w:eastAsiaTheme="minorEastAsia" w:hAnsi="GHEA Grapalat"/>
          <w:i/>
          <w:iCs/>
          <w:sz w:val="24"/>
          <w:szCs w:val="24"/>
          <w:lang w:val="hy-AM" w:eastAsia="ru-RU"/>
        </w:rPr>
        <w:lastRenderedPageBreak/>
        <w:t xml:space="preserve">կոռուպցիոն հանցագործություններով մինչդատական քրեական վարույթը: </w:t>
      </w:r>
      <w:r>
        <w:rPr>
          <w:rFonts w:ascii="GHEA Grapalat" w:eastAsiaTheme="minorEastAsia" w:hAnsi="GHEA Grapalat"/>
          <w:b/>
          <w:bCs/>
          <w:i/>
          <w:iCs/>
          <w:sz w:val="24"/>
          <w:szCs w:val="24"/>
          <w:lang w:val="hy-AM" w:eastAsia="ru-RU"/>
        </w:rPr>
        <w:t>Հակակոռուպցիոն կոմիտեն իր լիազորությունների շրջանակներում «Օպերատիվ-հետախուզական գործունեության մասին» օրենքով սահմանված կարգով իրականացնում է օպերատիվ-հետախուզական գործունեություն:</w:t>
      </w:r>
    </w:p>
    <w:p w:rsidR="00A5286A" w:rsidRDefault="00A5286A" w:rsidP="00A5286A">
      <w:pPr>
        <w:tabs>
          <w:tab w:val="left" w:pos="0"/>
        </w:tabs>
        <w:spacing w:after="0" w:line="360" w:lineRule="auto"/>
        <w:jc w:val="both"/>
        <w:rPr>
          <w:rFonts w:ascii="GHEA Grapalat" w:eastAsiaTheme="minorEastAsia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ab/>
        <w:t xml:space="preserve">«Օպերատիվ-հետախուզական գործունեության մասին» օրենքի (այսուհետ՝ Օրենք)  14-րդ հոդվածի 1-ին մասի համաձայն՝ 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Օրենքով նախատեսված դեպքերում և կարգով կարող են անցկացվել օպերատիվ-հետախուզական հետևյալ միջոցառումները.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1) օպերատիվ հարցում.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2) օպերատիվ տեղեկությունների ձեռքբերում.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3) համեմատական հետազոտումների նմուշների հավաքում.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4) հսկիչ գնում.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5) վերահսկելի մատակարարում և գնում.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6) իրերի և փաստաթղթերի հետազոտում.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7) արտաքին դիտում.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8) ներքին դիտում.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9) անձի նույնացում.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10) շենքերի, կառույցների, տեղանքի, շինությունների և տրանսպորտային միջոցների հետազոտում.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11) նամակագրության, և այլ ոչ թվային հաղորդակցության վերահսկում.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12) թվային, այդ թվում՝ հեռախոսային հաղորդակցության վերահսկում.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13) օպերատիվ ներդրում.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14) օպերատիվ փորձարարություն.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15) ֆինանսական գործարքների վերահսկում.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16) կաշառք ստանալու կամ կաշառք տալու նմանակում: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Օպերատիվ-հետախուզական միջոցառումները սահմանվում են միայն օրենքով: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Օրենքի 14-րդ հոդվածի 7-րդ մասի համաձայն՝ </w:t>
      </w:r>
      <w:r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>հակակոռուպցիոն կոմիտեն իրավունք ունի անցկացնելու սույն հոդվածի 1-ին մասի 1-16-րդ կետերով նախատեսված օպերատիվ-հետախուզական միջոցառումները: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Նման պայմաններում ուշադրության է արժանի այն հանգամանքը, որ </w:t>
      </w:r>
      <w:r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Հակակոռուպցիոն կոմիտեն հանրային իշխանության այն միակ մարմինն է, որը</w:t>
      </w:r>
      <w:r>
        <w:rPr>
          <w:lang w:val="hy-AM"/>
        </w:rPr>
        <w:t xml:space="preserve"> </w:t>
      </w:r>
      <w:r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լիազորված է իրականացնելու «Օպերատիվ-հետախուզական գործունեության մասին» օրենքի 14-րդ հոդվածով նախատեսված օպերատիվ-հետախուզական բոլոր միջոցառումները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t>։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Ասվածի համատեքստում հարկ է ընդգծել, որ նշված օպերատիվ-հետախուզական միջոցառումները օպերատիվ կերպով և ժամանակին իրականացնելու նպատակահարմարությունից ելնելով, անհրաժեշտ է, որ Կոմիտեն ունենա բավարար նյութատեխնիկական ռեսուրսներ՝ նշված ողջ գործընթացն իրականացնելու համար: Հակառակ պարագայում՝ կստեղծվի մի այնպիսի իրավիճակ, որ պարզապես նյութատեխնիկական ռեսուրսների անբավարարության պատճառով օպերատիվ-հետախուզական գործունեություն իրականացնող անձինք չենք կարողանա լիարժեք, ինչպես նաև ժամանակին իրականացնել օրենքով իրենց վերապահված լիազորություններն ամբողջ ծավալով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: Այլ կերպ՝ օպերատիվ-հետախուզական միջոցառումների իրականացման ընթացքում առաջացող և իրավիճակային շտապ կարգավորումներ պահանջող խնդիրների լուծման նպատակով անհրաժեշտ են ժամանակակից տեխնիկական միջոցներով հագեցած օպերատիվ նշանակության մեքենաներ, որոնց օգտագործումը կնպաստի օպերատիվ-հետախուզական գործունեության արդյունավետության բարձրացմանը: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Վերոգրյալի համատեքստում պարզ է դառ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նում, որ օպերատիվ-հետախուզական գործունեություն իրականացնող մարմինների աշխատանքի արդյունավետությունը մեծապես կախված է նաև նշված տեխնիկական ռեսուրսների առկայությունից: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Բացի «Օպերատիվ-հետախուզական գործունեության մասին» օրենքով սահմանված կարգով օպերատիվ-հետախուզական գործունեություն իրականացնելուց, ՀՀ հակակոռուպցիոն կոմիտեի օպերատիվ-հետախուզական վարչությունն իրականացնում է նաև քրեական վարույթներով հետաքննություն՝ համաձայն ՀՀ քրեական դատավարության օրենսգրքի։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Այսպես՝ ՀՀ քրեական դատավարության օրենսգրքի 6-րդ հոդվածը, որն ամրագրում է օրենսգրքում օգտագործվող հիմնական հասկացությունների շրջանակը, նախատեսում է՝ 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«6) հետաքննություն՝ հետաքննության մարմնի կողմից նախաքննության ընթացքում իրականացվող և դրան օժանդակող գործունեություն, որը ներառում է գաղտնի քննչական գործողությունների և օպերատիվ-հետախուզական միջոցառումների կատարումը.»: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Նույն օրենսգրքի 41-րդ հոդվածի համաձայն՝ 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«Քննիչը՝ (...) 10) հետաքննության մարմնին տալիս է գաղտնի քննչական գործողություններ և օպերատիվ-հետախուզական միջոցառումներ իրականացնելու վերաբերյալ հանձնարարություններ.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11) հետաքննության մարմնից պահանջում է օպերատիվ-հետախուզական միջոցառումների և գաղտնի քննչական գործողությունների արդյունքները.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12) հետաքննության մարմնին հանձնարարում է կատարել ձերբակալման, կալանավորման վերաբերյալ որոշումները, ինչպես նաև հետաքննության մարմնից աջակցություն է ստանում ապացուցողական և վարութային այլ գործողություններ կատարելիս. (...)»: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օրենսգրքի  188-րդ հոդվածի համաձայն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՝ «(...) 2. Հետաքննության շրջանակներում գաղտնի քննչական գործողությունները կարող են կատարվել բացառապես քննիչի հանձնարարության հիման վրա: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3. Հետաքննության շրջանակներում օպերատիվ-հետախուզական միջոցառումները կարող են կատարվել քննիչի հանձնարարությամբ կամ հետաքննության մարմնի նախաձեռնությամբ: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lastRenderedPageBreak/>
        <w:t>4. Հետաքննության շրջանակներում կատարված գաղտնի քննչական գործողությունների և օպերատիվ-հետախուզական միջոցառումների արդյունքները անհապաղ ներկայացվում են քննիչին:»: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Նույն օրենսգրքի 210-րդ հոդվածի համաձայն՝ 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«4. Քննչական գործողության կատարման բնականոն ընթացքն ապահովելու համար քննիչն իրավասու է դրա կատարմանը ներգրավելու նաև հետաքննության մարմնի աշխատակիցների:»: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Նույն օրենսգրքի 241-րդ հոդվածի համաձայն՝ 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« 1</w:t>
      </w:r>
      <w:r>
        <w:rPr>
          <w:rFonts w:ascii="Microsoft JhengHei" w:eastAsia="Microsoft JhengHei" w:hAnsi="Microsoft JhengHei" w:cs="Microsoft JhengHei" w:hint="eastAsia"/>
          <w:i/>
          <w:iCs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GHEA Grapalat"/>
          <w:i/>
          <w:iCs/>
          <w:sz w:val="24"/>
          <w:szCs w:val="24"/>
          <w:lang w:val="hy-AM" w:eastAsia="ru-RU"/>
        </w:rPr>
        <w:t>Գաղտնի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i/>
          <w:iCs/>
          <w:sz w:val="24"/>
          <w:szCs w:val="24"/>
          <w:lang w:val="hy-AM" w:eastAsia="ru-RU"/>
        </w:rPr>
        <w:t>քննչական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i/>
          <w:iCs/>
          <w:sz w:val="24"/>
          <w:szCs w:val="24"/>
          <w:lang w:val="hy-AM" w:eastAsia="ru-RU"/>
        </w:rPr>
        <w:t>գործողություններն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i/>
          <w:iCs/>
          <w:sz w:val="24"/>
          <w:szCs w:val="24"/>
          <w:lang w:val="hy-AM" w:eastAsia="ru-RU"/>
        </w:rPr>
        <w:t>են</w:t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`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1) ներքին դիտումը.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2) արտաքին դիտումը.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3) նամակագրության և այլ ոչ թվային հաղորդակցության վերահսկումը.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4) թվային, այդ թվում` հեռախոսային հաղորդակցության վերահսկումը.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5) ֆինանսական գործարքների վերահսկումը.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6) կաշառք ստանալու կամ կաշառք տալու նմանակումը:»: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Վերը նշված իրավական նորմերի համակարգային վերլուծությունից երևում է, որ Կոմիտեի օպերատիվ-հետախուզական վարչությունը, իրականացնում է քրեադատավարական օրենսդրությամբ սահմանված կարգով նախատեսված հետաքննության գործառույթը՝ այդ թվում</w:t>
      </w:r>
      <w:r>
        <w:rPr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գաղտնի քննչական գործողությունների և օպերատիվ-հետախուզական միջոցառումների կատարումը: Ավելին, հարկ է նկատել, որ ներկայումս Կոմիտեում առկա են թվով 866 քրեական վարույթներ, որոնցով նախաքննության ընթացքում իրականացվող և դրան օժանդակող գործունեության համատեքստում, հետաքննություն իրականացնում է հենց Կոմիտեի օպերատիվ-հետախուզական վարչությունը:</w:t>
      </w:r>
    </w:p>
    <w:p w:rsidR="00A5286A" w:rsidRDefault="00A5286A" w:rsidP="00A5286A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Այսպիսով, Օրենքով իրեն վերապահված օպերատիվ-հետախուզական գործունեությունը և քրեական վարույթներով հետաքննությունն արդյունավետ իրականացնելու համար Հակակոռուպցիոն կոմիտեին հարկավոր է ընդհանուր </w:t>
      </w:r>
      <w:r>
        <w:rPr>
          <w:rFonts w:ascii="GHEA Grapalat" w:eastAsiaTheme="minorEastAsia" w:hAnsi="GHEA Grapalat"/>
          <w:sz w:val="24"/>
          <w:szCs w:val="24"/>
          <w:lang w:val="hy-AM" w:eastAsia="ru-RU"/>
        </w:rPr>
        <w:lastRenderedPageBreak/>
        <w:t xml:space="preserve">առմամբ 18 </w:t>
      </w:r>
      <w:r>
        <w:rPr>
          <w:rFonts w:ascii="GHEA Grapalat" w:eastAsiaTheme="minorEastAsia" w:hAnsi="GHEA Grapalat"/>
          <w:bCs/>
          <w:sz w:val="24"/>
          <w:szCs w:val="24"/>
          <w:lang w:val="hy-AM" w:eastAsia="ru-RU"/>
        </w:rPr>
        <w:t>գործառնական և հատուկ նշանակության ավտոմեքենա, որից 9-ը այս պահին առկա է, իսկ 9-ը անհրաժեշտ է լրացնել։</w:t>
      </w:r>
    </w:p>
    <w:p w:rsidR="00A5286A" w:rsidRDefault="00A5286A" w:rsidP="00A5286A">
      <w:pPr>
        <w:tabs>
          <w:tab w:val="left" w:pos="0"/>
        </w:tabs>
        <w:spacing w:after="0" w:line="360" w:lineRule="auto"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bCs/>
          <w:sz w:val="24"/>
          <w:szCs w:val="24"/>
          <w:lang w:val="hy-AM" w:eastAsia="ru-RU"/>
        </w:rPr>
        <w:tab/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Առաջարկվող կարգավորման բնույթը.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հակակոռուպցիոն կոմիտեին սպասարկող գործառնական և հատուկ նշանակության ավտոմեքենաների սահմանաքանակը հաստատելու մասին» Հայաստանի Հանրապետության կառավարության որոշման նախագծով առաջարկվում է հաստատել Հայաստանի Հանրապետության հակակոռուպցիոն կոմիտեին սպասարկող գործառնական և հատուկ նշանակության ավտոմեքենաների սահմանաքանակը՝ ընդհանուր նախատեսելով 18: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Sylfaen" w:eastAsia="Calibri" w:hAnsi="Sylfaen" w:cs="Times New Roman"/>
          <w:b/>
          <w:lang w:val="hy-AM"/>
        </w:rPr>
      </w:pP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Ակնկալվող արդյունքը.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հակակոռուպցիոն կոմիտեին սպասարկող գործառնական և հատուկ նշանակության ավտոմեքենաների սահմանաքանակը հաստատելու մասին» Հայաստանի Հանրապետության կառավարության որոշման նախագծի ընդունման պարագայում Կոմիտեն կկարողանա օրենքով իրեն վերապահված լիազորություններն իրականացնել առավել արդյունավետ կերպով և օպերատիվորեն: 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Sylfaen" w:eastAsia="Calibri" w:hAnsi="Sylfaen" w:cs="Times New Roman"/>
          <w:b/>
          <w:lang w:val="hy-AM"/>
        </w:rPr>
      </w:pP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>.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ab/>
        <w:t xml:space="preserve">«Հայաստանի Հանրապետության հակակոռուպցիոն կոմիտեին սպասարկող գործառնական և հատուկ նշանակության ավտոմեքենաների սահմանաքանակը հաստատելու մասին» Հայաստանի Հանրապետության կառավարության որոշման նախագծի ընդունման պարագայում  պետական բյուջեի եկամուտներում և ծախսերում փոփոխություններ կառաջանան այն դեպքում, երբ Կոմիտեին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lastRenderedPageBreak/>
        <w:t>անհրաժեշտ համապատասխան ավտոմեքենաները Կառավարման կոմիտեի կողմից հնարավոր չլինի հատկացնել հանրային իշխանության մարմինների կողմից ավտոմեքենաների հասանելի սահմանաչափը գերազանցող ու Կառավարման կոմիտե հանձնված միջոցներից (հիմք՝</w:t>
      </w:r>
      <w:r>
        <w:rPr>
          <w:lang w:val="hy-AM"/>
        </w:rPr>
        <w:t xml:space="preserve">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ՀՀ կառավարության 2023 թվականի սեպտեմբերի 28-ի N 1666-Ն որոշում)։ Նշված պարագայում անհրաժեշտ քանակի տրանսպորտային միջոցների բացակայության պակասը նախատեսվում է լրացնել  նոր գնման գործընթաց իրականացնելու միջոցով, որը  Կառավարման կոմիտեն իրականացնելու է ՀՀ կառավարության 2023 թվականի սեպտեմբերի 28-ի N 1666-Ն որոշմամբ սահմանված դրույթներին համապատասխան: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 մշակման ընթացքում ներգրավված ինստիտուտները և անձինք.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Նախագիծը մշակվել է Հայաստանի Հանրապետության հակակոռուպցիոն կոմիտեի կողմից:</w:t>
      </w: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:rsidR="00A5286A" w:rsidRDefault="00A5286A" w:rsidP="00A5286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ՀՀ հակակոռուպցիոն կոմիտե</w:t>
      </w:r>
    </w:p>
    <w:p w:rsidR="00D41EAA" w:rsidRDefault="00D41EAA"/>
    <w:sectPr w:rsidR="00D41EAA" w:rsidSect="00D4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5286A"/>
    <w:rsid w:val="00A5286A"/>
    <w:rsid w:val="00D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6A"/>
    <w:pPr>
      <w:spacing w:after="160"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1566</Words>
  <Characters>8931</Characters>
  <Application>Microsoft Office Word</Application>
  <DocSecurity>0</DocSecurity>
  <Lines>74</Lines>
  <Paragraphs>20</Paragraphs>
  <ScaleCrop>false</ScaleCrop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Ar-Lazaryan</cp:lastModifiedBy>
  <cp:revision>2</cp:revision>
  <dcterms:created xsi:type="dcterms:W3CDTF">2024-10-22T10:49:00Z</dcterms:created>
  <dcterms:modified xsi:type="dcterms:W3CDTF">2024-10-22T10:49:00Z</dcterms:modified>
</cp:coreProperties>
</file>