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AE4" w:rsidRDefault="00773AE4" w:rsidP="000D2C42">
      <w:pPr>
        <w:spacing w:after="0" w:line="360" w:lineRule="auto"/>
        <w:ind w:left="-567" w:right="-604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C210A" w:rsidRPr="003F098E" w:rsidRDefault="006C210A" w:rsidP="000D2C42">
      <w:pPr>
        <w:tabs>
          <w:tab w:val="left" w:pos="993"/>
        </w:tabs>
        <w:spacing w:after="0" w:line="360" w:lineRule="auto"/>
        <w:ind w:left="-567" w:right="50" w:firstLine="567"/>
        <w:jc w:val="center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3F098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ՀԻՄՆԱՎՈՐՈՒՄ</w:t>
      </w:r>
    </w:p>
    <w:p w:rsidR="003F098E" w:rsidRDefault="006C210A" w:rsidP="000D2C42">
      <w:pPr>
        <w:tabs>
          <w:tab w:val="left" w:pos="993"/>
        </w:tabs>
        <w:spacing w:after="0" w:line="360" w:lineRule="auto"/>
        <w:ind w:left="-567" w:right="50" w:firstLine="567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3F098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«</w:t>
      </w:r>
      <w:r w:rsidR="008216B0" w:rsidRPr="008216B0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ՀԱՅԱՍՏԱՆԻ ՀԱՆՐԱՊԵՏՈՒԹՅԱՆ ԿԱՌԱՎԱՐՈՒԹՅԱՆ 2019 ԹՎԱԿԱՆԻ ՕԳՈՍՏՈՍԻ 22-Ի N 1153-Ն ՈՐՈՇՄԱՆ ՄԵՋ ՓՈՓՈԽՈՒԹՅՈՒՆՆԵՐ ԵՎ ԼՐԱՑՈՒՄՆԵՐ ԿԱՏԱՐԵԼՈՒ ՄԱՍԻՆ</w:t>
      </w:r>
      <w:r w:rsidRPr="003F098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»</w:t>
      </w:r>
      <w:r w:rsidR="00322DEA" w:rsidRPr="003F098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 w:rsidR="003F098E" w:rsidRPr="003F098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ՀԱՅԱՍՏԱՆԻ ՀԱՆՐԱՊԵՏՈՒԹՅԱՆ ԿԱՌԱՎԱՐՈՒԹՅԱՆ ՈՐՈՇՄԱՆ </w:t>
      </w:r>
      <w:r w:rsidR="003F098E" w:rsidRPr="00C22D77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ՆԱԽԱԳԾԻ </w:t>
      </w:r>
      <w:r w:rsidR="003F098E" w:rsidRPr="00C22D7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ԸՆԴՈՒՆՄԱՆ</w:t>
      </w:r>
    </w:p>
    <w:p w:rsidR="006C210A" w:rsidRPr="00EE6F7B" w:rsidRDefault="006C210A" w:rsidP="000D2C42">
      <w:pPr>
        <w:ind w:left="-567" w:right="-604" w:firstLine="567"/>
        <w:rPr>
          <w:rFonts w:ascii="GHEA Grapalat" w:hAnsi="GHEA Grapalat"/>
          <w:sz w:val="24"/>
          <w:szCs w:val="24"/>
          <w:lang w:val="hy-AM"/>
        </w:rPr>
      </w:pPr>
    </w:p>
    <w:p w:rsidR="00AC380A" w:rsidRPr="00E32B2E" w:rsidRDefault="0023062B" w:rsidP="000D2C42">
      <w:pPr>
        <w:tabs>
          <w:tab w:val="left" w:pos="993"/>
        </w:tabs>
        <w:spacing w:after="0" w:line="360" w:lineRule="auto"/>
        <w:ind w:left="-567" w:right="-604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1.</w:t>
      </w:r>
      <w:r w:rsidR="00AC380A" w:rsidRPr="00E32B2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Ընթացիկ վիճակը, իրավական ակտի ընդունման անհրաժեշտությունը.</w:t>
      </w:r>
    </w:p>
    <w:p w:rsidR="00A57AD8" w:rsidRPr="008216B0" w:rsidRDefault="008216B0" w:rsidP="000D2C42">
      <w:pPr>
        <w:pStyle w:val="NormalWeb"/>
        <w:shd w:val="clear" w:color="auto" w:fill="FFFFFF"/>
        <w:spacing w:before="0" w:beforeAutospacing="0" w:after="0" w:afterAutospacing="0" w:line="360" w:lineRule="auto"/>
        <w:ind w:left="-567" w:right="-604"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Կրթության վերահսկողության տեսչական մարմնի </w:t>
      </w:r>
      <w:r w:rsidRPr="008216B0">
        <w:rPr>
          <w:rFonts w:ascii="GHEA Grapalat" w:hAnsi="GHEA Grapalat"/>
          <w:color w:val="000000"/>
          <w:lang w:val="hy-AM"/>
        </w:rPr>
        <w:t>(</w:t>
      </w:r>
      <w:proofErr w:type="spellStart"/>
      <w:r>
        <w:rPr>
          <w:rFonts w:ascii="GHEA Grapalat" w:hAnsi="GHEA Grapalat"/>
          <w:color w:val="000000"/>
          <w:lang w:val="hy-AM"/>
        </w:rPr>
        <w:t>այսուհետև</w:t>
      </w:r>
      <w:proofErr w:type="spellEnd"/>
      <w:r>
        <w:rPr>
          <w:rFonts w:ascii="GHEA Grapalat" w:hAnsi="GHEA Grapalat"/>
          <w:color w:val="000000"/>
          <w:lang w:val="hy-AM"/>
        </w:rPr>
        <w:t>՝ Տեսչական մարմին</w:t>
      </w:r>
      <w:r w:rsidRPr="008216B0">
        <w:rPr>
          <w:rFonts w:ascii="GHEA Grapalat" w:hAnsi="GHEA Grapalat"/>
          <w:color w:val="000000"/>
          <w:lang w:val="hy-AM"/>
        </w:rPr>
        <w:t>)</w:t>
      </w:r>
      <w:r w:rsidR="00A57AD8">
        <w:rPr>
          <w:rFonts w:ascii="GHEA Grapalat" w:hAnsi="GHEA Grapalat"/>
          <w:color w:val="000000"/>
          <w:lang w:val="hy-AM"/>
        </w:rPr>
        <w:t xml:space="preserve"> վերահսկողության ոլորտի առանձնահատկություններով պայմանավորված անհրաժեշտություն է առաջա</w:t>
      </w:r>
      <w:r w:rsidR="00F659A8">
        <w:rPr>
          <w:rFonts w:ascii="GHEA Grapalat" w:hAnsi="GHEA Grapalat"/>
          <w:color w:val="000000"/>
          <w:lang w:val="hy-AM"/>
        </w:rPr>
        <w:t>ց</w:t>
      </w:r>
      <w:r w:rsidR="009776B9">
        <w:rPr>
          <w:rFonts w:ascii="GHEA Grapalat" w:hAnsi="GHEA Grapalat"/>
          <w:color w:val="000000"/>
          <w:lang w:val="hy-AM"/>
        </w:rPr>
        <w:t>ել</w:t>
      </w:r>
      <w:r w:rsidR="00A57AD8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>
        <w:rPr>
          <w:rFonts w:ascii="GHEA Grapalat" w:hAnsi="GHEA Grapalat"/>
          <w:color w:val="000000"/>
          <w:lang w:val="hy-AM"/>
        </w:rPr>
        <w:t>լրամշակել</w:t>
      </w:r>
      <w:proofErr w:type="spellEnd"/>
      <w:r w:rsidR="00A57AD8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Տեսչական մարմնի </w:t>
      </w:r>
      <w:r w:rsidRPr="008216B0">
        <w:rPr>
          <w:rFonts w:ascii="GHEA Grapalat" w:hAnsi="GHEA Grapalat"/>
          <w:color w:val="000000"/>
          <w:lang w:val="hy-AM"/>
        </w:rPr>
        <w:t>ռիսկի վրա հիմնված ստուգումների մեթոդաբանությունը</w:t>
      </w:r>
      <w:r>
        <w:rPr>
          <w:rFonts w:ascii="GHEA Grapalat" w:hAnsi="GHEA Grapalat"/>
          <w:color w:val="000000"/>
          <w:lang w:val="hy-AM"/>
        </w:rPr>
        <w:t>:</w:t>
      </w:r>
    </w:p>
    <w:p w:rsidR="00F31E58" w:rsidRPr="008F507E" w:rsidRDefault="00F31E58" w:rsidP="000D2C42">
      <w:pPr>
        <w:pStyle w:val="NormalWeb"/>
        <w:shd w:val="clear" w:color="auto" w:fill="FFFFFF"/>
        <w:spacing w:before="0" w:beforeAutospacing="0" w:after="0" w:afterAutospacing="0" w:line="360" w:lineRule="auto"/>
        <w:ind w:left="-567" w:right="-604" w:firstLine="567"/>
        <w:jc w:val="both"/>
        <w:rPr>
          <w:rFonts w:ascii="GHEA Grapalat" w:hAnsi="GHEA Grapalat"/>
          <w:color w:val="000000"/>
          <w:lang w:val="hy-AM"/>
        </w:rPr>
      </w:pPr>
    </w:p>
    <w:p w:rsidR="003E1139" w:rsidRDefault="003E1139" w:rsidP="000D2C42">
      <w:pPr>
        <w:tabs>
          <w:tab w:val="left" w:pos="993"/>
        </w:tabs>
        <w:spacing w:after="0" w:line="360" w:lineRule="auto"/>
        <w:ind w:left="-567" w:right="-604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2.</w:t>
      </w:r>
      <w:r w:rsidRPr="000D26C8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Առկա խնդ</w:t>
      </w: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իրները և առաջարկվող լուծումները.</w:t>
      </w:r>
    </w:p>
    <w:p w:rsidR="008216B0" w:rsidRDefault="00A57AD8" w:rsidP="000D2C42">
      <w:pPr>
        <w:pStyle w:val="NormalWeb"/>
        <w:shd w:val="clear" w:color="auto" w:fill="FFFFFF"/>
        <w:spacing w:before="0" w:beforeAutospacing="0" w:after="0" w:afterAutospacing="0" w:line="360" w:lineRule="auto"/>
        <w:ind w:left="-567" w:right="-604" w:firstLine="567"/>
        <w:jc w:val="both"/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Տեսչական մարմնի վերահսկողության ոլորտի առանձնահատկություններից մեկն այն է, որ նրա կողմից օգտագործվող </w:t>
      </w:r>
      <w:proofErr w:type="spellStart"/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ստուգաթերթերում</w:t>
      </w:r>
      <w:proofErr w:type="spellEnd"/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նշված </w:t>
      </w:r>
      <w:r w:rsidR="00F659A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հարցերին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պարզապես «Այո» կամ «Ոչ» պատասխանելը հնարավորություն չի տալիս ամբողջովին արտահայտ</w:t>
      </w:r>
      <w:r w:rsidR="00A15533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ել վերահսկվող տնտեսավարող սուբյ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ե</w:t>
      </w:r>
      <w:r w:rsidR="00A15533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կ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տի կողմից նորմատիվ իրավական ակտերով սահմանված պահանջների կատարման աստիճանը։ Մասնավորապես, հաճախ կրթության բնագավառը կարգավորող իրավական ակտերի </w:t>
      </w:r>
      <w:r w:rsidR="00F659A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պահանջների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կատարումը ուսումնական հաստատությունների կողմից կրում է զուտ </w:t>
      </w:r>
      <w:r w:rsidR="00F40226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ֆորմալ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, փաստաթղթային բնույթ, մինչդեռ գործնականում դրանք չեն իրացվել։ </w:t>
      </w:r>
      <w:r w:rsidR="00385E95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Այս փաստը, սակայն հնարավոր չէ պարզել </w:t>
      </w:r>
      <w:proofErr w:type="spellStart"/>
      <w:r w:rsidR="00385E95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ստուգաթերթերում</w:t>
      </w:r>
      <w:proofErr w:type="spellEnd"/>
      <w:r w:rsidR="00385E95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նշված ստուգման մեթոդների կիրառման միջոցով։ Ըստ այդմ, անհրաժեշտություն է առաջացել Տեսչական մարմնի վերահսկողության ոլորտներում կիրառվող </w:t>
      </w:r>
      <w:proofErr w:type="spellStart"/>
      <w:r w:rsidR="00385E95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ստուգաթերթերում</w:t>
      </w:r>
      <w:proofErr w:type="spellEnd"/>
      <w:r w:rsidR="00385E95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որպես ստուգման մեթոդ օգտագործել նաև </w:t>
      </w:r>
      <w:proofErr w:type="spellStart"/>
      <w:r w:rsidR="00385E95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սյունակաշարեր</w:t>
      </w:r>
      <w:proofErr w:type="spellEnd"/>
      <w:r w:rsidR="00385E95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, որոնց, </w:t>
      </w:r>
      <w:proofErr w:type="spellStart"/>
      <w:r w:rsidR="00385E95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ստուգաթերթի</w:t>
      </w:r>
      <w:proofErr w:type="spellEnd"/>
      <w:r w:rsidR="00385E95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հետ համադրված կիրառման արդյունքում, հնարավոր կլինի պարզել նորմատիվ իրավական ակտով սահմանված պահա</w:t>
      </w:r>
      <w:r w:rsidR="00732D5B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ն</w:t>
      </w:r>
      <w:r w:rsidR="00385E95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ջ</w:t>
      </w:r>
      <w:r w:rsidR="00732D5B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ների</w:t>
      </w:r>
      <w:r w:rsidR="00385E95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բովանդակային կատարումը։ Նման մոտեցման </w:t>
      </w:r>
      <w:r w:rsidR="008216B0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իրացման համար Տեսչական մարմինների աշխատանքների համակարգման գրասենյակի կողմից մշակվել և </w:t>
      </w:r>
      <w:proofErr w:type="spellStart"/>
      <w:r w:rsidR="008216B0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շրջանառվել</w:t>
      </w:r>
      <w:proofErr w:type="spellEnd"/>
      <w:r w:rsidR="008216B0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է Տեսչական մարմնի </w:t>
      </w:r>
      <w:r w:rsidR="008216B0" w:rsidRPr="008216B0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ստուգումների</w:t>
      </w:r>
      <w:r w:rsidR="008216B0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համար նախատեսված </w:t>
      </w:r>
      <w:proofErr w:type="spellStart"/>
      <w:r w:rsidR="008216B0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ստուգաթերթերում</w:t>
      </w:r>
      <w:proofErr w:type="spellEnd"/>
      <w:r w:rsidR="008216B0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համապատասխան փոփոխությունները նախատեսող Կառավարության որոշման նախագիծը:</w:t>
      </w:r>
    </w:p>
    <w:p w:rsidR="009776B9" w:rsidRDefault="00F659A8" w:rsidP="000D2C42">
      <w:pPr>
        <w:pStyle w:val="NormalWeb"/>
        <w:shd w:val="clear" w:color="auto" w:fill="FFFFFF"/>
        <w:spacing w:before="0" w:beforeAutospacing="0" w:after="0" w:afterAutospacing="0" w:line="360" w:lineRule="auto"/>
        <w:ind w:left="-567" w:right="-604" w:firstLine="567"/>
        <w:jc w:val="both"/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lastRenderedPageBreak/>
        <w:t>Ներկայումս</w:t>
      </w:r>
      <w:r w:rsidR="008216B0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անհրաժեշտություն է առաջացել նաև համահունչ փոփոխություններ իրականացնել </w:t>
      </w:r>
      <w:r w:rsidR="008216B0">
        <w:rPr>
          <w:rFonts w:ascii="GHEA Grapalat" w:hAnsi="GHEA Grapalat"/>
          <w:color w:val="000000"/>
          <w:lang w:val="hy-AM"/>
        </w:rPr>
        <w:t xml:space="preserve">Տեսչական մարմնի </w:t>
      </w:r>
      <w:r w:rsidR="008216B0" w:rsidRPr="008216B0">
        <w:rPr>
          <w:rFonts w:ascii="GHEA Grapalat" w:hAnsi="GHEA Grapalat"/>
          <w:color w:val="000000"/>
          <w:lang w:val="hy-AM"/>
        </w:rPr>
        <w:t>ռիսկի վրա հիմնվ</w:t>
      </w:r>
      <w:r w:rsidR="008216B0">
        <w:rPr>
          <w:rFonts w:ascii="GHEA Grapalat" w:hAnsi="GHEA Grapalat"/>
          <w:color w:val="000000"/>
          <w:lang w:val="hy-AM"/>
        </w:rPr>
        <w:t xml:space="preserve">ած ստուգումների </w:t>
      </w:r>
      <w:proofErr w:type="spellStart"/>
      <w:r w:rsidR="008216B0">
        <w:rPr>
          <w:rFonts w:ascii="GHEA Grapalat" w:hAnsi="GHEA Grapalat"/>
          <w:color w:val="000000"/>
          <w:lang w:val="hy-AM"/>
        </w:rPr>
        <w:t>մեթոդաբանությունում</w:t>
      </w:r>
      <w:proofErr w:type="spellEnd"/>
      <w:r w:rsidR="008216B0">
        <w:rPr>
          <w:rFonts w:ascii="GHEA Grapalat" w:hAnsi="GHEA Grapalat"/>
          <w:color w:val="000000"/>
          <w:lang w:val="hy-AM"/>
        </w:rPr>
        <w:t>՝</w:t>
      </w:r>
      <w:r w:rsidR="008216B0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proofErr w:type="spellStart"/>
      <w:r w:rsidR="008216B0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սյունկաշարերի</w:t>
      </w:r>
      <w:proofErr w:type="spellEnd"/>
      <w:r w:rsidR="008216B0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հիմքով գնահատման մեթոդները արտացոլելով նաև այդ փաստաթղթում:</w:t>
      </w:r>
    </w:p>
    <w:p w:rsidR="00504553" w:rsidRDefault="00FE7EF7" w:rsidP="000D2C42">
      <w:pPr>
        <w:pStyle w:val="NormalWeb"/>
        <w:shd w:val="clear" w:color="auto" w:fill="FFFFFF"/>
        <w:spacing w:before="0" w:beforeAutospacing="0" w:after="0" w:afterAutospacing="0" w:line="360" w:lineRule="auto"/>
        <w:ind w:left="-567" w:right="-604"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Ա</w:t>
      </w:r>
      <w:r w:rsidR="000072B9">
        <w:rPr>
          <w:rFonts w:ascii="GHEA Grapalat" w:hAnsi="GHEA Grapalat" w:cs="Sylfaen"/>
          <w:lang w:val="hy-AM"/>
        </w:rPr>
        <w:t xml:space="preserve">նհրաժեշտություն է առաջացել </w:t>
      </w:r>
      <w:r w:rsidR="00C7706D">
        <w:rPr>
          <w:rFonts w:ascii="GHEA Grapalat" w:hAnsi="GHEA Grapalat" w:cs="Sylfaen"/>
          <w:lang w:val="hy-AM"/>
        </w:rPr>
        <w:t xml:space="preserve">նաև </w:t>
      </w:r>
      <w:r w:rsidR="000072B9">
        <w:rPr>
          <w:rFonts w:ascii="GHEA Grapalat" w:hAnsi="GHEA Grapalat" w:cs="Sylfaen"/>
          <w:lang w:val="hy-AM"/>
        </w:rPr>
        <w:t xml:space="preserve">սահմանել ռիսկայնության գնահատման նոր բաղադրիչ, որը կհաշվարկվի </w:t>
      </w:r>
      <w:proofErr w:type="spellStart"/>
      <w:r w:rsidR="000072B9" w:rsidRPr="000072B9">
        <w:rPr>
          <w:rFonts w:ascii="GHEA Grapalat" w:hAnsi="GHEA Grapalat" w:cs="Sylfaen"/>
          <w:lang w:val="hy-AM"/>
        </w:rPr>
        <w:t>հանրակրթության</w:t>
      </w:r>
      <w:proofErr w:type="spellEnd"/>
      <w:r w:rsidR="000072B9" w:rsidRPr="000072B9">
        <w:rPr>
          <w:rFonts w:ascii="GHEA Grapalat" w:hAnsi="GHEA Grapalat" w:cs="Sylfaen"/>
          <w:lang w:val="hy-AM"/>
        </w:rPr>
        <w:t xml:space="preserve"> պետական քաղաքա</w:t>
      </w:r>
      <w:r w:rsidR="00C7706D">
        <w:rPr>
          <w:rFonts w:ascii="GHEA Grapalat" w:hAnsi="GHEA Grapalat" w:cs="Sylfaen"/>
          <w:lang w:val="hy-AM"/>
        </w:rPr>
        <w:t xml:space="preserve">կանության առանձին սկզբունքների </w:t>
      </w:r>
      <w:r w:rsidR="000072B9" w:rsidRPr="000072B9">
        <w:rPr>
          <w:rFonts w:ascii="GHEA Grapalat" w:hAnsi="GHEA Grapalat" w:cs="Sylfaen"/>
          <w:lang w:val="hy-AM"/>
        </w:rPr>
        <w:t>խախտման հիմքով</w:t>
      </w:r>
      <w:r w:rsidR="00504553" w:rsidRPr="00504553">
        <w:rPr>
          <w:rFonts w:ascii="GHEA Grapalat" w:hAnsi="GHEA Grapalat" w:cs="Sylfaen"/>
          <w:lang w:val="hy-AM"/>
        </w:rPr>
        <w:t xml:space="preserve">, </w:t>
      </w:r>
      <w:r w:rsidR="00504553">
        <w:rPr>
          <w:rFonts w:ascii="GHEA Grapalat" w:hAnsi="GHEA Grapalat" w:cs="Sylfaen"/>
          <w:lang w:val="hy-AM"/>
        </w:rPr>
        <w:t>ինչպես նաև ն</w:t>
      </w:r>
      <w:r w:rsidR="00504553" w:rsidRPr="00504553">
        <w:rPr>
          <w:rFonts w:ascii="GHEA Grapalat" w:hAnsi="GHEA Grapalat" w:cs="Sylfaen"/>
          <w:lang w:val="hy-AM"/>
        </w:rPr>
        <w:t>ախնական մասնագիտական (արհեստագործական) և միջին մասնագիտական կրթության ոլորտներում ուսումնական հաստատության կրթական գործունեության ռիսկայնությունը բնութագրող չափանիշներ</w:t>
      </w:r>
      <w:r w:rsidR="007352A7">
        <w:rPr>
          <w:rFonts w:ascii="GHEA Grapalat" w:hAnsi="GHEA Grapalat" w:cs="Sylfaen"/>
          <w:lang w:val="hy-AM"/>
        </w:rPr>
        <w:t xml:space="preserve">ը լրացնել նոր՝ </w:t>
      </w:r>
      <w:r w:rsidR="007352A7" w:rsidRPr="007352A7">
        <w:rPr>
          <w:rFonts w:ascii="GHEA Grapalat" w:hAnsi="GHEA Grapalat" w:cs="Sylfaen"/>
          <w:lang w:val="hy-AM"/>
        </w:rPr>
        <w:t xml:space="preserve">ուսումնական հաստատության նախորդ տարում օրենքով սահմանված կարգով </w:t>
      </w:r>
      <w:proofErr w:type="spellStart"/>
      <w:r w:rsidR="007352A7" w:rsidRPr="007352A7">
        <w:rPr>
          <w:rFonts w:ascii="GHEA Grapalat" w:hAnsi="GHEA Grapalat" w:cs="Sylfaen"/>
          <w:lang w:val="hy-AM"/>
        </w:rPr>
        <w:t>վերապատրաստված</w:t>
      </w:r>
      <w:proofErr w:type="spellEnd"/>
      <w:r w:rsidR="007352A7" w:rsidRPr="007352A7">
        <w:rPr>
          <w:rFonts w:ascii="GHEA Grapalat" w:hAnsi="GHEA Grapalat" w:cs="Sylfaen"/>
          <w:lang w:val="hy-AM"/>
        </w:rPr>
        <w:t xml:space="preserve"> մանկավ</w:t>
      </w:r>
      <w:r w:rsidR="007352A7">
        <w:rPr>
          <w:rFonts w:ascii="GHEA Grapalat" w:hAnsi="GHEA Grapalat" w:cs="Sylfaen"/>
          <w:lang w:val="hy-AM"/>
        </w:rPr>
        <w:t xml:space="preserve">արժական աշխատողների տոկոսային թվի հիման վրա </w:t>
      </w:r>
      <w:r w:rsidR="00C7706D">
        <w:rPr>
          <w:rFonts w:ascii="GHEA Grapalat" w:hAnsi="GHEA Grapalat" w:cs="Sylfaen"/>
          <w:lang w:val="hy-AM"/>
        </w:rPr>
        <w:t>գնահատվող</w:t>
      </w:r>
      <w:r w:rsidR="007352A7">
        <w:rPr>
          <w:rFonts w:ascii="GHEA Grapalat" w:hAnsi="GHEA Grapalat" w:cs="Sylfaen"/>
          <w:lang w:val="hy-AM"/>
        </w:rPr>
        <w:t xml:space="preserve"> չափանիշով:</w:t>
      </w:r>
    </w:p>
    <w:p w:rsidR="00FE7EF7" w:rsidRPr="007352A7" w:rsidRDefault="00C9427B" w:rsidP="00021AF7">
      <w:pPr>
        <w:pStyle w:val="NormalWeb"/>
        <w:shd w:val="clear" w:color="auto" w:fill="FFFFFF"/>
        <w:spacing w:before="0" w:beforeAutospacing="0" w:after="0" w:afterAutospacing="0" w:line="360" w:lineRule="auto"/>
        <w:ind w:left="-567" w:right="-604"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Միաժամանակ</w:t>
      </w:r>
      <w:r w:rsidR="00C7706D">
        <w:rPr>
          <w:rFonts w:ascii="GHEA Grapalat" w:hAnsi="GHEA Grapalat" w:cs="Sylfaen"/>
          <w:lang w:val="hy-AM"/>
        </w:rPr>
        <w:t xml:space="preserve">, ներկայիս </w:t>
      </w:r>
      <w:proofErr w:type="spellStart"/>
      <w:r w:rsidR="00C7706D">
        <w:rPr>
          <w:rFonts w:ascii="GHEA Grapalat" w:hAnsi="GHEA Grapalat" w:cs="Sylfaen"/>
          <w:lang w:val="hy-AM"/>
        </w:rPr>
        <w:t>կարգավորումներով</w:t>
      </w:r>
      <w:proofErr w:type="spellEnd"/>
      <w:r w:rsidR="00C7706D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</w:t>
      </w:r>
      <w:r w:rsidRPr="00C9427B">
        <w:rPr>
          <w:rFonts w:ascii="GHEA Grapalat" w:hAnsi="GHEA Grapalat" w:cs="Sylfaen"/>
          <w:lang w:val="hy-AM"/>
        </w:rPr>
        <w:t xml:space="preserve">լորտային ռիսկը </w:t>
      </w:r>
      <w:r>
        <w:rPr>
          <w:rFonts w:ascii="GHEA Grapalat" w:hAnsi="GHEA Grapalat" w:cs="Sylfaen"/>
          <w:lang w:val="hy-AM"/>
        </w:rPr>
        <w:t>հաշվար</w:t>
      </w:r>
      <w:r w:rsidR="00C7706D">
        <w:rPr>
          <w:rFonts w:ascii="GHEA Grapalat" w:hAnsi="GHEA Grapalat" w:cs="Sylfaen"/>
          <w:lang w:val="hy-AM"/>
        </w:rPr>
        <w:t xml:space="preserve">կելու </w:t>
      </w:r>
      <w:r w:rsidRPr="00C9427B">
        <w:rPr>
          <w:rFonts w:ascii="GHEA Grapalat" w:hAnsi="GHEA Grapalat" w:cs="Sylfaen"/>
          <w:lang w:val="hy-AM"/>
        </w:rPr>
        <w:t>չափանիշներ</w:t>
      </w:r>
      <w:r>
        <w:rPr>
          <w:rFonts w:ascii="GHEA Grapalat" w:hAnsi="GHEA Grapalat" w:cs="Sylfaen"/>
          <w:lang w:val="hy-AM"/>
        </w:rPr>
        <w:t xml:space="preserve">ից մեկը հանդիսանում է  </w:t>
      </w:r>
      <w:r w:rsidRPr="00C9427B">
        <w:rPr>
          <w:rFonts w:ascii="GHEA Grapalat" w:hAnsi="GHEA Grapalat" w:cs="Sylfaen"/>
          <w:lang w:val="hy-AM"/>
        </w:rPr>
        <w:t>ոլորտի սովորողների թիվը</w:t>
      </w:r>
      <w:r>
        <w:rPr>
          <w:rFonts w:ascii="GHEA Grapalat" w:hAnsi="GHEA Grapalat" w:cs="Sylfaen"/>
          <w:lang w:val="hy-AM"/>
        </w:rPr>
        <w:t xml:space="preserve">, և ըստ այդ չափանիշի՝ </w:t>
      </w:r>
      <w:proofErr w:type="spellStart"/>
      <w:r>
        <w:rPr>
          <w:rFonts w:ascii="GHEA Grapalat" w:hAnsi="GHEA Grapalat" w:cs="Sylfaen"/>
          <w:lang w:val="hy-AM"/>
        </w:rPr>
        <w:t>հ</w:t>
      </w:r>
      <w:r w:rsidRPr="00C9427B">
        <w:rPr>
          <w:rFonts w:ascii="GHEA Grapalat" w:hAnsi="GHEA Grapalat" w:cs="Sylfaen"/>
          <w:lang w:val="hy-AM"/>
        </w:rPr>
        <w:t>անրակրթության</w:t>
      </w:r>
      <w:proofErr w:type="spellEnd"/>
      <w:r w:rsidRPr="00C9427B">
        <w:rPr>
          <w:rFonts w:ascii="GHEA Grapalat" w:hAnsi="GHEA Grapalat" w:cs="Sylfaen"/>
          <w:lang w:val="hy-AM"/>
        </w:rPr>
        <w:t xml:space="preserve"> (միջնակարգ կրթության) ոլորտ</w:t>
      </w:r>
      <w:r>
        <w:rPr>
          <w:rFonts w:ascii="GHEA Grapalat" w:hAnsi="GHEA Grapalat" w:cs="Sylfaen"/>
          <w:lang w:val="hy-AM"/>
        </w:rPr>
        <w:t xml:space="preserve">ը </w:t>
      </w:r>
      <w:r w:rsidR="00021AF7">
        <w:rPr>
          <w:rFonts w:ascii="GHEA Grapalat" w:hAnsi="GHEA Grapalat" w:cs="Sylfaen"/>
          <w:lang w:val="hy-AM"/>
        </w:rPr>
        <w:t>գնահատվում</w:t>
      </w:r>
      <w:r>
        <w:rPr>
          <w:rFonts w:ascii="GHEA Grapalat" w:hAnsi="GHEA Grapalat" w:cs="Sylfaen"/>
          <w:lang w:val="hy-AM"/>
        </w:rPr>
        <w:t xml:space="preserve"> է տասնապատիկ ավել, քան մյուս բոլոր ոլորտները՝ հաշվի առնելով </w:t>
      </w:r>
      <w:proofErr w:type="spellStart"/>
      <w:r>
        <w:rPr>
          <w:rFonts w:ascii="GHEA Grapalat" w:hAnsi="GHEA Grapalat" w:cs="Sylfaen"/>
          <w:lang w:val="hy-AM"/>
        </w:rPr>
        <w:t>հ</w:t>
      </w:r>
      <w:r w:rsidRPr="00C9427B">
        <w:rPr>
          <w:rFonts w:ascii="GHEA Grapalat" w:hAnsi="GHEA Grapalat" w:cs="Sylfaen"/>
          <w:lang w:val="hy-AM"/>
        </w:rPr>
        <w:t>անրակրթության</w:t>
      </w:r>
      <w:proofErr w:type="spellEnd"/>
      <w:r w:rsidRPr="00C9427B">
        <w:rPr>
          <w:rFonts w:ascii="GHEA Grapalat" w:hAnsi="GHEA Grapalat" w:cs="Sylfaen"/>
          <w:lang w:val="hy-AM"/>
        </w:rPr>
        <w:t xml:space="preserve"> (միջնակարգ կրթության) ոլորտ</w:t>
      </w:r>
      <w:r>
        <w:rPr>
          <w:rFonts w:ascii="GHEA Grapalat" w:hAnsi="GHEA Grapalat" w:cs="Sylfaen"/>
          <w:lang w:val="hy-AM"/>
        </w:rPr>
        <w:t xml:space="preserve">ում </w:t>
      </w:r>
      <w:r w:rsidR="00C7706D">
        <w:rPr>
          <w:rFonts w:ascii="GHEA Grapalat" w:hAnsi="GHEA Grapalat" w:cs="Sylfaen"/>
          <w:lang w:val="hy-AM"/>
        </w:rPr>
        <w:t>սովորողների ընդհանուր քանակը</w:t>
      </w:r>
      <w:r>
        <w:rPr>
          <w:rFonts w:ascii="GHEA Grapalat" w:hAnsi="GHEA Grapalat" w:cs="Sylfaen"/>
          <w:lang w:val="hy-AM"/>
        </w:rPr>
        <w:t xml:space="preserve">: Որպես </w:t>
      </w:r>
      <w:proofErr w:type="spellStart"/>
      <w:r>
        <w:rPr>
          <w:rFonts w:ascii="GHEA Grapalat" w:hAnsi="GHEA Grapalat" w:cs="Sylfaen"/>
          <w:lang w:val="hy-AM"/>
        </w:rPr>
        <w:t>հետևանք</w:t>
      </w:r>
      <w:proofErr w:type="spellEnd"/>
      <w:r>
        <w:rPr>
          <w:rFonts w:ascii="GHEA Grapalat" w:hAnsi="GHEA Grapalat" w:cs="Sylfaen"/>
          <w:lang w:val="hy-AM"/>
        </w:rPr>
        <w:t>, մյուս ոլորտներում գործունեություն իրականացնող ուսումնական հաստատությունները</w:t>
      </w:r>
      <w:r w:rsidR="00C7706D">
        <w:rPr>
          <w:rFonts w:ascii="GHEA Grapalat" w:hAnsi="GHEA Grapalat" w:cs="Sylfaen"/>
          <w:lang w:val="hy-AM"/>
        </w:rPr>
        <w:t xml:space="preserve"> չեն ստանում</w:t>
      </w:r>
      <w:r w:rsidR="00C7706D">
        <w:rPr>
          <w:rFonts w:ascii="GHEA Grapalat" w:hAnsi="GHEA Grapalat" w:cs="Sylfaen"/>
          <w:lang w:val="hy-AM"/>
        </w:rPr>
        <w:t xml:space="preserve"> ստուգումների տարեկան ծրագրում համաչափ ներկայացված լինելու համար</w:t>
      </w:r>
      <w:r w:rsidR="00C7706D">
        <w:rPr>
          <w:rFonts w:ascii="GHEA Grapalat" w:hAnsi="GHEA Grapalat" w:cs="Sylfaen"/>
          <w:lang w:val="hy-AM"/>
        </w:rPr>
        <w:t xml:space="preserve"> բավարար </w:t>
      </w:r>
      <w:r w:rsidR="00021AF7">
        <w:rPr>
          <w:rFonts w:ascii="GHEA Grapalat" w:hAnsi="GHEA Grapalat" w:cs="Sylfaen"/>
          <w:lang w:val="hy-AM"/>
        </w:rPr>
        <w:t xml:space="preserve">ռիսկայնության </w:t>
      </w:r>
      <w:r w:rsidR="00C7706D">
        <w:rPr>
          <w:rFonts w:ascii="GHEA Grapalat" w:hAnsi="GHEA Grapalat" w:cs="Sylfaen"/>
          <w:lang w:val="hy-AM"/>
        </w:rPr>
        <w:t xml:space="preserve">միավորներ: Ըստ այդմ՝ անհրաժեշտություն է առաջացել ոլորտի սովորողների ընդհանուր թվի փոխարեն որպես չափանիշ ընդունել ոլորտի սովորողների միջին թիվը, որը </w:t>
      </w:r>
      <w:proofErr w:type="spellStart"/>
      <w:r w:rsidR="00C7706D">
        <w:rPr>
          <w:rFonts w:ascii="GHEA Grapalat" w:hAnsi="GHEA Grapalat" w:cs="Sylfaen"/>
          <w:lang w:val="hy-AM"/>
        </w:rPr>
        <w:t>կհաշավարկվի</w:t>
      </w:r>
      <w:proofErr w:type="spellEnd"/>
      <w:r w:rsidR="00C7706D">
        <w:rPr>
          <w:rFonts w:ascii="GHEA Grapalat" w:hAnsi="GHEA Grapalat" w:cs="Sylfaen"/>
          <w:lang w:val="hy-AM"/>
        </w:rPr>
        <w:t xml:space="preserve"> տվյալ ոլորտում սովորողների ընդհանուր թվի  և այդ ոլորտի հաստատությունների ընդհանուր քանակի հարաբերակցությամբ:</w:t>
      </w:r>
    </w:p>
    <w:p w:rsidR="008216B0" w:rsidRPr="000072B9" w:rsidRDefault="007352A7" w:rsidP="000D2C42">
      <w:pPr>
        <w:pStyle w:val="NormalWeb"/>
        <w:shd w:val="clear" w:color="auto" w:fill="FFFFFF"/>
        <w:spacing w:before="0" w:beforeAutospacing="0" w:after="0" w:afterAutospacing="0" w:line="360" w:lineRule="auto"/>
        <w:ind w:left="-567" w:right="-604"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Նշված լրացումների ընդունման պարագայում գնահատվող </w:t>
      </w:r>
      <w:r w:rsidR="000072B9">
        <w:rPr>
          <w:rFonts w:ascii="GHEA Grapalat" w:hAnsi="GHEA Grapalat" w:cs="Sylfaen"/>
          <w:lang w:val="hy-AM"/>
        </w:rPr>
        <w:t>ռիսկայնության ամփոփիչ ցուցանիշ</w:t>
      </w:r>
      <w:r w:rsidR="000D2C42">
        <w:rPr>
          <w:rFonts w:ascii="GHEA Grapalat" w:hAnsi="GHEA Grapalat" w:cs="Sylfaen"/>
          <w:lang w:val="hy-AM"/>
        </w:rPr>
        <w:t xml:space="preserve">ը թույլ կտա ավելի արդյունավետ </w:t>
      </w:r>
      <w:proofErr w:type="spellStart"/>
      <w:r w:rsidR="000D2C42">
        <w:rPr>
          <w:rFonts w:ascii="GHEA Grapalat" w:hAnsi="GHEA Grapalat" w:cs="Sylfaen"/>
          <w:lang w:val="hy-AM"/>
        </w:rPr>
        <w:t>թիրախավորել</w:t>
      </w:r>
      <w:proofErr w:type="spellEnd"/>
      <w:r w:rsidR="000D2C42">
        <w:rPr>
          <w:rFonts w:ascii="GHEA Grapalat" w:hAnsi="GHEA Grapalat" w:cs="Sylfaen"/>
          <w:lang w:val="hy-AM"/>
        </w:rPr>
        <w:t xml:space="preserve"> առավել ռիսկային կրթական հաստատությունները՝ պետության կողմից սահմանված </w:t>
      </w:r>
      <w:proofErr w:type="spellStart"/>
      <w:r w:rsidR="000D2C42">
        <w:rPr>
          <w:rFonts w:ascii="GHEA Grapalat" w:hAnsi="GHEA Grapalat" w:cs="Sylfaen"/>
          <w:lang w:val="hy-AM"/>
        </w:rPr>
        <w:t>ուղենիշների</w:t>
      </w:r>
      <w:proofErr w:type="spellEnd"/>
      <w:r w:rsidR="000D2C42">
        <w:rPr>
          <w:rFonts w:ascii="GHEA Grapalat" w:hAnsi="GHEA Grapalat" w:cs="Sylfaen"/>
          <w:lang w:val="hy-AM"/>
        </w:rPr>
        <w:t xml:space="preserve"> համատեքստում:</w:t>
      </w:r>
    </w:p>
    <w:p w:rsidR="000072B9" w:rsidRPr="000072B9" w:rsidRDefault="000072B9" w:rsidP="000D2C42">
      <w:pPr>
        <w:pStyle w:val="NormalWeb"/>
        <w:shd w:val="clear" w:color="auto" w:fill="FFFFFF"/>
        <w:spacing w:before="0" w:beforeAutospacing="0" w:after="0" w:afterAutospacing="0" w:line="360" w:lineRule="auto"/>
        <w:ind w:left="-567" w:right="-604" w:firstLine="567"/>
        <w:jc w:val="both"/>
        <w:rPr>
          <w:rFonts w:ascii="GHEA Grapalat" w:hAnsi="GHEA Grapalat" w:cs="Sylfaen"/>
          <w:lang w:val="hy-AM"/>
        </w:rPr>
      </w:pPr>
    </w:p>
    <w:p w:rsidR="00852DA5" w:rsidRDefault="00680FFE" w:rsidP="00F659A8">
      <w:pPr>
        <w:spacing w:after="0" w:line="360" w:lineRule="auto"/>
        <w:ind w:left="-567" w:right="-604" w:firstLine="567"/>
        <w:rPr>
          <w:rFonts w:ascii="GHEA Grapalat" w:hAnsi="GHEA Grapalat" w:cs="Sylfaen"/>
          <w:b/>
          <w:sz w:val="24"/>
          <w:szCs w:val="24"/>
          <w:lang w:val="hy-AM"/>
        </w:rPr>
      </w:pPr>
      <w:r w:rsidRPr="00E32B2E">
        <w:rPr>
          <w:rFonts w:ascii="GHEA Grapalat" w:hAnsi="GHEA Grapalat" w:cs="Sylfaen"/>
          <w:b/>
          <w:sz w:val="24"/>
          <w:szCs w:val="24"/>
          <w:lang w:val="hy-AM"/>
        </w:rPr>
        <w:t>3. Առաջարկվող կարգավորման</w:t>
      </w:r>
      <w:r w:rsidRPr="00E32B2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32B2E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 w:rsidRPr="00E32B2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32B2E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E32B2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32B2E">
        <w:rPr>
          <w:rFonts w:ascii="GHEA Grapalat" w:hAnsi="GHEA Grapalat" w:cs="Sylfaen"/>
          <w:b/>
          <w:sz w:val="24"/>
          <w:szCs w:val="24"/>
          <w:lang w:val="hy-AM"/>
        </w:rPr>
        <w:t>բնույթը</w:t>
      </w:r>
      <w:r w:rsidR="00852DA5" w:rsidRPr="00E32B2E">
        <w:rPr>
          <w:rFonts w:ascii="GHEA Grapalat" w:hAnsi="GHEA Grapalat" w:cs="Sylfaen"/>
          <w:b/>
          <w:sz w:val="24"/>
          <w:szCs w:val="24"/>
          <w:lang w:val="hy-AM"/>
        </w:rPr>
        <w:t>.</w:t>
      </w:r>
    </w:p>
    <w:p w:rsidR="00021AF7" w:rsidRDefault="008F507E" w:rsidP="00021AF7">
      <w:pPr>
        <w:pStyle w:val="NormalWeb"/>
        <w:shd w:val="clear" w:color="auto" w:fill="FFFFFF"/>
        <w:spacing w:before="0" w:beforeAutospacing="0" w:after="0" w:afterAutospacing="0" w:line="360" w:lineRule="auto"/>
        <w:ind w:left="-567" w:right="-604" w:firstLine="567"/>
        <w:jc w:val="both"/>
        <w:rPr>
          <w:rFonts w:ascii="GHEA Grapalat" w:hAnsi="GHEA Grapalat"/>
          <w:color w:val="000000"/>
          <w:lang w:val="hy-AM"/>
        </w:rPr>
      </w:pPr>
      <w:r w:rsidRPr="000D2C42">
        <w:rPr>
          <w:rFonts w:ascii="GHEA Grapalat" w:hAnsi="GHEA Grapalat" w:cs="GHEA Grapalat"/>
          <w:color w:val="000000"/>
          <w:lang w:val="hy-AM"/>
        </w:rPr>
        <w:t xml:space="preserve">Նախագծով </w:t>
      </w:r>
      <w:r w:rsidR="00852DA5" w:rsidRPr="000D2C42">
        <w:rPr>
          <w:rFonts w:ascii="GHEA Grapalat" w:hAnsi="GHEA Grapalat" w:cs="GHEA Grapalat"/>
          <w:color w:val="000000"/>
          <w:lang w:val="hy-AM"/>
        </w:rPr>
        <w:t>առաջարկվո</w:t>
      </w:r>
      <w:r w:rsidRPr="000D2C42">
        <w:rPr>
          <w:rFonts w:ascii="GHEA Grapalat" w:hAnsi="GHEA Grapalat" w:cs="GHEA Grapalat"/>
          <w:color w:val="000000"/>
          <w:lang w:val="hy-AM"/>
        </w:rPr>
        <w:t>ւմ է</w:t>
      </w:r>
      <w:r w:rsidR="00852DA5" w:rsidRPr="000D2C42">
        <w:rPr>
          <w:rFonts w:ascii="GHEA Grapalat" w:hAnsi="GHEA Grapalat" w:cs="GHEA Grapalat"/>
          <w:color w:val="000000"/>
          <w:lang w:val="hy-AM"/>
        </w:rPr>
        <w:t xml:space="preserve"> </w:t>
      </w:r>
      <w:r w:rsidR="000072B9" w:rsidRPr="000D2C42">
        <w:rPr>
          <w:rFonts w:ascii="GHEA Grapalat" w:hAnsi="GHEA Grapalat"/>
          <w:color w:val="000000"/>
          <w:lang w:val="hy-AM"/>
        </w:rPr>
        <w:t>Տեսչական մարմնի ռիսկի վրա հիմնված ստուգումների մեթոդաբանություն</w:t>
      </w:r>
      <w:r w:rsidR="00F659A8">
        <w:rPr>
          <w:rFonts w:ascii="GHEA Grapalat" w:hAnsi="GHEA Grapalat"/>
          <w:color w:val="000000"/>
          <w:lang w:val="hy-AM"/>
        </w:rPr>
        <w:t>ը</w:t>
      </w:r>
      <w:r w:rsidR="000072B9" w:rsidRPr="000D2C42">
        <w:rPr>
          <w:rFonts w:ascii="GHEA Grapalat" w:hAnsi="GHEA Grapalat"/>
          <w:color w:val="000000"/>
          <w:lang w:val="hy-AM"/>
        </w:rPr>
        <w:t xml:space="preserve"> լրացնել </w:t>
      </w:r>
      <w:r w:rsidR="00C44BD7">
        <w:rPr>
          <w:rFonts w:ascii="GHEA Grapalat" w:hAnsi="GHEA Grapalat"/>
          <w:color w:val="000000"/>
          <w:lang w:val="hy-AM"/>
        </w:rPr>
        <w:t xml:space="preserve">մի շարք </w:t>
      </w:r>
      <w:proofErr w:type="spellStart"/>
      <w:r w:rsidR="00C44BD7">
        <w:rPr>
          <w:rFonts w:ascii="GHEA Grapalat" w:hAnsi="GHEA Grapalat"/>
          <w:color w:val="000000"/>
          <w:lang w:val="hy-AM"/>
        </w:rPr>
        <w:t>լավարկող</w:t>
      </w:r>
      <w:proofErr w:type="spellEnd"/>
      <w:r w:rsidR="00C44BD7">
        <w:rPr>
          <w:rFonts w:ascii="GHEA Grapalat" w:hAnsi="GHEA Grapalat"/>
          <w:color w:val="000000"/>
          <w:lang w:val="hy-AM"/>
        </w:rPr>
        <w:t xml:space="preserve"> բնույթի </w:t>
      </w:r>
      <w:proofErr w:type="spellStart"/>
      <w:r w:rsidR="00C44BD7">
        <w:rPr>
          <w:rFonts w:ascii="GHEA Grapalat" w:hAnsi="GHEA Grapalat"/>
          <w:color w:val="000000"/>
          <w:lang w:val="hy-AM"/>
        </w:rPr>
        <w:t>կարգավորումներ</w:t>
      </w:r>
      <w:r w:rsidR="00F659A8">
        <w:rPr>
          <w:rFonts w:ascii="GHEA Grapalat" w:hAnsi="GHEA Grapalat"/>
          <w:color w:val="000000"/>
          <w:lang w:val="hy-AM"/>
        </w:rPr>
        <w:t>ով</w:t>
      </w:r>
      <w:proofErr w:type="spellEnd"/>
      <w:r w:rsidR="00C44BD7">
        <w:rPr>
          <w:rFonts w:ascii="GHEA Grapalat" w:hAnsi="GHEA Grapalat"/>
          <w:color w:val="000000"/>
          <w:lang w:val="hy-AM"/>
        </w:rPr>
        <w:t>: Մասնավորապես</w:t>
      </w:r>
      <w:r w:rsidR="003E3C84">
        <w:rPr>
          <w:rFonts w:ascii="GHEA Grapalat" w:hAnsi="GHEA Grapalat"/>
          <w:color w:val="000000"/>
          <w:lang w:val="hy-AM"/>
        </w:rPr>
        <w:t>, առաջարկվում է</w:t>
      </w:r>
      <w:r w:rsidR="00021AF7">
        <w:rPr>
          <w:rFonts w:ascii="GHEA Grapalat" w:hAnsi="GHEA Grapalat"/>
          <w:color w:val="000000"/>
          <w:lang w:val="hy-AM"/>
        </w:rPr>
        <w:t>՝</w:t>
      </w:r>
    </w:p>
    <w:p w:rsidR="00021AF7" w:rsidRDefault="00021AF7" w:rsidP="00021AF7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-567" w:right="-604" w:firstLine="567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/>
          <w:color w:val="000000"/>
          <w:lang w:val="hy-AM"/>
        </w:rPr>
        <w:lastRenderedPageBreak/>
        <w:t xml:space="preserve">  </w:t>
      </w:r>
      <w:r w:rsidR="003E3C84">
        <w:rPr>
          <w:rFonts w:ascii="GHEA Grapalat" w:hAnsi="GHEA Grapalat"/>
          <w:color w:val="000000"/>
          <w:lang w:val="hy-AM"/>
        </w:rPr>
        <w:t xml:space="preserve">սահմանել </w:t>
      </w:r>
      <w:r w:rsidR="003E3C84">
        <w:rPr>
          <w:rFonts w:ascii="GHEA Grapalat" w:hAnsi="GHEA Grapalat" w:cs="GHEA Grapalat"/>
          <w:lang w:val="hy-AM"/>
        </w:rPr>
        <w:t xml:space="preserve"> </w:t>
      </w:r>
      <w:proofErr w:type="spellStart"/>
      <w:r w:rsidR="003E3C84">
        <w:rPr>
          <w:rFonts w:ascii="GHEA Grapalat" w:hAnsi="GHEA Grapalat" w:cs="GHEA Grapalat"/>
          <w:lang w:val="hy-AM"/>
        </w:rPr>
        <w:t>ս</w:t>
      </w:r>
      <w:r w:rsidR="000072B9" w:rsidRPr="000D2C42">
        <w:rPr>
          <w:rFonts w:ascii="GHEA Grapalat" w:hAnsi="GHEA Grapalat" w:cs="GHEA Grapalat"/>
          <w:lang w:val="hy-AM"/>
        </w:rPr>
        <w:t>տուգաթերթերի</w:t>
      </w:r>
      <w:proofErr w:type="spellEnd"/>
      <w:r w:rsidR="000072B9" w:rsidRPr="000D2C42">
        <w:rPr>
          <w:rFonts w:ascii="GHEA Grapalat" w:hAnsi="GHEA Grapalat" w:cs="GHEA Grapalat"/>
          <w:lang w:val="hy-AM"/>
        </w:rPr>
        <w:t xml:space="preserve"> հարցերը ըստ սկզբունքների (</w:t>
      </w:r>
      <w:proofErr w:type="spellStart"/>
      <w:r w:rsidR="000072B9" w:rsidRPr="000D2C42">
        <w:rPr>
          <w:rFonts w:ascii="GHEA Grapalat" w:hAnsi="GHEA Grapalat" w:cs="GHEA Grapalat"/>
          <w:lang w:val="hy-AM"/>
        </w:rPr>
        <w:t>սյունակաշարերի</w:t>
      </w:r>
      <w:proofErr w:type="spellEnd"/>
      <w:r w:rsidR="000072B9" w:rsidRPr="000D2C42">
        <w:rPr>
          <w:rFonts w:ascii="GHEA Grapalat" w:hAnsi="GHEA Grapalat" w:cs="GHEA Grapalat"/>
          <w:lang w:val="hy-AM"/>
        </w:rPr>
        <w:t xml:space="preserve"> հիման վրա) </w:t>
      </w:r>
      <w:r w:rsidR="00F659A8">
        <w:rPr>
          <w:rFonts w:ascii="GHEA Grapalat" w:hAnsi="GHEA Grapalat" w:cs="GHEA Grapalat"/>
          <w:lang w:val="hy-AM"/>
        </w:rPr>
        <w:t>գնահատման</w:t>
      </w:r>
      <w:r w:rsidR="003E3C84">
        <w:rPr>
          <w:rFonts w:ascii="GHEA Grapalat" w:hAnsi="GHEA Grapalat" w:cs="GHEA Grapalat"/>
          <w:lang w:val="hy-AM"/>
        </w:rPr>
        <w:t xml:space="preserve"> </w:t>
      </w:r>
      <w:r w:rsidR="00F659A8">
        <w:rPr>
          <w:rFonts w:ascii="GHEA Grapalat" w:hAnsi="GHEA Grapalat" w:cs="GHEA Grapalat"/>
          <w:lang w:val="hy-AM"/>
        </w:rPr>
        <w:t xml:space="preserve">վերաբերյալ </w:t>
      </w:r>
      <w:r w:rsidR="00F659A8" w:rsidRPr="000D2C42">
        <w:rPr>
          <w:rFonts w:ascii="GHEA Grapalat" w:hAnsi="GHEA Grapalat" w:cs="Sylfaen"/>
          <w:lang w:val="hy-AM"/>
        </w:rPr>
        <w:t>կարգավորումները</w:t>
      </w:r>
      <w:r w:rsidR="00F659A8">
        <w:rPr>
          <w:rFonts w:ascii="GHEA Grapalat" w:hAnsi="GHEA Grapalat" w:cs="GHEA Grapalat"/>
          <w:lang w:val="hy-AM"/>
        </w:rPr>
        <w:t>,</w:t>
      </w:r>
    </w:p>
    <w:p w:rsidR="000072B9" w:rsidRPr="00021AF7" w:rsidRDefault="00F659A8" w:rsidP="00021AF7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-567" w:right="-604" w:firstLine="567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 xml:space="preserve"> </w:t>
      </w:r>
      <w:r w:rsidR="00021AF7">
        <w:rPr>
          <w:rFonts w:ascii="GHEA Grapalat" w:hAnsi="GHEA Grapalat" w:cs="GHEA Grapalat"/>
          <w:lang w:val="hy-AM"/>
        </w:rPr>
        <w:t xml:space="preserve"> </w:t>
      </w:r>
      <w:r w:rsidR="00C7706D">
        <w:rPr>
          <w:rFonts w:ascii="GHEA Grapalat" w:hAnsi="GHEA Grapalat" w:cs="GHEA Grapalat"/>
          <w:lang w:val="hy-AM"/>
        </w:rPr>
        <w:t xml:space="preserve">Սահմանել </w:t>
      </w:r>
      <w:bookmarkStart w:id="0" w:name="_GoBack"/>
      <w:bookmarkEnd w:id="0"/>
      <w:r w:rsidR="000D2C42" w:rsidRPr="000D2C42">
        <w:rPr>
          <w:rFonts w:ascii="GHEA Grapalat" w:hAnsi="GHEA Grapalat" w:cs="Sylfaen"/>
          <w:lang w:val="hy-AM"/>
        </w:rPr>
        <w:t>հանրակրթության պետական քաղաքա</w:t>
      </w:r>
      <w:r w:rsidR="003E3C84">
        <w:rPr>
          <w:rFonts w:ascii="GHEA Grapalat" w:hAnsi="GHEA Grapalat" w:cs="Sylfaen"/>
          <w:lang w:val="hy-AM"/>
        </w:rPr>
        <w:t xml:space="preserve">կանության առանձին սկզբունքների </w:t>
      </w:r>
      <w:r w:rsidR="000D2C42" w:rsidRPr="000D2C42">
        <w:rPr>
          <w:rFonts w:ascii="GHEA Grapalat" w:hAnsi="GHEA Grapalat" w:cs="Sylfaen"/>
          <w:lang w:val="hy-AM"/>
        </w:rPr>
        <w:t xml:space="preserve">խախտման հիմքով </w:t>
      </w:r>
      <w:r w:rsidR="003E3C84">
        <w:rPr>
          <w:rFonts w:ascii="GHEA Grapalat" w:hAnsi="GHEA Grapalat" w:cs="Sylfaen"/>
          <w:lang w:val="hy-AM"/>
        </w:rPr>
        <w:t xml:space="preserve">հաշվարկվող </w:t>
      </w:r>
      <w:r w:rsidR="000D2C42" w:rsidRPr="000D2C42">
        <w:rPr>
          <w:rFonts w:ascii="GHEA Grapalat" w:hAnsi="GHEA Grapalat" w:cs="Sylfaen"/>
          <w:lang w:val="hy-AM"/>
        </w:rPr>
        <w:t>ռիսկայնության բաղադրիչ</w:t>
      </w:r>
      <w:r>
        <w:rPr>
          <w:rFonts w:ascii="GHEA Grapalat" w:hAnsi="GHEA Grapalat" w:cs="Sylfaen"/>
          <w:lang w:val="hy-AM"/>
        </w:rPr>
        <w:t>ը</w:t>
      </w:r>
      <w:r w:rsidR="00FE7EF7">
        <w:rPr>
          <w:rFonts w:ascii="GHEA Grapalat" w:hAnsi="GHEA Grapalat" w:cs="Sylfaen"/>
          <w:lang w:val="hy-AM"/>
        </w:rPr>
        <w:t xml:space="preserve"> ու</w:t>
      </w:r>
      <w:r w:rsidR="007352A7">
        <w:rPr>
          <w:rFonts w:ascii="GHEA Grapalat" w:hAnsi="GHEA Grapalat" w:cs="Sylfaen"/>
          <w:lang w:val="hy-AM"/>
        </w:rPr>
        <w:t xml:space="preserve"> </w:t>
      </w:r>
      <w:r w:rsidR="007352A7" w:rsidRPr="007352A7">
        <w:rPr>
          <w:rFonts w:ascii="GHEA Grapalat" w:hAnsi="GHEA Grapalat" w:cs="Sylfaen"/>
          <w:lang w:val="hy-AM"/>
        </w:rPr>
        <w:t xml:space="preserve">ուսումնական հաստատության նախորդ տարում օրենքով սահմանված կարգով </w:t>
      </w:r>
      <w:proofErr w:type="spellStart"/>
      <w:r w:rsidR="007352A7" w:rsidRPr="007352A7">
        <w:rPr>
          <w:rFonts w:ascii="GHEA Grapalat" w:hAnsi="GHEA Grapalat" w:cs="Sylfaen"/>
          <w:lang w:val="hy-AM"/>
        </w:rPr>
        <w:t>վերապատրաստված</w:t>
      </w:r>
      <w:proofErr w:type="spellEnd"/>
      <w:r w:rsidR="007352A7" w:rsidRPr="007352A7">
        <w:rPr>
          <w:rFonts w:ascii="GHEA Grapalat" w:hAnsi="GHEA Grapalat" w:cs="Sylfaen"/>
          <w:lang w:val="hy-AM"/>
        </w:rPr>
        <w:t xml:space="preserve"> մանկավ</w:t>
      </w:r>
      <w:r w:rsidR="007352A7">
        <w:rPr>
          <w:rFonts w:ascii="GHEA Grapalat" w:hAnsi="GHEA Grapalat" w:cs="Sylfaen"/>
          <w:lang w:val="hy-AM"/>
        </w:rPr>
        <w:t>արժական աշխատողների տոկոսային թվի հիման վրա հաշվարկվող չափանիշ</w:t>
      </w:r>
      <w:r w:rsidR="00FE7EF7">
        <w:rPr>
          <w:rFonts w:ascii="GHEA Grapalat" w:hAnsi="GHEA Grapalat" w:cs="Sylfaen"/>
          <w:lang w:val="hy-AM"/>
        </w:rPr>
        <w:t xml:space="preserve">ը՝ </w:t>
      </w:r>
      <w:r>
        <w:rPr>
          <w:rFonts w:ascii="GHEA Grapalat" w:hAnsi="GHEA Grapalat" w:cs="Sylfaen"/>
          <w:lang w:val="hy-AM"/>
        </w:rPr>
        <w:t xml:space="preserve"> դրա</w:t>
      </w:r>
      <w:r w:rsidR="007352A7">
        <w:rPr>
          <w:rFonts w:ascii="GHEA Grapalat" w:hAnsi="GHEA Grapalat" w:cs="Sylfaen"/>
          <w:lang w:val="hy-AM"/>
        </w:rPr>
        <w:t>նց</w:t>
      </w:r>
      <w:r>
        <w:rPr>
          <w:rFonts w:ascii="GHEA Grapalat" w:hAnsi="GHEA Grapalat" w:cs="Sylfaen"/>
          <w:lang w:val="hy-AM"/>
        </w:rPr>
        <w:t xml:space="preserve"> գնահատման մեթոդներ</w:t>
      </w:r>
      <w:r w:rsidR="00FE7EF7">
        <w:rPr>
          <w:rFonts w:ascii="GHEA Grapalat" w:hAnsi="GHEA Grapalat" w:cs="Sylfaen"/>
          <w:lang w:val="hy-AM"/>
        </w:rPr>
        <w:t>ով հանդերձ</w:t>
      </w:r>
      <w:r>
        <w:rPr>
          <w:rFonts w:ascii="GHEA Grapalat" w:hAnsi="GHEA Grapalat" w:cs="Sylfaen"/>
          <w:lang w:val="hy-AM"/>
        </w:rPr>
        <w:t>:</w:t>
      </w:r>
    </w:p>
    <w:p w:rsidR="00021AF7" w:rsidRPr="000D2C42" w:rsidRDefault="00021AF7" w:rsidP="00021AF7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-567" w:right="-604" w:firstLine="567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 սահմանել, որ ո</w:t>
      </w:r>
      <w:r w:rsidRPr="00C9427B">
        <w:rPr>
          <w:rFonts w:ascii="GHEA Grapalat" w:hAnsi="GHEA Grapalat" w:cs="Sylfaen"/>
          <w:lang w:val="hy-AM"/>
        </w:rPr>
        <w:t>լորտային ռիսկը</w:t>
      </w:r>
      <w:r>
        <w:rPr>
          <w:rFonts w:ascii="GHEA Grapalat" w:hAnsi="GHEA Grapalat" w:cs="Sylfaen"/>
          <w:lang w:val="hy-AM"/>
        </w:rPr>
        <w:t xml:space="preserve"> գնահատվում է </w:t>
      </w:r>
      <w:r w:rsidRPr="00021AF7">
        <w:rPr>
          <w:rFonts w:ascii="GHEA Grapalat" w:hAnsi="GHEA Grapalat" w:cs="Sylfaen"/>
          <w:lang w:val="hy-AM"/>
        </w:rPr>
        <w:t>ոլորտի սովորողների</w:t>
      </w:r>
      <w:r>
        <w:rPr>
          <w:rFonts w:ascii="GHEA Grapalat" w:hAnsi="GHEA Grapalat" w:cs="Sylfaen"/>
          <w:lang w:val="hy-AM"/>
        </w:rPr>
        <w:t xml:space="preserve"> միջին</w:t>
      </w:r>
      <w:r w:rsidRPr="00021AF7">
        <w:rPr>
          <w:rFonts w:ascii="GHEA Grapalat" w:hAnsi="GHEA Grapalat" w:cs="Sylfaen"/>
          <w:lang w:val="hy-AM"/>
        </w:rPr>
        <w:t xml:space="preserve"> թ</w:t>
      </w:r>
      <w:r>
        <w:rPr>
          <w:rFonts w:ascii="GHEA Grapalat" w:hAnsi="GHEA Grapalat" w:cs="Sylfaen"/>
          <w:lang w:val="hy-AM"/>
        </w:rPr>
        <w:t xml:space="preserve">վի հիման վրա՝ ներկայիս </w:t>
      </w:r>
      <w:r w:rsidRPr="00021AF7">
        <w:rPr>
          <w:rFonts w:ascii="GHEA Grapalat" w:hAnsi="GHEA Grapalat" w:cs="Sylfaen"/>
          <w:lang w:val="hy-AM"/>
        </w:rPr>
        <w:t>ոլորտի սովորողների</w:t>
      </w:r>
      <w:r>
        <w:rPr>
          <w:rFonts w:ascii="GHEA Grapalat" w:hAnsi="GHEA Grapalat" w:cs="Sylfaen"/>
          <w:lang w:val="hy-AM"/>
        </w:rPr>
        <w:t xml:space="preserve"> ընդհանուր</w:t>
      </w:r>
      <w:r w:rsidRPr="00021AF7">
        <w:rPr>
          <w:rFonts w:ascii="GHEA Grapalat" w:hAnsi="GHEA Grapalat" w:cs="Sylfaen"/>
          <w:lang w:val="hy-AM"/>
        </w:rPr>
        <w:t xml:space="preserve"> թ</w:t>
      </w:r>
      <w:r>
        <w:rPr>
          <w:rFonts w:ascii="GHEA Grapalat" w:hAnsi="GHEA Grapalat" w:cs="Sylfaen"/>
          <w:lang w:val="hy-AM"/>
        </w:rPr>
        <w:t>վի փոխարեն:</w:t>
      </w:r>
    </w:p>
    <w:p w:rsidR="000D2C42" w:rsidRPr="000072B9" w:rsidRDefault="00021AF7" w:rsidP="000D2C42">
      <w:pPr>
        <w:pStyle w:val="ListParagraph"/>
        <w:tabs>
          <w:tab w:val="left" w:pos="993"/>
          <w:tab w:val="left" w:pos="1276"/>
        </w:tabs>
        <w:spacing w:after="0" w:line="360" w:lineRule="auto"/>
        <w:ind w:left="-567" w:right="50" w:firstLine="567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</w:p>
    <w:p w:rsidR="005B1E4B" w:rsidRPr="00E32B2E" w:rsidRDefault="005B1E4B" w:rsidP="000D2C42">
      <w:pPr>
        <w:pStyle w:val="ListParagraph"/>
        <w:numPr>
          <w:ilvl w:val="0"/>
          <w:numId w:val="5"/>
        </w:numPr>
        <w:spacing w:after="0" w:line="360" w:lineRule="auto"/>
        <w:ind w:left="-567" w:right="-604" w:firstLine="567"/>
        <w:rPr>
          <w:rFonts w:ascii="GHEA Grapalat" w:hAnsi="GHEA Grapalat" w:cs="Sylfaen"/>
          <w:b/>
          <w:sz w:val="24"/>
          <w:szCs w:val="24"/>
          <w:lang w:val="hy-AM"/>
        </w:rPr>
      </w:pPr>
      <w:r w:rsidRPr="00E32B2E">
        <w:rPr>
          <w:rFonts w:ascii="GHEA Grapalat" w:hAnsi="GHEA Grapalat" w:cs="Sylfaen"/>
          <w:b/>
          <w:sz w:val="24"/>
          <w:szCs w:val="24"/>
          <w:lang w:val="hy-AM"/>
        </w:rPr>
        <w:t>Ակնկալվող</w:t>
      </w:r>
      <w:r w:rsidRPr="00E32B2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32B2E">
        <w:rPr>
          <w:rFonts w:ascii="GHEA Grapalat" w:hAnsi="GHEA Grapalat" w:cs="Sylfaen"/>
          <w:b/>
          <w:sz w:val="24"/>
          <w:szCs w:val="24"/>
          <w:lang w:val="hy-AM"/>
        </w:rPr>
        <w:t>արդյունքը.</w:t>
      </w:r>
    </w:p>
    <w:p w:rsidR="005B1E4B" w:rsidRDefault="005B1E4B" w:rsidP="000D2C42">
      <w:pPr>
        <w:pStyle w:val="NormalWeb"/>
        <w:shd w:val="clear" w:color="auto" w:fill="FFFFFF"/>
        <w:spacing w:before="0" w:beforeAutospacing="0" w:after="0" w:afterAutospacing="0" w:line="360" w:lineRule="auto"/>
        <w:ind w:left="-567" w:right="-604" w:firstLine="567"/>
        <w:jc w:val="both"/>
        <w:rPr>
          <w:rFonts w:ascii="GHEA Grapalat" w:hAnsi="GHEA Grapalat"/>
          <w:color w:val="000000"/>
          <w:lang w:val="hy-AM"/>
        </w:rPr>
      </w:pPr>
      <w:r w:rsidRPr="00E32B2E">
        <w:rPr>
          <w:rFonts w:ascii="GHEA Grapalat" w:hAnsi="GHEA Grapalat"/>
          <w:lang w:val="hy-AM"/>
        </w:rPr>
        <w:t>Նախագծի ընդունման արդյունքում</w:t>
      </w:r>
      <w:r w:rsidR="00C44BD7">
        <w:rPr>
          <w:rFonts w:ascii="GHEA Grapalat" w:hAnsi="GHEA Grapalat"/>
          <w:lang w:val="hy-AM"/>
        </w:rPr>
        <w:t xml:space="preserve"> </w:t>
      </w:r>
      <w:r w:rsidR="00F659A8">
        <w:rPr>
          <w:rFonts w:ascii="GHEA Grapalat" w:hAnsi="GHEA Grapalat"/>
          <w:lang w:val="hy-AM"/>
        </w:rPr>
        <w:t>կբարձրանա</w:t>
      </w:r>
      <w:r w:rsidR="009C1A22" w:rsidRPr="00E32B2E">
        <w:rPr>
          <w:rFonts w:ascii="GHEA Grapalat" w:hAnsi="GHEA Grapalat"/>
          <w:lang w:val="hy-AM"/>
        </w:rPr>
        <w:t xml:space="preserve"> </w:t>
      </w:r>
      <w:r w:rsidR="00C44BD7">
        <w:rPr>
          <w:rFonts w:ascii="GHEA Grapalat" w:hAnsi="GHEA Grapalat"/>
          <w:lang w:val="hy-AM"/>
        </w:rPr>
        <w:t xml:space="preserve">Տեսչական մարմնին վերապահված ոլորտներում վերահսկողության գործընթացի իրականացման </w:t>
      </w:r>
      <w:r w:rsidR="00931659">
        <w:rPr>
          <w:rFonts w:ascii="GHEA Grapalat" w:hAnsi="GHEA Grapalat"/>
          <w:color w:val="000000"/>
          <w:lang w:val="hy-AM"/>
        </w:rPr>
        <w:t xml:space="preserve"> </w:t>
      </w:r>
      <w:r w:rsidR="00F659A8">
        <w:rPr>
          <w:rFonts w:ascii="GHEA Grapalat" w:hAnsi="GHEA Grapalat"/>
          <w:color w:val="000000"/>
          <w:lang w:val="hy-AM"/>
        </w:rPr>
        <w:t>արդյունավետությունը</w:t>
      </w:r>
      <w:r w:rsidR="00C44BD7">
        <w:rPr>
          <w:rFonts w:ascii="GHEA Grapalat" w:hAnsi="GHEA Grapalat"/>
          <w:color w:val="000000"/>
          <w:lang w:val="hy-AM"/>
        </w:rPr>
        <w:t>:</w:t>
      </w:r>
    </w:p>
    <w:p w:rsidR="00F03F95" w:rsidRPr="00E32B2E" w:rsidRDefault="00F03F95" w:rsidP="000D2C42">
      <w:pPr>
        <w:pStyle w:val="NormalWeb"/>
        <w:shd w:val="clear" w:color="auto" w:fill="FFFFFF"/>
        <w:spacing w:before="0" w:beforeAutospacing="0" w:after="0" w:afterAutospacing="0" w:line="360" w:lineRule="auto"/>
        <w:ind w:left="-567" w:right="-604" w:firstLine="567"/>
        <w:jc w:val="both"/>
        <w:rPr>
          <w:rFonts w:ascii="GHEA Grapalat" w:hAnsi="GHEA Grapalat"/>
          <w:lang w:val="hy-AM"/>
        </w:rPr>
      </w:pPr>
    </w:p>
    <w:p w:rsidR="000057CE" w:rsidRPr="00E32B2E" w:rsidRDefault="000057CE" w:rsidP="000D2C42">
      <w:pPr>
        <w:numPr>
          <w:ilvl w:val="0"/>
          <w:numId w:val="5"/>
        </w:numPr>
        <w:spacing w:after="0" w:line="360" w:lineRule="auto"/>
        <w:ind w:left="-567" w:right="-604" w:firstLine="567"/>
        <w:rPr>
          <w:rFonts w:ascii="GHEA Grapalat" w:hAnsi="GHEA Grapalat"/>
          <w:b/>
          <w:sz w:val="24"/>
          <w:szCs w:val="24"/>
          <w:lang w:val="hy-AM"/>
        </w:rPr>
      </w:pPr>
      <w:r w:rsidRPr="00E32B2E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E32B2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32B2E">
        <w:rPr>
          <w:rFonts w:ascii="GHEA Grapalat" w:hAnsi="GHEA Grapalat" w:cs="Sylfaen"/>
          <w:b/>
          <w:sz w:val="24"/>
          <w:szCs w:val="24"/>
          <w:lang w:val="hy-AM"/>
        </w:rPr>
        <w:t>մշակման</w:t>
      </w:r>
      <w:r w:rsidRPr="00E32B2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32B2E">
        <w:rPr>
          <w:rFonts w:ascii="GHEA Grapalat" w:hAnsi="GHEA Grapalat" w:cs="Sylfaen"/>
          <w:b/>
          <w:sz w:val="24"/>
          <w:szCs w:val="24"/>
          <w:lang w:val="hy-AM"/>
        </w:rPr>
        <w:t>գործընթացում</w:t>
      </w:r>
      <w:r w:rsidRPr="00E32B2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32B2E">
        <w:rPr>
          <w:rFonts w:ascii="GHEA Grapalat" w:hAnsi="GHEA Grapalat" w:cs="Sylfaen"/>
          <w:b/>
          <w:sz w:val="24"/>
          <w:szCs w:val="24"/>
          <w:lang w:val="hy-AM"/>
        </w:rPr>
        <w:t>ներգրավված</w:t>
      </w:r>
      <w:r w:rsidRPr="00E32B2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32B2E">
        <w:rPr>
          <w:rFonts w:ascii="GHEA Grapalat" w:hAnsi="GHEA Grapalat" w:cs="Sylfaen"/>
          <w:b/>
          <w:sz w:val="24"/>
          <w:szCs w:val="24"/>
          <w:lang w:val="hy-AM"/>
        </w:rPr>
        <w:t>ինստիտուտները</w:t>
      </w:r>
      <w:r w:rsidRPr="00E32B2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32B2E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E32B2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32B2E">
        <w:rPr>
          <w:rFonts w:ascii="GHEA Grapalat" w:hAnsi="GHEA Grapalat" w:cs="Sylfaen"/>
          <w:b/>
          <w:sz w:val="24"/>
          <w:szCs w:val="24"/>
          <w:lang w:val="hy-AM"/>
        </w:rPr>
        <w:t>անձինք</w:t>
      </w:r>
      <w:r w:rsidRPr="00E32B2E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0057CE" w:rsidRDefault="000057CE" w:rsidP="000D2C42">
      <w:pPr>
        <w:spacing w:after="240" w:line="360" w:lineRule="auto"/>
        <w:ind w:left="-567" w:right="-604" w:firstLine="567"/>
        <w:jc w:val="both"/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</w:pPr>
      <w:r w:rsidRPr="00E32B2E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 xml:space="preserve">Նախագիծը մշակվել է Հայաստանի Հանրապետության վարչապետի աշխատակազմի տեսչական մարմինների աշխատանքների համակարգման գրասենյակի և </w:t>
      </w:r>
      <w:r w:rsidR="009776B9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>Տ</w:t>
      </w:r>
      <w:r w:rsidRPr="00E32B2E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>եսչական մարմնի կողմից</w:t>
      </w:r>
      <w:r w:rsidR="00931659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>՝</w:t>
      </w:r>
      <w:r w:rsidRPr="00E32B2E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 xml:space="preserve"> համատեղ:</w:t>
      </w:r>
    </w:p>
    <w:p w:rsidR="005B1E4B" w:rsidRPr="00E32B2E" w:rsidRDefault="005B1E4B" w:rsidP="00F36DF9">
      <w:pPr>
        <w:spacing w:after="0" w:line="360" w:lineRule="auto"/>
        <w:ind w:left="-567" w:right="-604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E32B2E">
        <w:rPr>
          <w:rFonts w:ascii="GHEA Grapalat" w:hAnsi="GHEA Grapalat" w:cs="Sylfaen"/>
          <w:b/>
          <w:noProof/>
          <w:sz w:val="24"/>
          <w:szCs w:val="24"/>
          <w:lang w:val="hy-AM"/>
        </w:rPr>
        <w:t>6.Այլ իրավական ակտերում փոփոխությունների և/կամ լրացումների անհրաժեշտությունը.</w:t>
      </w:r>
    </w:p>
    <w:p w:rsidR="005B1E4B" w:rsidRDefault="005B1E4B" w:rsidP="000D2C42">
      <w:pPr>
        <w:spacing w:line="360" w:lineRule="auto"/>
        <w:ind w:left="-567" w:right="-60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E32B2E">
        <w:rPr>
          <w:rFonts w:ascii="GHEA Grapalat" w:hAnsi="GHEA Grapalat" w:cs="Sylfaen"/>
          <w:sz w:val="24"/>
          <w:szCs w:val="24"/>
          <w:lang w:val="fr-FR"/>
        </w:rPr>
        <w:t>Նախագծի</w:t>
      </w:r>
      <w:proofErr w:type="spellEnd"/>
      <w:r w:rsidRPr="00E32B2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32B2E">
        <w:rPr>
          <w:rFonts w:ascii="GHEA Grapalat" w:hAnsi="GHEA Grapalat" w:cs="Sylfaen"/>
          <w:sz w:val="24"/>
          <w:szCs w:val="24"/>
          <w:lang w:val="fr-FR"/>
        </w:rPr>
        <w:t>ընդունմամբ</w:t>
      </w:r>
      <w:proofErr w:type="spellEnd"/>
      <w:r w:rsidRPr="00E32B2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32B2E">
        <w:rPr>
          <w:rFonts w:ascii="GHEA Grapalat" w:hAnsi="GHEA Grapalat" w:cs="Sylfaen"/>
          <w:sz w:val="24"/>
          <w:szCs w:val="24"/>
          <w:lang w:val="fr-FR"/>
        </w:rPr>
        <w:t>այլ</w:t>
      </w:r>
      <w:proofErr w:type="spellEnd"/>
      <w:r w:rsidRPr="00E32B2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32B2E">
        <w:rPr>
          <w:rFonts w:ascii="GHEA Grapalat" w:hAnsi="GHEA Grapalat" w:cs="Sylfaen"/>
          <w:sz w:val="24"/>
          <w:szCs w:val="24"/>
          <w:lang w:val="fr-FR"/>
        </w:rPr>
        <w:t>իրավական</w:t>
      </w:r>
      <w:proofErr w:type="spellEnd"/>
      <w:r w:rsidRPr="00E32B2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32B2E">
        <w:rPr>
          <w:rFonts w:ascii="GHEA Grapalat" w:hAnsi="GHEA Grapalat" w:cs="Sylfaen"/>
          <w:sz w:val="24"/>
          <w:szCs w:val="24"/>
          <w:lang w:val="fr-FR"/>
        </w:rPr>
        <w:t>ակտերում</w:t>
      </w:r>
      <w:proofErr w:type="spellEnd"/>
      <w:r w:rsidRPr="00E32B2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32B2E">
        <w:rPr>
          <w:rFonts w:ascii="GHEA Grapalat" w:hAnsi="GHEA Grapalat" w:cs="Sylfaen"/>
          <w:sz w:val="24"/>
          <w:szCs w:val="24"/>
          <w:lang w:val="fr-FR"/>
        </w:rPr>
        <w:t>փոփոխություններ</w:t>
      </w:r>
      <w:proofErr w:type="spellEnd"/>
      <w:r w:rsidRPr="00E32B2E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Pr="00E32B2E">
        <w:rPr>
          <w:rFonts w:ascii="GHEA Grapalat" w:hAnsi="GHEA Grapalat" w:cs="Sylfaen"/>
          <w:sz w:val="24"/>
          <w:szCs w:val="24"/>
          <w:lang w:val="fr-FR"/>
        </w:rPr>
        <w:t>լրացումներ</w:t>
      </w:r>
      <w:proofErr w:type="spellEnd"/>
      <w:r w:rsidRPr="00E32B2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32B2E">
        <w:rPr>
          <w:rFonts w:ascii="GHEA Grapalat" w:hAnsi="GHEA Grapalat" w:cs="Sylfaen"/>
          <w:sz w:val="24"/>
          <w:szCs w:val="24"/>
          <w:lang w:val="fr-FR"/>
        </w:rPr>
        <w:t>կատարելու</w:t>
      </w:r>
      <w:proofErr w:type="spellEnd"/>
      <w:r w:rsidRPr="00E32B2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32B2E">
        <w:rPr>
          <w:rFonts w:ascii="GHEA Grapalat" w:hAnsi="GHEA Grapalat" w:cs="Sylfaen"/>
          <w:sz w:val="24"/>
          <w:szCs w:val="24"/>
          <w:lang w:val="fr-FR"/>
        </w:rPr>
        <w:t>անհրաժեշտություն</w:t>
      </w:r>
      <w:proofErr w:type="spellEnd"/>
      <w:r w:rsidRPr="00E32B2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32B2E">
        <w:rPr>
          <w:rFonts w:ascii="GHEA Grapalat" w:hAnsi="GHEA Grapalat" w:cs="Sylfaen"/>
          <w:sz w:val="24"/>
          <w:szCs w:val="24"/>
          <w:lang w:val="fr-FR"/>
        </w:rPr>
        <w:t>չի</w:t>
      </w:r>
      <w:proofErr w:type="spellEnd"/>
      <w:r w:rsidRPr="00E32B2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proofErr w:type="gramStart"/>
      <w:r w:rsidRPr="00E32B2E">
        <w:rPr>
          <w:rFonts w:ascii="GHEA Grapalat" w:hAnsi="GHEA Grapalat" w:cs="Sylfaen"/>
          <w:sz w:val="24"/>
          <w:szCs w:val="24"/>
          <w:lang w:val="fr-FR"/>
        </w:rPr>
        <w:t>առաջանում</w:t>
      </w:r>
      <w:proofErr w:type="spellEnd"/>
      <w:r w:rsidRPr="00E32B2E">
        <w:rPr>
          <w:rFonts w:ascii="GHEA Grapalat" w:hAnsi="GHEA Grapalat" w:cs="Sylfaen"/>
          <w:sz w:val="24"/>
          <w:szCs w:val="24"/>
          <w:lang w:val="hy-AM"/>
        </w:rPr>
        <w:t>:</w:t>
      </w:r>
      <w:proofErr w:type="gramEnd"/>
    </w:p>
    <w:p w:rsidR="005B1E4B" w:rsidRPr="00E32B2E" w:rsidRDefault="005B1E4B" w:rsidP="00F36DF9">
      <w:pPr>
        <w:spacing w:after="0" w:line="360" w:lineRule="auto"/>
        <w:ind w:left="-567" w:right="-604" w:firstLine="567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E32B2E">
        <w:rPr>
          <w:rFonts w:ascii="GHEA Grapalat" w:hAnsi="GHEA Grapalat" w:cs="Sylfaen"/>
          <w:b/>
          <w:bCs/>
          <w:noProof/>
          <w:color w:val="000000"/>
          <w:sz w:val="24"/>
          <w:szCs w:val="24"/>
          <w:lang w:val="hy-AM"/>
        </w:rPr>
        <w:t xml:space="preserve">7.Պետական կամ տեղական ինքնակառավարման մարմնի բյուջեում ծախսերի </w:t>
      </w:r>
      <w:r w:rsidR="00F95B53" w:rsidRPr="00E32B2E">
        <w:rPr>
          <w:rFonts w:ascii="GHEA Grapalat" w:hAnsi="GHEA Grapalat" w:cs="Sylfaen"/>
          <w:b/>
          <w:bCs/>
          <w:noProof/>
          <w:color w:val="000000"/>
          <w:sz w:val="24"/>
          <w:szCs w:val="24"/>
          <w:lang w:val="hy-AM"/>
        </w:rPr>
        <w:t>և</w:t>
      </w:r>
      <w:r w:rsidRPr="00E32B2E">
        <w:rPr>
          <w:rFonts w:ascii="GHEA Grapalat" w:hAnsi="GHEA Grapalat" w:cs="Sylfaen"/>
          <w:b/>
          <w:bCs/>
          <w:noProof/>
          <w:color w:val="000000"/>
          <w:sz w:val="24"/>
          <w:szCs w:val="24"/>
          <w:lang w:val="hy-AM"/>
        </w:rPr>
        <w:t xml:space="preserve"> եկամուտների էական ավելացման կամ նվազեցման մասին.</w:t>
      </w:r>
    </w:p>
    <w:p w:rsidR="005B1E4B" w:rsidRDefault="005B1E4B" w:rsidP="000D2C42">
      <w:pPr>
        <w:spacing w:line="360" w:lineRule="auto"/>
        <w:ind w:left="-567" w:right="-604"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E32B2E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proofErr w:type="spellStart"/>
      <w:r w:rsidRPr="00E32B2E">
        <w:rPr>
          <w:rFonts w:ascii="GHEA Grapalat" w:hAnsi="GHEA Grapalat" w:cs="Sylfaen"/>
          <w:sz w:val="24"/>
          <w:szCs w:val="24"/>
          <w:lang w:val="fr-FR"/>
        </w:rPr>
        <w:t>ախագծի</w:t>
      </w:r>
      <w:proofErr w:type="spellEnd"/>
      <w:r w:rsidRPr="00E32B2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E32B2E">
        <w:rPr>
          <w:rFonts w:ascii="GHEA Grapalat" w:hAnsi="GHEA Grapalat" w:cs="Sylfaen"/>
          <w:sz w:val="24"/>
          <w:szCs w:val="24"/>
          <w:lang w:val="fr-FR"/>
        </w:rPr>
        <w:t>ընդունմամբ</w:t>
      </w:r>
      <w:proofErr w:type="spellEnd"/>
      <w:r w:rsidRPr="00E32B2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E32B2E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="003700EE" w:rsidRPr="00E32B2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32B2E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="003700EE" w:rsidRPr="00E32B2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E32B2E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E32B2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E32B2E">
        <w:rPr>
          <w:rFonts w:ascii="GHEA Grapalat" w:hAnsi="GHEA Grapalat" w:cs="Sylfaen"/>
          <w:sz w:val="24"/>
          <w:szCs w:val="24"/>
          <w:lang w:val="fr-FR"/>
        </w:rPr>
        <w:t>բյուջեում</w:t>
      </w:r>
      <w:proofErr w:type="spellEnd"/>
      <w:r w:rsidRPr="00E32B2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E32B2E">
        <w:rPr>
          <w:rFonts w:ascii="GHEA Grapalat" w:hAnsi="GHEA Grapalat" w:cs="Sylfaen"/>
          <w:sz w:val="24"/>
          <w:szCs w:val="24"/>
          <w:lang w:val="fr-FR"/>
        </w:rPr>
        <w:t>ծախսերի</w:t>
      </w:r>
      <w:proofErr w:type="spellEnd"/>
      <w:r w:rsidRPr="00E32B2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E32B2E">
        <w:rPr>
          <w:rFonts w:ascii="GHEA Grapalat" w:hAnsi="GHEA Grapalat" w:cs="Sylfaen"/>
          <w:sz w:val="24"/>
          <w:szCs w:val="24"/>
          <w:lang w:val="fr-FR"/>
        </w:rPr>
        <w:t>կամ</w:t>
      </w:r>
      <w:proofErr w:type="spellEnd"/>
      <w:r w:rsidRPr="00E32B2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E32B2E">
        <w:rPr>
          <w:rFonts w:ascii="GHEA Grapalat" w:hAnsi="GHEA Grapalat" w:cs="Sylfaen"/>
          <w:sz w:val="24"/>
          <w:szCs w:val="24"/>
          <w:lang w:val="fr-FR"/>
        </w:rPr>
        <w:t>եկամուտների</w:t>
      </w:r>
      <w:proofErr w:type="spellEnd"/>
      <w:r w:rsidRPr="00E32B2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E32B2E">
        <w:rPr>
          <w:rFonts w:ascii="GHEA Grapalat" w:hAnsi="GHEA Grapalat" w:cs="Sylfaen"/>
          <w:sz w:val="24"/>
          <w:szCs w:val="24"/>
          <w:lang w:val="fr-FR"/>
        </w:rPr>
        <w:t>ավելացում</w:t>
      </w:r>
      <w:proofErr w:type="spellEnd"/>
      <w:r w:rsidRPr="00E32B2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E32B2E">
        <w:rPr>
          <w:rFonts w:ascii="GHEA Grapalat" w:hAnsi="GHEA Grapalat" w:cs="Sylfaen"/>
          <w:sz w:val="24"/>
          <w:szCs w:val="24"/>
          <w:lang w:val="fr-FR"/>
        </w:rPr>
        <w:t>կամ</w:t>
      </w:r>
      <w:proofErr w:type="spellEnd"/>
      <w:r w:rsidRPr="00E32B2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E32B2E">
        <w:rPr>
          <w:rFonts w:ascii="GHEA Grapalat" w:hAnsi="GHEA Grapalat" w:cs="Sylfaen"/>
          <w:sz w:val="24"/>
          <w:szCs w:val="24"/>
          <w:lang w:val="fr-FR"/>
        </w:rPr>
        <w:t>նվազում</w:t>
      </w:r>
      <w:proofErr w:type="spellEnd"/>
      <w:r w:rsidRPr="00E32B2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E32B2E">
        <w:rPr>
          <w:rFonts w:ascii="GHEA Grapalat" w:hAnsi="GHEA Grapalat" w:cs="Sylfaen"/>
          <w:sz w:val="24"/>
          <w:szCs w:val="24"/>
          <w:lang w:val="fr-FR"/>
        </w:rPr>
        <w:t>չի</w:t>
      </w:r>
      <w:proofErr w:type="spellEnd"/>
      <w:r w:rsidRPr="00E32B2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E32B2E">
        <w:rPr>
          <w:rFonts w:ascii="GHEA Grapalat" w:hAnsi="GHEA Grapalat" w:cs="Sylfaen"/>
          <w:sz w:val="24"/>
          <w:szCs w:val="24"/>
          <w:lang w:val="fr-FR"/>
        </w:rPr>
        <w:t>նախատեսվում</w:t>
      </w:r>
      <w:proofErr w:type="spellEnd"/>
      <w:r w:rsidRPr="00E32B2E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3F098E" w:rsidRPr="003F098E" w:rsidRDefault="003F098E" w:rsidP="000D2C42">
      <w:pPr>
        <w:spacing w:line="360" w:lineRule="auto"/>
        <w:ind w:left="-567" w:right="-604" w:firstLine="567"/>
        <w:jc w:val="both"/>
        <w:rPr>
          <w:rFonts w:ascii="GHEA Grapalat" w:hAnsi="GHEA Grapalat" w:cs="Sylfaen"/>
          <w:b/>
          <w:bCs/>
          <w:noProof/>
          <w:color w:val="000000"/>
          <w:sz w:val="24"/>
          <w:szCs w:val="24"/>
          <w:lang w:val="hy-AM"/>
        </w:rPr>
      </w:pPr>
      <w:r w:rsidRPr="003F098E">
        <w:rPr>
          <w:rFonts w:ascii="GHEA Grapalat" w:hAnsi="GHEA Grapalat" w:cs="Sylfaen"/>
          <w:b/>
          <w:bCs/>
          <w:noProof/>
          <w:color w:val="000000"/>
          <w:sz w:val="24"/>
          <w:szCs w:val="24"/>
          <w:lang w:val="hy-AM"/>
        </w:rPr>
        <w:t>8. Կապը ռազմավարական փաստաթղթերի հետ. «Հայաստանի վերափոխման ռազմավարություն 2050, Կառավարության 2021-2026թթ. ծրագիր, ոլորտային և/կամ այլ ռազմավարություններ.</w:t>
      </w:r>
    </w:p>
    <w:p w:rsidR="000D562A" w:rsidRPr="00E32B2E" w:rsidRDefault="003F098E" w:rsidP="00E75C01">
      <w:pPr>
        <w:spacing w:line="360" w:lineRule="auto"/>
        <w:ind w:left="-567" w:right="-604" w:firstLine="567"/>
        <w:jc w:val="both"/>
        <w:rPr>
          <w:sz w:val="24"/>
          <w:szCs w:val="24"/>
          <w:lang w:val="hy-AM"/>
        </w:rPr>
      </w:pPr>
      <w:proofErr w:type="spellStart"/>
      <w:r w:rsidRPr="003F098E">
        <w:rPr>
          <w:rFonts w:ascii="GHEA Grapalat" w:hAnsi="GHEA Grapalat" w:cs="Sylfaen"/>
          <w:sz w:val="24"/>
          <w:szCs w:val="24"/>
          <w:lang w:val="fr-FR"/>
        </w:rPr>
        <w:lastRenderedPageBreak/>
        <w:t>Նախագիծը</w:t>
      </w:r>
      <w:proofErr w:type="spellEnd"/>
      <w:r w:rsidRPr="003F09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F098E">
        <w:rPr>
          <w:rFonts w:ascii="GHEA Grapalat" w:hAnsi="GHEA Grapalat" w:cs="Sylfaen"/>
          <w:sz w:val="24"/>
          <w:szCs w:val="24"/>
          <w:lang w:val="fr-FR"/>
        </w:rPr>
        <w:t>չի</w:t>
      </w:r>
      <w:proofErr w:type="spellEnd"/>
      <w:r w:rsidRPr="003F09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F098E">
        <w:rPr>
          <w:rFonts w:ascii="GHEA Grapalat" w:hAnsi="GHEA Grapalat" w:cs="Sylfaen"/>
          <w:sz w:val="24"/>
          <w:szCs w:val="24"/>
          <w:lang w:val="fr-FR"/>
        </w:rPr>
        <w:t>բխում</w:t>
      </w:r>
      <w:proofErr w:type="spellEnd"/>
      <w:r w:rsidRPr="003F098E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proofErr w:type="spellStart"/>
      <w:r w:rsidRPr="003F098E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3F09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F098E">
        <w:rPr>
          <w:rFonts w:ascii="GHEA Grapalat" w:hAnsi="GHEA Grapalat" w:cs="Sylfaen"/>
          <w:sz w:val="24"/>
          <w:szCs w:val="24"/>
          <w:lang w:val="fr-FR"/>
        </w:rPr>
        <w:t>վերափոխման</w:t>
      </w:r>
      <w:proofErr w:type="spellEnd"/>
      <w:r w:rsidRPr="003F09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F098E">
        <w:rPr>
          <w:rFonts w:ascii="GHEA Grapalat" w:hAnsi="GHEA Grapalat" w:cs="Sylfaen"/>
          <w:sz w:val="24"/>
          <w:szCs w:val="24"/>
          <w:lang w:val="fr-FR"/>
        </w:rPr>
        <w:t>ռազմավարություն</w:t>
      </w:r>
      <w:proofErr w:type="spellEnd"/>
      <w:r w:rsidRPr="003F098E">
        <w:rPr>
          <w:rFonts w:ascii="GHEA Grapalat" w:hAnsi="GHEA Grapalat" w:cs="Sylfaen"/>
          <w:sz w:val="24"/>
          <w:szCs w:val="24"/>
          <w:lang w:val="fr-FR"/>
        </w:rPr>
        <w:t xml:space="preserve"> 2050» </w:t>
      </w:r>
      <w:proofErr w:type="spellStart"/>
      <w:r w:rsidRPr="003F098E">
        <w:rPr>
          <w:rFonts w:ascii="GHEA Grapalat" w:hAnsi="GHEA Grapalat" w:cs="Sylfaen"/>
          <w:sz w:val="24"/>
          <w:szCs w:val="24"/>
          <w:lang w:val="fr-FR"/>
        </w:rPr>
        <w:t>ռազմավարական</w:t>
      </w:r>
      <w:proofErr w:type="spellEnd"/>
      <w:r w:rsidRPr="003F09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F098E">
        <w:rPr>
          <w:rFonts w:ascii="GHEA Grapalat" w:hAnsi="GHEA Grapalat" w:cs="Sylfaen"/>
          <w:sz w:val="24"/>
          <w:szCs w:val="24"/>
          <w:lang w:val="fr-FR"/>
        </w:rPr>
        <w:t>փաստաթղթից</w:t>
      </w:r>
      <w:proofErr w:type="spellEnd"/>
      <w:r w:rsidRPr="003F098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3F098E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 w:rsidRPr="003F098E">
        <w:rPr>
          <w:rFonts w:ascii="GHEA Grapalat" w:hAnsi="GHEA Grapalat" w:cs="Sylfaen"/>
          <w:sz w:val="24"/>
          <w:szCs w:val="24"/>
          <w:lang w:val="fr-FR"/>
        </w:rPr>
        <w:t xml:space="preserve"> 2021-2026 </w:t>
      </w:r>
      <w:proofErr w:type="spellStart"/>
      <w:r w:rsidRPr="003F098E">
        <w:rPr>
          <w:rFonts w:ascii="GHEA Grapalat" w:hAnsi="GHEA Grapalat" w:cs="Sylfaen"/>
          <w:sz w:val="24"/>
          <w:szCs w:val="24"/>
          <w:lang w:val="fr-FR"/>
        </w:rPr>
        <w:t>թթ</w:t>
      </w:r>
      <w:proofErr w:type="spellEnd"/>
      <w:r w:rsidRPr="003F098E">
        <w:rPr>
          <w:rFonts w:ascii="GHEA Grapalat" w:hAnsi="GHEA Grapalat" w:cs="Sylfaen"/>
          <w:sz w:val="24"/>
          <w:szCs w:val="24"/>
          <w:lang w:val="fr-FR"/>
        </w:rPr>
        <w:t xml:space="preserve">. </w:t>
      </w:r>
      <w:proofErr w:type="spellStart"/>
      <w:r w:rsidRPr="003F098E">
        <w:rPr>
          <w:rFonts w:ascii="GHEA Grapalat" w:hAnsi="GHEA Grapalat" w:cs="Sylfaen"/>
          <w:sz w:val="24"/>
          <w:szCs w:val="24"/>
          <w:lang w:val="fr-FR"/>
        </w:rPr>
        <w:t>ծրագրից</w:t>
      </w:r>
      <w:proofErr w:type="spellEnd"/>
      <w:r w:rsidRPr="003F098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3F098E">
        <w:rPr>
          <w:rFonts w:ascii="GHEA Grapalat" w:hAnsi="GHEA Grapalat" w:cs="Sylfaen"/>
          <w:sz w:val="24"/>
          <w:szCs w:val="24"/>
          <w:lang w:val="fr-FR"/>
        </w:rPr>
        <w:t>ոլորտային</w:t>
      </w:r>
      <w:proofErr w:type="spellEnd"/>
      <w:r w:rsidRPr="003F098E">
        <w:rPr>
          <w:rFonts w:ascii="GHEA Grapalat" w:hAnsi="GHEA Grapalat" w:cs="Sylfaen"/>
          <w:sz w:val="24"/>
          <w:szCs w:val="24"/>
          <w:lang w:val="fr-FR"/>
        </w:rPr>
        <w:t xml:space="preserve"> և/</w:t>
      </w:r>
      <w:proofErr w:type="spellStart"/>
      <w:r w:rsidRPr="003F098E">
        <w:rPr>
          <w:rFonts w:ascii="GHEA Grapalat" w:hAnsi="GHEA Grapalat" w:cs="Sylfaen"/>
          <w:sz w:val="24"/>
          <w:szCs w:val="24"/>
          <w:lang w:val="fr-FR"/>
        </w:rPr>
        <w:t>կամ</w:t>
      </w:r>
      <w:proofErr w:type="spellEnd"/>
      <w:r w:rsidRPr="003F09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F098E">
        <w:rPr>
          <w:rFonts w:ascii="GHEA Grapalat" w:hAnsi="GHEA Grapalat" w:cs="Sylfaen"/>
          <w:sz w:val="24"/>
          <w:szCs w:val="24"/>
          <w:lang w:val="fr-FR"/>
        </w:rPr>
        <w:t>այլ</w:t>
      </w:r>
      <w:proofErr w:type="spellEnd"/>
      <w:r w:rsidRPr="003F09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F098E">
        <w:rPr>
          <w:rFonts w:ascii="GHEA Grapalat" w:hAnsi="GHEA Grapalat" w:cs="Sylfaen"/>
          <w:sz w:val="24"/>
          <w:szCs w:val="24"/>
          <w:lang w:val="fr-FR"/>
        </w:rPr>
        <w:t>ռազմավարություններից</w:t>
      </w:r>
      <w:proofErr w:type="spellEnd"/>
      <w:r w:rsidRPr="003F098E">
        <w:rPr>
          <w:rFonts w:ascii="GHEA Grapalat" w:hAnsi="GHEA Grapalat" w:cs="Sylfaen"/>
          <w:sz w:val="24"/>
          <w:szCs w:val="24"/>
          <w:lang w:val="fr-FR"/>
        </w:rPr>
        <w:t>։</w:t>
      </w:r>
    </w:p>
    <w:sectPr w:rsidR="000D562A" w:rsidRPr="00E32B2E" w:rsidSect="00E75C01">
      <w:pgSz w:w="11906" w:h="16838"/>
      <w:pgMar w:top="63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56A04"/>
    <w:multiLevelType w:val="hybridMultilevel"/>
    <w:tmpl w:val="DA2E9C8A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7294480"/>
    <w:multiLevelType w:val="hybridMultilevel"/>
    <w:tmpl w:val="5AC478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52B6C"/>
    <w:multiLevelType w:val="hybridMultilevel"/>
    <w:tmpl w:val="F5C2D02E"/>
    <w:lvl w:ilvl="0" w:tplc="F3DCEBAA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57B2054"/>
    <w:multiLevelType w:val="hybridMultilevel"/>
    <w:tmpl w:val="BD46E014"/>
    <w:lvl w:ilvl="0" w:tplc="C158FF88">
      <w:start w:val="1"/>
      <w:numFmt w:val="decimal"/>
      <w:suff w:val="nothing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F3756"/>
    <w:multiLevelType w:val="hybridMultilevel"/>
    <w:tmpl w:val="894A6F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F2A26"/>
    <w:multiLevelType w:val="hybridMultilevel"/>
    <w:tmpl w:val="7D1630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014E2"/>
    <w:multiLevelType w:val="hybridMultilevel"/>
    <w:tmpl w:val="8FF8C5DA"/>
    <w:lvl w:ilvl="0" w:tplc="05DC1B2A">
      <w:start w:val="4"/>
      <w:numFmt w:val="decimal"/>
      <w:suff w:val="nothing"/>
      <w:lvlText w:val="%1."/>
      <w:lvlJc w:val="left"/>
      <w:pPr>
        <w:ind w:left="54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6DD30FE3"/>
    <w:multiLevelType w:val="hybridMultilevel"/>
    <w:tmpl w:val="9E5472BA"/>
    <w:lvl w:ilvl="0" w:tplc="1DC43F58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5" w:hanging="360"/>
      </w:pPr>
    </w:lvl>
    <w:lvl w:ilvl="2" w:tplc="0809001B" w:tentative="1">
      <w:start w:val="1"/>
      <w:numFmt w:val="lowerRoman"/>
      <w:lvlText w:val="%3."/>
      <w:lvlJc w:val="right"/>
      <w:pPr>
        <w:ind w:left="2025" w:hanging="180"/>
      </w:pPr>
    </w:lvl>
    <w:lvl w:ilvl="3" w:tplc="0809000F" w:tentative="1">
      <w:start w:val="1"/>
      <w:numFmt w:val="decimal"/>
      <w:lvlText w:val="%4."/>
      <w:lvlJc w:val="left"/>
      <w:pPr>
        <w:ind w:left="2745" w:hanging="360"/>
      </w:pPr>
    </w:lvl>
    <w:lvl w:ilvl="4" w:tplc="08090019" w:tentative="1">
      <w:start w:val="1"/>
      <w:numFmt w:val="lowerLetter"/>
      <w:lvlText w:val="%5."/>
      <w:lvlJc w:val="left"/>
      <w:pPr>
        <w:ind w:left="3465" w:hanging="360"/>
      </w:pPr>
    </w:lvl>
    <w:lvl w:ilvl="5" w:tplc="0809001B" w:tentative="1">
      <w:start w:val="1"/>
      <w:numFmt w:val="lowerRoman"/>
      <w:lvlText w:val="%6."/>
      <w:lvlJc w:val="right"/>
      <w:pPr>
        <w:ind w:left="4185" w:hanging="180"/>
      </w:pPr>
    </w:lvl>
    <w:lvl w:ilvl="6" w:tplc="0809000F" w:tentative="1">
      <w:start w:val="1"/>
      <w:numFmt w:val="decimal"/>
      <w:lvlText w:val="%7."/>
      <w:lvlJc w:val="left"/>
      <w:pPr>
        <w:ind w:left="4905" w:hanging="360"/>
      </w:pPr>
    </w:lvl>
    <w:lvl w:ilvl="7" w:tplc="08090019" w:tentative="1">
      <w:start w:val="1"/>
      <w:numFmt w:val="lowerLetter"/>
      <w:lvlText w:val="%8."/>
      <w:lvlJc w:val="left"/>
      <w:pPr>
        <w:ind w:left="5625" w:hanging="360"/>
      </w:pPr>
    </w:lvl>
    <w:lvl w:ilvl="8" w:tplc="08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72B84A27"/>
    <w:multiLevelType w:val="hybridMultilevel"/>
    <w:tmpl w:val="87A67FE6"/>
    <w:lvl w:ilvl="0" w:tplc="80FE16D6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567ADF"/>
    <w:multiLevelType w:val="hybridMultilevel"/>
    <w:tmpl w:val="2CBA4E30"/>
    <w:lvl w:ilvl="0" w:tplc="F0768F34">
      <w:start w:val="1"/>
      <w:numFmt w:val="decimal"/>
      <w:suff w:val="nothing"/>
      <w:lvlText w:val="%1)"/>
      <w:lvlJc w:val="left"/>
      <w:pPr>
        <w:ind w:left="5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5" w:hanging="360"/>
      </w:pPr>
    </w:lvl>
    <w:lvl w:ilvl="2" w:tplc="0809001B" w:tentative="1">
      <w:start w:val="1"/>
      <w:numFmt w:val="lowerRoman"/>
      <w:lvlText w:val="%3."/>
      <w:lvlJc w:val="right"/>
      <w:pPr>
        <w:ind w:left="2025" w:hanging="180"/>
      </w:pPr>
    </w:lvl>
    <w:lvl w:ilvl="3" w:tplc="0809000F" w:tentative="1">
      <w:start w:val="1"/>
      <w:numFmt w:val="decimal"/>
      <w:lvlText w:val="%4."/>
      <w:lvlJc w:val="left"/>
      <w:pPr>
        <w:ind w:left="2745" w:hanging="360"/>
      </w:pPr>
    </w:lvl>
    <w:lvl w:ilvl="4" w:tplc="08090019" w:tentative="1">
      <w:start w:val="1"/>
      <w:numFmt w:val="lowerLetter"/>
      <w:lvlText w:val="%5."/>
      <w:lvlJc w:val="left"/>
      <w:pPr>
        <w:ind w:left="3465" w:hanging="360"/>
      </w:pPr>
    </w:lvl>
    <w:lvl w:ilvl="5" w:tplc="0809001B" w:tentative="1">
      <w:start w:val="1"/>
      <w:numFmt w:val="lowerRoman"/>
      <w:lvlText w:val="%6."/>
      <w:lvlJc w:val="right"/>
      <w:pPr>
        <w:ind w:left="4185" w:hanging="180"/>
      </w:pPr>
    </w:lvl>
    <w:lvl w:ilvl="6" w:tplc="0809000F" w:tentative="1">
      <w:start w:val="1"/>
      <w:numFmt w:val="decimal"/>
      <w:lvlText w:val="%7."/>
      <w:lvlJc w:val="left"/>
      <w:pPr>
        <w:ind w:left="4905" w:hanging="360"/>
      </w:pPr>
    </w:lvl>
    <w:lvl w:ilvl="7" w:tplc="08090019" w:tentative="1">
      <w:start w:val="1"/>
      <w:numFmt w:val="lowerLetter"/>
      <w:lvlText w:val="%8."/>
      <w:lvlJc w:val="left"/>
      <w:pPr>
        <w:ind w:left="5625" w:hanging="360"/>
      </w:pPr>
    </w:lvl>
    <w:lvl w:ilvl="8" w:tplc="08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56E"/>
    <w:rsid w:val="000057CE"/>
    <w:rsid w:val="000072B9"/>
    <w:rsid w:val="00021AF7"/>
    <w:rsid w:val="00030C9B"/>
    <w:rsid w:val="000643B7"/>
    <w:rsid w:val="0007747B"/>
    <w:rsid w:val="00086F62"/>
    <w:rsid w:val="000A113B"/>
    <w:rsid w:val="000D2C42"/>
    <w:rsid w:val="000D562A"/>
    <w:rsid w:val="001152A7"/>
    <w:rsid w:val="00122E04"/>
    <w:rsid w:val="00185E1D"/>
    <w:rsid w:val="00186A1F"/>
    <w:rsid w:val="0020581E"/>
    <w:rsid w:val="0023062B"/>
    <w:rsid w:val="002C4CC3"/>
    <w:rsid w:val="003049CD"/>
    <w:rsid w:val="003228C5"/>
    <w:rsid w:val="00322DEA"/>
    <w:rsid w:val="00352403"/>
    <w:rsid w:val="00366E07"/>
    <w:rsid w:val="003700EE"/>
    <w:rsid w:val="00385E95"/>
    <w:rsid w:val="003E1139"/>
    <w:rsid w:val="003E3C84"/>
    <w:rsid w:val="003F098E"/>
    <w:rsid w:val="00422C8A"/>
    <w:rsid w:val="00486E7D"/>
    <w:rsid w:val="00494FEB"/>
    <w:rsid w:val="004A6285"/>
    <w:rsid w:val="004D7BD6"/>
    <w:rsid w:val="00504553"/>
    <w:rsid w:val="00557ED8"/>
    <w:rsid w:val="005707B7"/>
    <w:rsid w:val="005A4696"/>
    <w:rsid w:val="005B1E4B"/>
    <w:rsid w:val="005E7114"/>
    <w:rsid w:val="005E77CE"/>
    <w:rsid w:val="00620C45"/>
    <w:rsid w:val="006442AB"/>
    <w:rsid w:val="00644C60"/>
    <w:rsid w:val="0066448A"/>
    <w:rsid w:val="00680FFE"/>
    <w:rsid w:val="006840EF"/>
    <w:rsid w:val="006C210A"/>
    <w:rsid w:val="006E356E"/>
    <w:rsid w:val="006F1330"/>
    <w:rsid w:val="006F1E6E"/>
    <w:rsid w:val="006F550C"/>
    <w:rsid w:val="00705760"/>
    <w:rsid w:val="00732D5B"/>
    <w:rsid w:val="007352A7"/>
    <w:rsid w:val="007365F2"/>
    <w:rsid w:val="00773AE4"/>
    <w:rsid w:val="007846CE"/>
    <w:rsid w:val="007B07F0"/>
    <w:rsid w:val="007C02E8"/>
    <w:rsid w:val="007E4F4E"/>
    <w:rsid w:val="00804522"/>
    <w:rsid w:val="008216B0"/>
    <w:rsid w:val="0082499E"/>
    <w:rsid w:val="008458F2"/>
    <w:rsid w:val="00852DA5"/>
    <w:rsid w:val="00867462"/>
    <w:rsid w:val="00892D31"/>
    <w:rsid w:val="008B51A8"/>
    <w:rsid w:val="008D0B7E"/>
    <w:rsid w:val="008D7751"/>
    <w:rsid w:val="008F507E"/>
    <w:rsid w:val="009248A4"/>
    <w:rsid w:val="00931659"/>
    <w:rsid w:val="00944537"/>
    <w:rsid w:val="00946A23"/>
    <w:rsid w:val="009776B9"/>
    <w:rsid w:val="0099582E"/>
    <w:rsid w:val="009C1A22"/>
    <w:rsid w:val="00A15533"/>
    <w:rsid w:val="00A200C6"/>
    <w:rsid w:val="00A57AD8"/>
    <w:rsid w:val="00A60BDB"/>
    <w:rsid w:val="00A819AF"/>
    <w:rsid w:val="00A83942"/>
    <w:rsid w:val="00AB5D1F"/>
    <w:rsid w:val="00AC380A"/>
    <w:rsid w:val="00AD245E"/>
    <w:rsid w:val="00B109F7"/>
    <w:rsid w:val="00B7224A"/>
    <w:rsid w:val="00BD12FD"/>
    <w:rsid w:val="00BF5E68"/>
    <w:rsid w:val="00BF758A"/>
    <w:rsid w:val="00C15EB7"/>
    <w:rsid w:val="00C169C9"/>
    <w:rsid w:val="00C30694"/>
    <w:rsid w:val="00C44BD7"/>
    <w:rsid w:val="00C451F2"/>
    <w:rsid w:val="00C7706D"/>
    <w:rsid w:val="00C80444"/>
    <w:rsid w:val="00C84F78"/>
    <w:rsid w:val="00C9427B"/>
    <w:rsid w:val="00CA462B"/>
    <w:rsid w:val="00CA532E"/>
    <w:rsid w:val="00CB277C"/>
    <w:rsid w:val="00CB5E7C"/>
    <w:rsid w:val="00CB6CC5"/>
    <w:rsid w:val="00CC263F"/>
    <w:rsid w:val="00CF5D7F"/>
    <w:rsid w:val="00D061A6"/>
    <w:rsid w:val="00D51A0C"/>
    <w:rsid w:val="00D90303"/>
    <w:rsid w:val="00DC5874"/>
    <w:rsid w:val="00DC7D3D"/>
    <w:rsid w:val="00DD2135"/>
    <w:rsid w:val="00DE66B3"/>
    <w:rsid w:val="00DF064D"/>
    <w:rsid w:val="00E2093D"/>
    <w:rsid w:val="00E212F5"/>
    <w:rsid w:val="00E32B2E"/>
    <w:rsid w:val="00E560C6"/>
    <w:rsid w:val="00E70BDF"/>
    <w:rsid w:val="00E75C01"/>
    <w:rsid w:val="00E90FC0"/>
    <w:rsid w:val="00E97A47"/>
    <w:rsid w:val="00EA1F3F"/>
    <w:rsid w:val="00ED1898"/>
    <w:rsid w:val="00F03F95"/>
    <w:rsid w:val="00F31E58"/>
    <w:rsid w:val="00F36DF9"/>
    <w:rsid w:val="00F40226"/>
    <w:rsid w:val="00F659A8"/>
    <w:rsid w:val="00F95B53"/>
    <w:rsid w:val="00FA0B75"/>
    <w:rsid w:val="00FB7CFB"/>
    <w:rsid w:val="00FD0A81"/>
    <w:rsid w:val="00FE264A"/>
    <w:rsid w:val="00FE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BBF06"/>
  <w15:chartTrackingRefBased/>
  <w15:docId w15:val="{B3662018-9763-4267-AD37-0B9B55B1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10A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6C2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C210A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References,IBL List Paragraph,List Paragraph nowy"/>
    <w:basedOn w:val="Normal"/>
    <w:link w:val="ListParagraphChar"/>
    <w:uiPriority w:val="34"/>
    <w:qFormat/>
    <w:rsid w:val="006F550C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F95B53"/>
    <w:rPr>
      <w:lang w:val="en-US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E560C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8F50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4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Khachatryan</dc:creator>
  <cp:keywords/>
  <dc:description/>
  <cp:lastModifiedBy>Suren Semerjyan</cp:lastModifiedBy>
  <cp:revision>13</cp:revision>
  <dcterms:created xsi:type="dcterms:W3CDTF">2024-07-16T07:38:00Z</dcterms:created>
  <dcterms:modified xsi:type="dcterms:W3CDTF">2024-09-17T14:11:00Z</dcterms:modified>
</cp:coreProperties>
</file>