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DA8" w14:textId="77777777" w:rsidR="002D5E31" w:rsidRPr="006C0755" w:rsidRDefault="002D5E31" w:rsidP="00AA78E6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65F6FFD3" w:rsidR="006C5DFA" w:rsidRPr="006C0755" w:rsidRDefault="007F2B73" w:rsidP="00900EF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6C0755">
        <w:rPr>
          <w:rFonts w:ascii="GHEA Grapalat" w:hAnsi="GHEA Grapalat"/>
          <w:b/>
          <w:bCs/>
          <w:lang w:val="hy-AM"/>
        </w:rPr>
        <w:t></w:t>
      </w:r>
      <w:r w:rsidR="00614B8C" w:rsidRPr="00AB7ED8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 xml:space="preserve">ՀԱՅԱՍՏԱՆԻ ՀԱՆՐԱՊԵՏՈՒԹՅԱՆ ԿԱՌԱՎԱՐՈՒԹՅԱՆ 2002 ԹՎԱԿԱՆԻ ՀՈՒՆԻՍԻ 29-Ի N 867 ՈՐՈՇՄԱՆ ՄԵՋ </w:t>
      </w:r>
      <w:r w:rsidR="00900EFB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 xml:space="preserve">ՓՈՓՈԽՈՒԹՅՈՒՆՆԵՐ ԵՎ </w:t>
      </w:r>
      <w:r w:rsidR="00614B8C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>ԼՐԱՑՈՒՄ</w:t>
      </w:r>
      <w:r w:rsidR="00900EFB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 xml:space="preserve">ՆԵՐ </w:t>
      </w:r>
      <w:r w:rsidR="00614B8C" w:rsidRPr="00AB7ED8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>ԿԱՏԱՐԵԼՈՒ ՄԱՍԻՆ</w:t>
      </w:r>
      <w:r w:rsidR="00510638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></w:t>
      </w:r>
      <w:r w:rsidR="00900EFB">
        <w:rPr>
          <w:rFonts w:ascii="GHEA Grapalat" w:eastAsia="Tahoma" w:hAnsi="GHEA Grapalat" w:cs="Tahoma"/>
          <w:b/>
          <w:bCs/>
          <w:kern w:val="2"/>
          <w:lang w:val="hy-AM"/>
          <w14:ligatures w14:val="standardContextual"/>
        </w:rPr>
        <w:t xml:space="preserve"> </w:t>
      </w:r>
      <w:r w:rsidR="006C5DF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ԿԱՌԱՎԱՐՈՒԹՅԱՆ ՈՐՈՇ</w:t>
      </w:r>
      <w:r w:rsidR="00EE697E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</w:t>
      </w:r>
      <w:r w:rsidR="00BA71E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="00EE697E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6C5DF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6C0755" w:rsidRDefault="002D5E31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9A75CEC" w14:textId="7966AFCC" w:rsidR="007D021F" w:rsidRDefault="00C74E81" w:rsidP="00C74E81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7F2B73" w:rsidRPr="006C0755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7F2B73" w:rsidRPr="006C075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F2B73" w:rsidRPr="006C07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021F" w:rsidRPr="006C0755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11C7207" w14:textId="29A0A895" w:rsidR="00C30E65" w:rsidRDefault="00510638" w:rsidP="006311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10638">
        <w:rPr>
          <w:rFonts w:ascii="GHEA Grapalat" w:hAnsi="GHEA Grapalat"/>
          <w:lang w:val="hy-AM"/>
        </w:rPr>
        <w:t></w:t>
      </w:r>
      <w:r w:rsidRPr="00510638">
        <w:rPr>
          <w:rFonts w:ascii="GHEA Grapalat" w:eastAsia="Tahoma" w:hAnsi="GHEA Grapalat" w:cs="Tahoma"/>
          <w:kern w:val="2"/>
          <w:lang w:val="hy-AM"/>
          <w14:ligatures w14:val="standardContextual"/>
        </w:rPr>
        <w:t>Հայաստանի Հանրապետության կառավարության 2002 թվականի հունիսի 29-ի N 867 որոշ</w:t>
      </w:r>
      <w:r w:rsidR="00900EFB" w:rsidRPr="00510638">
        <w:rPr>
          <w:rFonts w:ascii="GHEA Grapalat" w:eastAsia="Tahoma" w:hAnsi="GHEA Grapalat" w:cs="Tahoma"/>
          <w:kern w:val="2"/>
          <w:lang w:val="hy-AM"/>
          <w14:ligatures w14:val="standardContextual"/>
        </w:rPr>
        <w:t xml:space="preserve">ման մեջ </w:t>
      </w:r>
      <w:r w:rsidR="00900EFB">
        <w:rPr>
          <w:rFonts w:ascii="GHEA Grapalat" w:eastAsia="Tahoma" w:hAnsi="GHEA Grapalat" w:cs="Tahoma"/>
          <w:kern w:val="2"/>
          <w:lang w:val="hy-AM"/>
          <w14:ligatures w14:val="standardContextual"/>
        </w:rPr>
        <w:t xml:space="preserve">փոփոխություններ և </w:t>
      </w:r>
      <w:r w:rsidRPr="00510638">
        <w:rPr>
          <w:rFonts w:ascii="GHEA Grapalat" w:eastAsia="Tahoma" w:hAnsi="GHEA Grapalat" w:cs="Tahoma"/>
          <w:kern w:val="2"/>
          <w:lang w:val="hy-AM"/>
          <w14:ligatures w14:val="standardContextual"/>
        </w:rPr>
        <w:t>լրացում</w:t>
      </w:r>
      <w:r w:rsidR="00900EFB">
        <w:rPr>
          <w:rFonts w:ascii="GHEA Grapalat" w:eastAsia="Tahoma" w:hAnsi="GHEA Grapalat" w:cs="Tahoma"/>
          <w:kern w:val="2"/>
          <w:lang w:val="hy-AM"/>
          <w14:ligatures w14:val="standardContextual"/>
        </w:rPr>
        <w:t>ներ</w:t>
      </w:r>
      <w:r w:rsidRPr="00510638">
        <w:rPr>
          <w:rFonts w:ascii="GHEA Grapalat" w:eastAsia="Tahoma" w:hAnsi="GHEA Grapalat" w:cs="Tahoma"/>
          <w:kern w:val="2"/>
          <w:lang w:val="hy-AM"/>
          <w14:ligatures w14:val="standardContextual"/>
        </w:rPr>
        <w:t xml:space="preserve"> կատարելու մասին</w:t>
      </w:r>
      <w:r>
        <w:rPr>
          <w:rFonts w:ascii="GHEA Grapalat" w:eastAsia="Tahoma" w:hAnsi="GHEA Grapalat" w:cs="Tahoma"/>
          <w:kern w:val="2"/>
          <w:lang w:val="hy-AM"/>
          <w14:ligatures w14:val="standardContextual"/>
        </w:rPr>
        <w:t xml:space="preserve"> Կ</w:t>
      </w:r>
      <w:r w:rsidRPr="00510638">
        <w:rPr>
          <w:rStyle w:val="Strong"/>
          <w:rFonts w:ascii="GHEA Grapalat" w:hAnsi="GHEA Grapalat" w:cs="Sylfaen"/>
          <w:b w:val="0"/>
          <w:bCs w:val="0"/>
          <w:color w:val="000000"/>
          <w:shd w:val="clear" w:color="auto" w:fill="FFFFFF"/>
          <w:lang w:val="hy-AM"/>
        </w:rPr>
        <w:t>առավարության որոշման նախագծի</w:t>
      </w:r>
      <w:r w:rsidRPr="00510638">
        <w:rPr>
          <w:b/>
          <w:bCs/>
          <w:lang w:val="hy-AM"/>
        </w:rPr>
        <w:t xml:space="preserve"> </w:t>
      </w:r>
      <w:r w:rsidRPr="00C10C52">
        <w:rPr>
          <w:rFonts w:ascii="GHEA Grapalat" w:hAnsi="GHEA Grapalat" w:cs="Sylfaen"/>
          <w:lang w:val="hy-AM"/>
        </w:rPr>
        <w:t xml:space="preserve">ընդունումը պայմանավորված է </w:t>
      </w:r>
      <w:r>
        <w:rPr>
          <w:rFonts w:ascii="GHEA Grapalat" w:hAnsi="GHEA Grapalat" w:cs="Sylfaen"/>
          <w:lang w:val="hy-AM"/>
        </w:rPr>
        <w:t>էլեկտրոնային փաստաթղթաշրջանառությանն անցնելու և բուժաշխատողների ռեգիստրի գործարկմամբ։ Բուժաշխատողների ռեգիստրը գործարկվել է 2024 թվականի հունվարի 1-ից, որտեղ</w:t>
      </w:r>
      <w:r w:rsidR="00C30E65">
        <w:rPr>
          <w:rFonts w:ascii="GHEA Grapalat" w:hAnsi="GHEA Grapalat" w:cs="Sylfaen"/>
          <w:lang w:val="hy-AM"/>
        </w:rPr>
        <w:t xml:space="preserve"> գրանցվելու հնարավորությւոն ունեն ավագ, միջին բուժաշխատողները, իսկ մինչև 2026 թվականը նաև կլինիկական օրդինատորները կլինիկական ռեզիդենտները։</w:t>
      </w:r>
    </w:p>
    <w:p w14:paraId="1AE5511C" w14:textId="77777777" w:rsidR="005102FF" w:rsidRDefault="00C30E65" w:rsidP="005102F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lang w:val="hy-AM"/>
        </w:rPr>
        <w:t xml:space="preserve">Հաշվի առնելով այն հանգամանքը, որ բուժաշխատողների ռեգիստրում առկա տվյալները </w:t>
      </w:r>
      <w:r w:rsidR="00C82A24">
        <w:rPr>
          <w:rFonts w:ascii="GHEA Grapalat" w:hAnsi="GHEA Grapalat" w:cs="Sylfaen"/>
          <w:lang w:val="hy-AM"/>
        </w:rPr>
        <w:t>ձևավորվում են ինքնաշխատ եղանակով՝ այլ պետական մարմինների բազաներին ինտեգրված լինելու</w:t>
      </w:r>
      <w:r w:rsidR="00510638">
        <w:rPr>
          <w:rFonts w:ascii="GHEA Grapalat" w:hAnsi="GHEA Grapalat" w:cs="Sylfaen"/>
          <w:lang w:val="hy-AM"/>
        </w:rPr>
        <w:t xml:space="preserve"> </w:t>
      </w:r>
      <w:r w:rsidR="00C82A24">
        <w:rPr>
          <w:rFonts w:ascii="GHEA Grapalat" w:hAnsi="GHEA Grapalat" w:cs="Sylfaen"/>
          <w:lang w:val="hy-AM"/>
        </w:rPr>
        <w:t xml:space="preserve">արդյունքում, ինչպես նաև բուժաշխատողի կողմից մուտքագրման եղանակով, դա հնարավորություն է տալիս </w:t>
      </w:r>
      <w:r w:rsidR="00726521">
        <w:rPr>
          <w:rFonts w:ascii="GHEA Grapalat" w:hAnsi="GHEA Grapalat" w:cs="Sylfaen"/>
          <w:lang w:val="hy-AM"/>
        </w:rPr>
        <w:t>ամբողջական տեղեկատվություն ստանալ բուժաշխատողի վերաբերյալ</w:t>
      </w:r>
      <w:r w:rsidR="005102FF">
        <w:rPr>
          <w:rFonts w:ascii="GHEA Grapalat" w:hAnsi="GHEA Grapalat" w:cs="Sylfaen"/>
          <w:lang w:val="hy-AM"/>
        </w:rPr>
        <w:t>։</w:t>
      </w:r>
      <w:r w:rsidR="00900EFB">
        <w:rPr>
          <w:rFonts w:ascii="GHEA Grapalat" w:hAnsi="GHEA Grapalat" w:cs="Sylfaen"/>
          <w:lang w:val="hy-AM"/>
        </w:rPr>
        <w:t xml:space="preserve"> Նախագծով սահմանվել է որ լիցենզավորման նպատակով պահանջվող  փաստաթղթերի </w:t>
      </w:r>
      <w:r w:rsidR="00900EFB" w:rsidRPr="00FB02C2">
        <w:rPr>
          <w:rFonts w:ascii="GHEA Grapalat" w:hAnsi="GHEA Grapalat" w:cs="Sylfaen"/>
          <w:bCs/>
          <w:lang w:val="hy-AM"/>
        </w:rPr>
        <w:t xml:space="preserve">Հայաստանի Հանրապետության օրենսդրության </w:t>
      </w:r>
      <w:bookmarkStart w:id="0" w:name="_Hlk175327519"/>
      <w:r w:rsidR="00900EFB" w:rsidRPr="00FB02C2">
        <w:rPr>
          <w:rFonts w:ascii="GHEA Grapalat" w:hAnsi="GHEA Grapalat" w:cs="Sylfaen"/>
          <w:bCs/>
          <w:lang w:val="hy-AM"/>
        </w:rPr>
        <w:t>համապատասխանությ</w:t>
      </w:r>
      <w:r w:rsidR="00900EFB">
        <w:rPr>
          <w:rFonts w:ascii="GHEA Grapalat" w:hAnsi="GHEA Grapalat" w:cs="Sylfaen"/>
          <w:bCs/>
          <w:lang w:val="hy-AM"/>
        </w:rPr>
        <w:t>ուն</w:t>
      </w:r>
      <w:r w:rsidR="00900EFB" w:rsidRPr="00FB02C2">
        <w:rPr>
          <w:rFonts w:ascii="GHEA Grapalat" w:hAnsi="GHEA Grapalat" w:cs="Sylfaen"/>
          <w:bCs/>
          <w:lang w:val="hy-AM"/>
        </w:rPr>
        <w:t>ն կամ անհամապատասխանությ</w:t>
      </w:r>
      <w:r w:rsidR="00900EFB">
        <w:rPr>
          <w:rFonts w:ascii="GHEA Grapalat" w:hAnsi="GHEA Grapalat" w:cs="Sylfaen"/>
          <w:bCs/>
          <w:lang w:val="hy-AM"/>
        </w:rPr>
        <w:t xml:space="preserve">ունն որոշվում է </w:t>
      </w:r>
      <w:bookmarkEnd w:id="0"/>
      <w:r w:rsidR="005102FF" w:rsidRPr="00DD61BB">
        <w:rPr>
          <w:rFonts w:ascii="GHEA Grapalat" w:hAnsi="GHEA Grapalat" w:cs="Sylfaen"/>
          <w:bCs/>
          <w:lang w:val="hy-AM"/>
        </w:rPr>
        <w:t>հիմք ընդունելով  բուժաշխատողների ռեգիստրում առկա տեղեկությունները, ինչի մասին լիցենզավորված անձը տեղեկացվում է հաղորդագ</w:t>
      </w:r>
      <w:r w:rsidR="005102FF">
        <w:rPr>
          <w:rFonts w:ascii="GHEA Grapalat" w:hAnsi="GHEA Grapalat" w:cs="Sylfaen"/>
          <w:bCs/>
          <w:lang w:val="hy-AM"/>
        </w:rPr>
        <w:t>ր</w:t>
      </w:r>
      <w:r w:rsidR="005102FF" w:rsidRPr="00DD61BB">
        <w:rPr>
          <w:rFonts w:ascii="GHEA Grapalat" w:hAnsi="GHEA Grapalat" w:cs="Sylfaen"/>
          <w:bCs/>
          <w:lang w:val="hy-AM"/>
        </w:rPr>
        <w:t>ության միջոցով</w:t>
      </w:r>
      <w:r w:rsidR="005102FF">
        <w:rPr>
          <w:rFonts w:ascii="GHEA Grapalat" w:hAnsi="GHEA Grapalat" w:cs="Sylfaen"/>
          <w:bCs/>
          <w:lang w:val="hy-AM"/>
        </w:rPr>
        <w:t>։</w:t>
      </w:r>
    </w:p>
    <w:p w14:paraId="01AE333A" w14:textId="0954F26F" w:rsidR="006F5072" w:rsidRPr="006C0755" w:rsidRDefault="005102FF" w:rsidP="005102F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ourier New"/>
          <w:b/>
          <w:lang w:val="hy-AM"/>
        </w:rPr>
      </w:pPr>
      <w:r w:rsidRPr="006C0755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7F2B73" w:rsidRPr="006C0755">
        <w:rPr>
          <w:rFonts w:ascii="GHEA Grapalat" w:hAnsi="GHEA Grapalat"/>
          <w:b/>
          <w:color w:val="000000" w:themeColor="text1"/>
          <w:lang w:val="hy-AM"/>
        </w:rPr>
        <w:t>2</w:t>
      </w:r>
      <w:r w:rsidR="007F2B73" w:rsidRPr="006C0755">
        <w:rPr>
          <w:rFonts w:ascii="Cambria Math" w:hAnsi="Cambria Math" w:cs="Cambria Math"/>
          <w:b/>
          <w:color w:val="000000" w:themeColor="text1"/>
          <w:lang w:val="hy-AM"/>
        </w:rPr>
        <w:t>․</w:t>
      </w:r>
      <w:r w:rsidR="007F2B73" w:rsidRPr="006C0755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F5072" w:rsidRPr="006C0755"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14:paraId="5759B7CF" w14:textId="060ABB96" w:rsidR="00546553" w:rsidRDefault="00FF0C22" w:rsidP="00546553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F0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Նախագծով առաջարկվում է </w:t>
      </w:r>
      <w:r w:rsidR="00900EFB" w:rsidRPr="00FF0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լիցենզավորման նպատակով կադրերի 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մասնագիտական կր</w:t>
      </w:r>
      <w:r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ության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մասին տեղեկությունները</w:t>
      </w:r>
      <w:r w:rsidRPr="00626C96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շարունակական մասնագիտական զարգացման 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կամ առաջին անգամ մասնագիտական գործունեության իրականացման հավաստագիրը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ներկայացնել բուժաշխատողների ռեգիստրի միջոցով։ </w:t>
      </w:r>
      <w:r w:rsidR="00900EFB" w:rsidRPr="00FF0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այդ,</w:t>
      </w:r>
      <w:r w:rsidR="00900E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նախագծով առաջարկվում է գործող որոշման կարգավորումները համապատասխանեցնել հավաստագրման գործընթացին՝ հաշվի առնելով այն հանգամանքը, որ բուժաշխատողները ներկայումս ոչ թե </w:t>
      </w:r>
      <w:r w:rsidR="00B95DCF" w:rsidRPr="005B1447">
        <w:rPr>
          <w:rFonts w:ascii="GHEA Grapalat" w:hAnsi="GHEA Grapalat" w:cs="Sylfaen"/>
          <w:bCs/>
          <w:sz w:val="24"/>
          <w:szCs w:val="24"/>
          <w:lang w:val="hy-AM"/>
        </w:rPr>
        <w:t>վերջին հինգ տարվա ընթացքում վերապատրաստ</w:t>
      </w:r>
      <w:r w:rsidR="00B95DCF">
        <w:rPr>
          <w:rFonts w:ascii="GHEA Grapalat" w:hAnsi="GHEA Grapalat" w:cs="Sylfaen"/>
          <w:bCs/>
          <w:sz w:val="24"/>
          <w:szCs w:val="24"/>
          <w:lang w:val="hy-AM"/>
        </w:rPr>
        <w:t xml:space="preserve">ում են անցնում և ներկայացնում վերջինիս վերաբերյալ </w:t>
      </w:r>
      <w:r w:rsidR="00B95DCF" w:rsidRPr="005B1447">
        <w:rPr>
          <w:rFonts w:ascii="GHEA Grapalat" w:hAnsi="GHEA Grapalat" w:cs="Sylfaen"/>
          <w:bCs/>
          <w:sz w:val="24"/>
          <w:szCs w:val="24"/>
          <w:lang w:val="hy-AM"/>
        </w:rPr>
        <w:t xml:space="preserve"> վկայական</w:t>
      </w:r>
      <w:r w:rsidR="00B95DCF">
        <w:rPr>
          <w:rFonts w:ascii="GHEA Grapalat" w:hAnsi="GHEA Grapalat" w:cs="Sylfaen"/>
          <w:bCs/>
          <w:sz w:val="24"/>
          <w:szCs w:val="24"/>
          <w:lang w:val="hy-AM"/>
        </w:rPr>
        <w:t xml:space="preserve">, այլ ներկայացնում են ՇՄԶ հավաստագիր կամ առաջին անգամ մասնագիտական գործունեություն իրականացնելու հավաստագիր։ </w:t>
      </w:r>
    </w:p>
    <w:p w14:paraId="0710DC40" w14:textId="1CFF4161" w:rsidR="004B41BC" w:rsidRDefault="004B41BC" w:rsidP="00546553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Նախագծով առաջարկվում է նաև լիցենզավորման նպատակով կադրային հագեցվածության պահանջների համապատասխանության վերաբերյալ նախատեսված փաստաթղթերի` 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օրենսդրության համապատասխանությ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ունը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 xml:space="preserve"> կամ անհամապատասխանությ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ունը որոշել </w:t>
      </w:r>
      <w:r w:rsidRPr="00DD61BB">
        <w:rPr>
          <w:rFonts w:ascii="GHEA Grapalat" w:hAnsi="GHEA Grapalat" w:cs="Sylfaen"/>
          <w:bCs/>
          <w:sz w:val="24"/>
          <w:szCs w:val="24"/>
          <w:lang w:val="hy-AM"/>
        </w:rPr>
        <w:t>հիմք ընդունելով  բուժաշխատողների ռեգիստրում առկա տեղեկությունները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և  այդ մասին</w:t>
      </w:r>
      <w:r w:rsidRPr="00DD61BB">
        <w:rPr>
          <w:rFonts w:ascii="GHEA Grapalat" w:hAnsi="GHEA Grapalat" w:cs="Sylfaen"/>
          <w:bCs/>
          <w:sz w:val="24"/>
          <w:szCs w:val="24"/>
          <w:lang w:val="hy-AM"/>
        </w:rPr>
        <w:t xml:space="preserve"> լիցենզավորվ</w:t>
      </w:r>
      <w:r>
        <w:rPr>
          <w:rFonts w:ascii="GHEA Grapalat" w:hAnsi="GHEA Grapalat" w:cs="Sylfaen"/>
          <w:bCs/>
          <w:sz w:val="24"/>
          <w:szCs w:val="24"/>
          <w:lang w:val="hy-AM"/>
        </w:rPr>
        <w:t>ող</w:t>
      </w:r>
      <w:r w:rsidRPr="00DD61BB">
        <w:rPr>
          <w:rFonts w:ascii="GHEA Grapalat" w:hAnsi="GHEA Grapalat" w:cs="Sylfaen"/>
          <w:bCs/>
          <w:sz w:val="24"/>
          <w:szCs w:val="24"/>
          <w:lang w:val="hy-AM"/>
        </w:rPr>
        <w:t xml:space="preserve"> անձ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ին </w:t>
      </w:r>
      <w:r w:rsidRPr="00DD61B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տեղեկացնել՝</w:t>
      </w:r>
      <w:r w:rsidRPr="00DD61BB">
        <w:rPr>
          <w:rFonts w:ascii="GHEA Grapalat" w:hAnsi="GHEA Grapalat" w:cs="Sylfaen"/>
          <w:bCs/>
          <w:sz w:val="24"/>
          <w:szCs w:val="24"/>
          <w:lang w:val="hy-AM"/>
        </w:rPr>
        <w:t xml:space="preserve"> հաղորդագ</w:t>
      </w:r>
      <w:r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Pr="00DD61BB">
        <w:rPr>
          <w:rFonts w:ascii="GHEA Grapalat" w:hAnsi="GHEA Grapalat" w:cs="Sylfaen"/>
          <w:bCs/>
          <w:sz w:val="24"/>
          <w:szCs w:val="24"/>
          <w:lang w:val="hy-AM"/>
        </w:rPr>
        <w:t>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ուն ուղարկելու միջոցով։</w:t>
      </w:r>
    </w:p>
    <w:p w14:paraId="6537F428" w14:textId="63DD2D16" w:rsidR="006B70CD" w:rsidRPr="003501AA" w:rsidRDefault="006B70CD" w:rsidP="0050121C">
      <w:pPr>
        <w:spacing w:after="0" w:line="360" w:lineRule="auto"/>
        <w:ind w:left="86" w:right="-360"/>
        <w:jc w:val="both"/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</w:p>
    <w:p w14:paraId="17FE591E" w14:textId="1969F279" w:rsidR="002D5E31" w:rsidRPr="006C0755" w:rsidRDefault="006F5072" w:rsidP="00AA78E6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/>
          <w:lang w:val="hy-AM"/>
        </w:rPr>
      </w:pPr>
      <w:r w:rsidRPr="006C0755">
        <w:rPr>
          <w:rFonts w:ascii="GHEA Grapalat" w:hAnsi="GHEA Grapalat"/>
          <w:b/>
          <w:lang w:val="hy-AM"/>
        </w:rPr>
        <w:t xml:space="preserve">3. </w:t>
      </w:r>
      <w:r w:rsidR="00BE7791" w:rsidRPr="006C0755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3C383AC6" w:rsidR="002D5E31" w:rsidRPr="006C0755" w:rsidRDefault="005C434D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B95DCF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նախարարության և </w:t>
      </w:r>
      <w:r w:rsidR="0008750C" w:rsidRPr="006C0755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 w:rsidRPr="006C0755"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615A0DB6" w14:textId="77777777" w:rsidR="006225B2" w:rsidRPr="006C0755" w:rsidRDefault="006225B2" w:rsidP="00AA78E6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6BC858" w14:textId="3E1FEB43" w:rsidR="007D021F" w:rsidRPr="006C0755" w:rsidRDefault="00B95DCF" w:rsidP="00AA78E6">
      <w:pPr>
        <w:pStyle w:val="ListParagraph"/>
        <w:tabs>
          <w:tab w:val="left" w:pos="1418"/>
        </w:tabs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6F5072" w:rsidRPr="006C0755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77F41725" w14:textId="1266E87F" w:rsidR="000C6964" w:rsidRDefault="007D021F" w:rsidP="00C26CD8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C0755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</w:t>
      </w:r>
      <w:r w:rsidR="00FF0C22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FF0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խթան կհանդիսանա բուժաշխատողների կողմից բուժաշխատողների ռեգիստրում պարտադիր գրանցվելու համար, ինչն էլ իր հերթին կնպաստի լիցենզավորման գործընթացն առավել արագ կազմակերպելու համար։ </w:t>
      </w:r>
      <w:r w:rsidR="00FF0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Ավելին, լիցենզավորված անձի կողմից ներկայացված կադրային հագեցվածության փոփոխության դեպքում լիազոր մարմինը բուժաշխատողների ռեգիստրի միջոցով անմիջապես տեղեկանալու հնարավորություն կստանա։ </w:t>
      </w:r>
      <w:r w:rsidR="00B95DCF">
        <w:rPr>
          <w:rFonts w:ascii="GHEA Grapalat" w:hAnsi="GHEA Grapalat" w:cs="Sylfaen"/>
          <w:bCs/>
          <w:sz w:val="24"/>
          <w:szCs w:val="24"/>
          <w:lang w:val="hy-AM"/>
        </w:rPr>
        <w:t xml:space="preserve">Բացի այդ, </w:t>
      </w:r>
      <w:r w:rsidR="00B95DCF">
        <w:rPr>
          <w:rFonts w:ascii="GHEA Grapalat" w:eastAsia="Times New Roman" w:hAnsi="GHEA Grapalat" w:cs="Sylfaen"/>
          <w:sz w:val="24"/>
          <w:szCs w:val="24"/>
          <w:lang w:val="hy-AM"/>
        </w:rPr>
        <w:t>որոշման գործող դրույթները կհամապատասխանեցվեն Բնակչության բժշկական օգնության և սպասարկման մասին օրենքով սահմանված ՇՄԶ հավաստագրման կարգավորումներին։</w:t>
      </w:r>
    </w:p>
    <w:p w14:paraId="58990DD4" w14:textId="77777777" w:rsidR="004A2E08" w:rsidRDefault="004A2E08" w:rsidP="00C26CD8">
      <w:pPr>
        <w:tabs>
          <w:tab w:val="left" w:pos="1418"/>
        </w:tabs>
        <w:spacing w:after="0" w:line="360" w:lineRule="auto"/>
        <w:ind w:firstLine="850"/>
        <w:jc w:val="both"/>
        <w:rPr>
          <w:rFonts w:ascii="GHEA Grapalat" w:eastAsia="Times New Roman" w:hAnsi="GHEA Grapalat"/>
          <w:lang w:val="hy-AM"/>
        </w:rPr>
      </w:pPr>
    </w:p>
    <w:p w14:paraId="4F0EA2D9" w14:textId="6E53729D" w:rsidR="00796E15" w:rsidRPr="006C0755" w:rsidRDefault="00796E15" w:rsidP="00AA78E6">
      <w:pPr>
        <w:tabs>
          <w:tab w:val="left" w:pos="0"/>
          <w:tab w:val="left" w:pos="270"/>
        </w:tabs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 w:rsidRPr="006C075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20190EF9" w:rsidR="00796E15" w:rsidRDefault="00796E15" w:rsidP="00AA78E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6C0755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6C0755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7522CADA" w14:textId="77777777" w:rsidR="00796E15" w:rsidRPr="006C0755" w:rsidRDefault="00796E15" w:rsidP="00AA78E6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3FBDCE4D" w14:textId="48441EAB" w:rsidR="00BD1319" w:rsidRDefault="00BD1319" w:rsidP="00BD1319">
      <w:pPr>
        <w:tabs>
          <w:tab w:val="left" w:pos="567"/>
          <w:tab w:val="left" w:pos="897"/>
        </w:tabs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BA71EA" w:rsidRPr="006C0755">
        <w:rPr>
          <w:rFonts w:ascii="GHEA Grapalat" w:hAnsi="GHEA Grapalat"/>
          <w:sz w:val="24"/>
          <w:szCs w:val="24"/>
          <w:lang w:val="hy-AM"/>
        </w:rPr>
        <w:t>Նախագիծը</w:t>
      </w:r>
      <w:r w:rsidR="00796E15" w:rsidRPr="006C0755">
        <w:rPr>
          <w:rFonts w:ascii="GHEA Grapalat" w:hAnsi="GHEA Grapalat"/>
          <w:sz w:val="24"/>
          <w:szCs w:val="24"/>
          <w:lang w:val="hy-AM"/>
        </w:rPr>
        <w:t xml:space="preserve"> </w:t>
      </w:r>
      <w:r w:rsidR="00C26CD8">
        <w:rPr>
          <w:rFonts w:ascii="GHEA Grapalat" w:hAnsi="GHEA Grapalat"/>
          <w:sz w:val="24"/>
          <w:szCs w:val="24"/>
          <w:lang w:val="hy-AM"/>
        </w:rPr>
        <w:t>ռազմավարական որևէ փաստաթղթի հետ կապված չէ։</w:t>
      </w:r>
    </w:p>
    <w:sectPr w:rsidR="00BD1319" w:rsidSect="004A2E08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50"/>
    <w:rsid w:val="000042F7"/>
    <w:rsid w:val="00012458"/>
    <w:rsid w:val="00056B84"/>
    <w:rsid w:val="000602BC"/>
    <w:rsid w:val="00070D59"/>
    <w:rsid w:val="00071220"/>
    <w:rsid w:val="0008750C"/>
    <w:rsid w:val="00087D3E"/>
    <w:rsid w:val="000C6964"/>
    <w:rsid w:val="000D5904"/>
    <w:rsid w:val="0010421B"/>
    <w:rsid w:val="0011737F"/>
    <w:rsid w:val="00144D8C"/>
    <w:rsid w:val="00161D60"/>
    <w:rsid w:val="00167AFC"/>
    <w:rsid w:val="00176BF6"/>
    <w:rsid w:val="00182BAA"/>
    <w:rsid w:val="00194784"/>
    <w:rsid w:val="001A315E"/>
    <w:rsid w:val="001F1FF0"/>
    <w:rsid w:val="00202346"/>
    <w:rsid w:val="002273FE"/>
    <w:rsid w:val="00257A40"/>
    <w:rsid w:val="00261F6A"/>
    <w:rsid w:val="002D5E31"/>
    <w:rsid w:val="003009FC"/>
    <w:rsid w:val="00302EBB"/>
    <w:rsid w:val="003074E6"/>
    <w:rsid w:val="00316FAB"/>
    <w:rsid w:val="00382459"/>
    <w:rsid w:val="00387FC7"/>
    <w:rsid w:val="003E31B0"/>
    <w:rsid w:val="004068B0"/>
    <w:rsid w:val="004263A9"/>
    <w:rsid w:val="004A2E08"/>
    <w:rsid w:val="004B41BC"/>
    <w:rsid w:val="004B4AB9"/>
    <w:rsid w:val="0050121C"/>
    <w:rsid w:val="005102FF"/>
    <w:rsid w:val="00510638"/>
    <w:rsid w:val="00517F7F"/>
    <w:rsid w:val="00525A27"/>
    <w:rsid w:val="00546553"/>
    <w:rsid w:val="005707F6"/>
    <w:rsid w:val="00570859"/>
    <w:rsid w:val="00571B07"/>
    <w:rsid w:val="0057217A"/>
    <w:rsid w:val="00574113"/>
    <w:rsid w:val="005A40C4"/>
    <w:rsid w:val="005C434D"/>
    <w:rsid w:val="005E3B2D"/>
    <w:rsid w:val="005E79E5"/>
    <w:rsid w:val="00600C3A"/>
    <w:rsid w:val="00614B8C"/>
    <w:rsid w:val="006225B2"/>
    <w:rsid w:val="00623CDC"/>
    <w:rsid w:val="00630C5C"/>
    <w:rsid w:val="0063110A"/>
    <w:rsid w:val="0064111C"/>
    <w:rsid w:val="00650763"/>
    <w:rsid w:val="00650B72"/>
    <w:rsid w:val="006B70CD"/>
    <w:rsid w:val="006C0755"/>
    <w:rsid w:val="006C5402"/>
    <w:rsid w:val="006C5DFA"/>
    <w:rsid w:val="006E382B"/>
    <w:rsid w:val="006E7754"/>
    <w:rsid w:val="006E7FB6"/>
    <w:rsid w:val="006F5072"/>
    <w:rsid w:val="00726521"/>
    <w:rsid w:val="00796E15"/>
    <w:rsid w:val="007D021F"/>
    <w:rsid w:val="007D60D7"/>
    <w:rsid w:val="007F2B73"/>
    <w:rsid w:val="00803CB7"/>
    <w:rsid w:val="00805F5C"/>
    <w:rsid w:val="00823CA0"/>
    <w:rsid w:val="00831743"/>
    <w:rsid w:val="00834243"/>
    <w:rsid w:val="008A040A"/>
    <w:rsid w:val="008A4167"/>
    <w:rsid w:val="008B57A4"/>
    <w:rsid w:val="008E035E"/>
    <w:rsid w:val="008E5B0B"/>
    <w:rsid w:val="00900EFB"/>
    <w:rsid w:val="00906D2A"/>
    <w:rsid w:val="00907B1B"/>
    <w:rsid w:val="0091404B"/>
    <w:rsid w:val="00923FC4"/>
    <w:rsid w:val="009246BD"/>
    <w:rsid w:val="00946EFB"/>
    <w:rsid w:val="00990682"/>
    <w:rsid w:val="0099657F"/>
    <w:rsid w:val="009B1C92"/>
    <w:rsid w:val="009B3A8F"/>
    <w:rsid w:val="009B74EC"/>
    <w:rsid w:val="009D6AD1"/>
    <w:rsid w:val="00A4554C"/>
    <w:rsid w:val="00A4627A"/>
    <w:rsid w:val="00A569F8"/>
    <w:rsid w:val="00A6779C"/>
    <w:rsid w:val="00A80DDD"/>
    <w:rsid w:val="00AA78E6"/>
    <w:rsid w:val="00AA7BD6"/>
    <w:rsid w:val="00AC6A9F"/>
    <w:rsid w:val="00AD473C"/>
    <w:rsid w:val="00AE75A6"/>
    <w:rsid w:val="00B15896"/>
    <w:rsid w:val="00B42DC7"/>
    <w:rsid w:val="00B83483"/>
    <w:rsid w:val="00B95DCF"/>
    <w:rsid w:val="00BA15E5"/>
    <w:rsid w:val="00BA71EA"/>
    <w:rsid w:val="00BB3E18"/>
    <w:rsid w:val="00BD1319"/>
    <w:rsid w:val="00BD3669"/>
    <w:rsid w:val="00BD4C32"/>
    <w:rsid w:val="00BE7791"/>
    <w:rsid w:val="00BF0641"/>
    <w:rsid w:val="00C10C52"/>
    <w:rsid w:val="00C26CD8"/>
    <w:rsid w:val="00C30E65"/>
    <w:rsid w:val="00C45A3E"/>
    <w:rsid w:val="00C66F7E"/>
    <w:rsid w:val="00C74E81"/>
    <w:rsid w:val="00C82A24"/>
    <w:rsid w:val="00C8517A"/>
    <w:rsid w:val="00C86F9F"/>
    <w:rsid w:val="00CC1135"/>
    <w:rsid w:val="00CF4F6D"/>
    <w:rsid w:val="00CF75FE"/>
    <w:rsid w:val="00D07AB5"/>
    <w:rsid w:val="00D250D9"/>
    <w:rsid w:val="00D508DC"/>
    <w:rsid w:val="00D5243E"/>
    <w:rsid w:val="00D54C17"/>
    <w:rsid w:val="00D66FB3"/>
    <w:rsid w:val="00D90A7B"/>
    <w:rsid w:val="00D93ECE"/>
    <w:rsid w:val="00DA5B4C"/>
    <w:rsid w:val="00DA79E3"/>
    <w:rsid w:val="00DC082C"/>
    <w:rsid w:val="00E22B52"/>
    <w:rsid w:val="00E24C4B"/>
    <w:rsid w:val="00E4012B"/>
    <w:rsid w:val="00E44786"/>
    <w:rsid w:val="00EB2525"/>
    <w:rsid w:val="00EE697E"/>
    <w:rsid w:val="00F24CF9"/>
    <w:rsid w:val="00F26E50"/>
    <w:rsid w:val="00F75CD4"/>
    <w:rsid w:val="00F81C1F"/>
    <w:rsid w:val="00FA705A"/>
    <w:rsid w:val="00FB4198"/>
    <w:rsid w:val="00FC4C00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qFormat/>
    <w:locked/>
    <w:rsid w:val="007F2B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MOH</cp:lastModifiedBy>
  <cp:revision>2</cp:revision>
  <dcterms:created xsi:type="dcterms:W3CDTF">2024-09-11T08:44:00Z</dcterms:created>
  <dcterms:modified xsi:type="dcterms:W3CDTF">2024-09-11T08:44:00Z</dcterms:modified>
</cp:coreProperties>
</file>