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AB416E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AB416E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AB416E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3E0EDA67" w:rsidR="00C74EC3" w:rsidRPr="00AB416E" w:rsidRDefault="00AB416E" w:rsidP="00A458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Cs/>
          <w:lang w:val="hy-AM"/>
        </w:rPr>
      </w:pPr>
      <w:r w:rsidRPr="00AB416E">
        <w:rPr>
          <w:rFonts w:ascii="GHEA Grapalat" w:hAnsi="GHEA Grapalat"/>
          <w:bCs/>
          <w:lang w:val="hy-AM"/>
        </w:rPr>
        <w:t>«</w:t>
      </w:r>
      <w:r w:rsidRPr="00AB416E">
        <w:rPr>
          <w:rFonts w:ascii="GHEA Grapalat" w:hAnsi="GHEA Grapalat" w:cs="Sylfaen"/>
          <w:bCs/>
          <w:lang w:val="hy-AM"/>
        </w:rPr>
        <w:t>ՀԱՅԱՍՏԱՆԻ ՀԱՆՐԱՊԵՏՈՒԹՅԱՆ ԿԱՌԱՎԱՐՈՒԹՅԱՆ 2019 ԹՎԱԿԱՆԻ ՓԵՏՐՎԱՐԻ 28-Ի N 202-Ն ՈՐՈՇՄԱՆ ՄԵՋ ՓՈՓՈԽՈՒԹՅՈՒՆՆԵՐ ԵՎ ԼՐԱՑՈՒՄՆԵՐ ԿԱՏԱՐԵԼՈՒ ՄԱՍԻՆ</w:t>
      </w:r>
      <w:r w:rsidRPr="00AB416E">
        <w:rPr>
          <w:rFonts w:ascii="GHEA Grapalat" w:hAnsi="GHEA Grapalat"/>
          <w:bCs/>
          <w:lang w:val="hy-AM"/>
        </w:rPr>
        <w:t xml:space="preserve">» </w:t>
      </w:r>
      <w:r w:rsidR="00120C7B" w:rsidRPr="00AB416E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C74EC3" w:rsidRPr="00AB416E">
        <w:rPr>
          <w:rFonts w:ascii="GHEA Grapalat" w:hAnsi="GHEA Grapalat" w:cs="Sylfaen"/>
          <w:bCs/>
          <w:lang w:val="hy-AM"/>
        </w:rPr>
        <w:t xml:space="preserve">ԿԱՌԱՎԱՐՈՒԹՅԱՆ ՈՐՈՇՄԱՆ ՆԱԽԱԳԾԻ ԸՆԴՈՒՆՄԱՆ </w:t>
      </w:r>
    </w:p>
    <w:p w14:paraId="4C425988" w14:textId="77777777" w:rsidR="00952338" w:rsidRPr="00AB416E" w:rsidRDefault="00952338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871A527" w14:textId="6B3572FE" w:rsidR="004C5172" w:rsidRPr="003457AC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13ED0ECB" w:rsidR="00A458ED" w:rsidRPr="005231CE" w:rsidRDefault="00A458ED" w:rsidP="00DF64EC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3457AC">
        <w:rPr>
          <w:rFonts w:ascii="GHEA Grapalat" w:hAnsi="GHEA Grapalat"/>
          <w:sz w:val="24"/>
          <w:szCs w:val="24"/>
          <w:lang w:val="hy-AM"/>
        </w:rPr>
        <w:t>2024 թվականի ապրիլի 11-ին ընդունված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ՀO-153-Ն օրենքով </w:t>
      </w:r>
      <w:r w:rsidR="00F62DE5" w:rsidRPr="00FB64A9">
        <w:rPr>
          <w:rFonts w:ascii="GHEA Grapalat" w:hAnsi="GHEA Grapalat" w:cs="Sylfaen"/>
          <w:sz w:val="24"/>
          <w:szCs w:val="24"/>
          <w:lang w:val="hy-AM"/>
        </w:rPr>
        <w:t>(</w:t>
      </w:r>
      <w:r w:rsidR="00F62DE5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F62DE5" w:rsidRPr="00FB64A9">
        <w:rPr>
          <w:rFonts w:ascii="GHEA Grapalat" w:hAnsi="GHEA Grapalat" w:cs="Sylfaen"/>
          <w:sz w:val="24"/>
          <w:szCs w:val="24"/>
          <w:lang w:val="hy-AM"/>
        </w:rPr>
        <w:t>)</w:t>
      </w:r>
      <w:r w:rsidR="00F62DE5"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sz w:val="24"/>
          <w:szCs w:val="24"/>
          <w:lang w:val="hy-AM"/>
        </w:rPr>
        <w:t>«Դեղերի մասին» ՀՀ օրենքում կատարված փոփոխություններ</w:t>
      </w:r>
      <w:r w:rsidR="00E07690">
        <w:rPr>
          <w:rFonts w:ascii="GHEA Grapalat" w:hAnsi="GHEA Grapalat"/>
          <w:sz w:val="24"/>
          <w:szCs w:val="24"/>
          <w:lang w:val="hy-AM"/>
        </w:rPr>
        <w:t>ը և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լրացումները առնչվում են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AB416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նաև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դեղերի</w:t>
      </w:r>
      <w:r w:rsidR="00AB416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, դեղանյութերի, դեղաբուսական հումքի և հետազոտվող դեղագործական արտադրանքի ներմուծմանը,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ուստի անհրաժեշտություն է առաջացել կատարել</w:t>
      </w:r>
      <w:r w:rsidR="00E07690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համապատասխան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փոփոխություններ և լրացումներ 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 «</w:t>
      </w:r>
      <w:r w:rsidR="00AB416E" w:rsidRPr="00AB416E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մասին» N 202-Ն որոշման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378B" w:rsidRPr="001C378B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>այսուհետ՝ որոշում</w:t>
      </w:r>
      <w:r w:rsidR="001C378B" w:rsidRPr="001C378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 xml:space="preserve"> մեջ:</w:t>
      </w:r>
      <w:r w:rsidR="001C08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2054">
        <w:rPr>
          <w:rFonts w:ascii="GHEA Grapalat" w:hAnsi="GHEA Grapalat"/>
          <w:color w:val="000000"/>
          <w:sz w:val="24"/>
          <w:szCs w:val="24"/>
          <w:lang w:val="hy-AM"/>
        </w:rPr>
        <w:t xml:space="preserve">Բացի այդ, որոշման կիրարկման ընթացքում բացահայտվել են մի շարք բացթողումներ, որոնք խոչընդոտում եմ </w:t>
      </w:r>
      <w:r w:rsidR="00E07690" w:rsidRPr="003457AC">
        <w:rPr>
          <w:rFonts w:ascii="GHEA Grapalat" w:hAnsi="GHEA Grapalat"/>
          <w:sz w:val="24"/>
          <w:szCs w:val="24"/>
          <w:lang w:val="hy-AM"/>
        </w:rPr>
        <w:t>«Դեղերի մասին» ՀՀ օրենք</w:t>
      </w:r>
      <w:r w:rsidR="00E07690">
        <w:rPr>
          <w:rFonts w:ascii="GHEA Grapalat" w:hAnsi="GHEA Grapalat"/>
          <w:sz w:val="24"/>
          <w:szCs w:val="24"/>
          <w:lang w:val="hy-AM"/>
        </w:rPr>
        <w:t>ի շրջանակներում</w:t>
      </w:r>
      <w:r w:rsidR="002720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1ACA">
        <w:rPr>
          <w:rFonts w:ascii="GHEA Grapalat" w:hAnsi="GHEA Grapalat"/>
          <w:color w:val="000000"/>
          <w:sz w:val="24"/>
          <w:szCs w:val="24"/>
          <w:lang w:val="hy-AM"/>
        </w:rPr>
        <w:t>դեղերի,</w:t>
      </w:r>
      <w:r w:rsidR="00272054">
        <w:rPr>
          <w:rFonts w:ascii="GHEA Grapalat" w:hAnsi="GHEA Grapalat"/>
          <w:color w:val="000000"/>
          <w:sz w:val="24"/>
          <w:szCs w:val="24"/>
          <w:lang w:val="hy-AM"/>
        </w:rPr>
        <w:t xml:space="preserve"> դեղանյութերի</w:t>
      </w:r>
      <w:r w:rsidR="00291AC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272054">
        <w:rPr>
          <w:rFonts w:ascii="GHEA Grapalat" w:hAnsi="GHEA Grapalat"/>
          <w:color w:val="000000"/>
          <w:sz w:val="24"/>
          <w:szCs w:val="24"/>
          <w:lang w:val="hy-AM"/>
        </w:rPr>
        <w:t>դեղաբուսական հումքի</w:t>
      </w:r>
      <w:r w:rsidR="001C08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1ACA">
        <w:rPr>
          <w:rFonts w:ascii="GHEA Grapalat" w:hAnsi="GHEA Grapalat"/>
          <w:color w:val="000000"/>
          <w:sz w:val="24"/>
          <w:szCs w:val="24"/>
          <w:lang w:val="hy-AM"/>
        </w:rPr>
        <w:t>և հետազոտվող դեղագործական արտադրանքի ներմուծման</w:t>
      </w:r>
      <w:r w:rsidR="00E07690">
        <w:rPr>
          <w:rFonts w:ascii="GHEA Grapalat" w:hAnsi="GHEA Grapalat"/>
          <w:color w:val="000000"/>
          <w:sz w:val="24"/>
          <w:szCs w:val="24"/>
          <w:lang w:val="hy-AM"/>
        </w:rPr>
        <w:t xml:space="preserve"> և արտահանման լիարժեք</w:t>
      </w:r>
      <w:r w:rsidR="00291AC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2054">
        <w:rPr>
          <w:rFonts w:ascii="GHEA Grapalat" w:hAnsi="GHEA Grapalat"/>
          <w:color w:val="000000"/>
          <w:sz w:val="24"/>
          <w:szCs w:val="24"/>
          <w:lang w:val="hy-AM"/>
        </w:rPr>
        <w:t>կարգավորմանը</w:t>
      </w:r>
      <w:r w:rsidR="005231CE">
        <w:rPr>
          <w:rFonts w:ascii="GHEA Grapalat" w:hAnsi="GHEA Grapalat"/>
          <w:color w:val="000000"/>
          <w:sz w:val="24"/>
          <w:szCs w:val="24"/>
          <w:lang w:val="hy-AM"/>
        </w:rPr>
        <w:t xml:space="preserve">, ուստի </w:t>
      </w:r>
      <w:r w:rsidR="005231CE" w:rsidRPr="009E22B1">
        <w:rPr>
          <w:rFonts w:ascii="GHEA Grapalat" w:eastAsia="Calibri" w:hAnsi="GHEA Grapalat" w:cs="Calibri"/>
          <w:sz w:val="24"/>
          <w:szCs w:val="24"/>
          <w:lang w:val="hy-AM" w:eastAsia="ru-RU"/>
        </w:rPr>
        <w:t>անհրաժեշտ է հստակեցնել որոշ դրույթներ և վերանայել փաստաթղթերի ցանկը</w:t>
      </w:r>
      <w:r w:rsidR="005231CE" w:rsidRPr="005231CE">
        <w:rPr>
          <w:rFonts w:ascii="GHEA Grapalat" w:eastAsia="Calibri" w:hAnsi="GHEA Grapalat" w:cs="Calibri"/>
          <w:sz w:val="24"/>
          <w:szCs w:val="24"/>
          <w:lang w:val="hy-AM" w:eastAsia="ru-RU"/>
        </w:rPr>
        <w:t>:</w:t>
      </w:r>
    </w:p>
    <w:p w14:paraId="492EAD67" w14:textId="2B342642" w:rsidR="00DF64EC" w:rsidRPr="003457AC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3457AC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1374948F" w14:textId="2E762E39" w:rsidR="00884855" w:rsidRPr="00501BC6" w:rsidRDefault="00884855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6C4F"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անրապետության կառավարության 2019 թվականի փետրվարի 28-ի N </w:t>
      </w:r>
      <w:r w:rsidR="00AB416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202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="00291AC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որոշման մեջ փոփոխություններ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լրացումներ կատարելու մասին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4D6C4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4D6C4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 նախագծ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ով 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այսուհետ՝ Նախագիծ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3457AC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առաջարկվող փոփոխությունների և </w:t>
      </w:r>
      <w:r w:rsidR="00A9195F">
        <w:rPr>
          <w:rFonts w:ascii="GHEA Grapalat" w:hAnsi="GHEA Grapalat" w:cs="Sylfaen"/>
          <w:sz w:val="24"/>
          <w:szCs w:val="24"/>
          <w:lang w:val="hy-AM"/>
        </w:rPr>
        <w:t>լրացումների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գերակշռող մեծամասնությունը բխում է </w:t>
      </w:r>
      <w:r w:rsidR="00F62DE5">
        <w:rPr>
          <w:rFonts w:ascii="GHEA Grapalat" w:hAnsi="GHEA Grapalat" w:cs="Sylfaen"/>
          <w:sz w:val="24"/>
          <w:szCs w:val="24"/>
          <w:lang w:val="hy-AM"/>
        </w:rPr>
        <w:t>Օ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DA4F43">
        <w:rPr>
          <w:rFonts w:ascii="GHEA Grapalat" w:hAnsi="GHEA Grapalat" w:cs="Sylfaen"/>
          <w:sz w:val="24"/>
          <w:szCs w:val="24"/>
          <w:lang w:val="hy-AM"/>
        </w:rPr>
        <w:t>ց</w:t>
      </w:r>
      <w:r w:rsidR="00133272" w:rsidRPr="0013327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33272">
        <w:rPr>
          <w:rFonts w:ascii="GHEA Grapalat" w:hAnsi="GHEA Grapalat" w:cs="Sylfaen"/>
          <w:sz w:val="24"/>
          <w:szCs w:val="24"/>
          <w:lang w:val="hy-AM"/>
        </w:rPr>
        <w:t xml:space="preserve">մասնավորապես՝ </w:t>
      </w:r>
      <w:r w:rsidRPr="005D5B2B">
        <w:rPr>
          <w:rFonts w:ascii="GHEA Grapalat" w:hAnsi="GHEA Grapalat" w:cs="Sylfaen"/>
          <w:sz w:val="24"/>
          <w:szCs w:val="24"/>
          <w:lang w:val="hy-AM"/>
        </w:rPr>
        <w:t>1-ին կետի 3-րդ</w:t>
      </w:r>
      <w:r w:rsidR="00D26A2F">
        <w:rPr>
          <w:rFonts w:ascii="GHEA Grapalat" w:hAnsi="GHEA Grapalat" w:cs="Sylfaen"/>
          <w:sz w:val="24"/>
          <w:szCs w:val="24"/>
          <w:lang w:val="hy-AM"/>
        </w:rPr>
        <w:t>, 5-րդ</w:t>
      </w:r>
      <w:r w:rsidR="0017132B">
        <w:rPr>
          <w:rFonts w:ascii="GHEA Grapalat" w:hAnsi="GHEA Grapalat" w:cs="Sylfaen"/>
          <w:sz w:val="24"/>
          <w:szCs w:val="24"/>
          <w:lang w:val="hy-AM"/>
        </w:rPr>
        <w:t>, 7-րդ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D5B2B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D26A2F">
        <w:rPr>
          <w:rFonts w:ascii="GHEA Grapalat" w:hAnsi="GHEA Grapalat" w:cs="Sylfaen"/>
          <w:sz w:val="24"/>
          <w:szCs w:val="24"/>
          <w:lang w:val="hy-AM"/>
        </w:rPr>
        <w:lastRenderedPageBreak/>
        <w:t>1</w:t>
      </w:r>
      <w:r w:rsidR="0017132B">
        <w:rPr>
          <w:rFonts w:ascii="GHEA Grapalat" w:hAnsi="GHEA Grapalat" w:cs="Sylfaen"/>
          <w:sz w:val="24"/>
          <w:szCs w:val="24"/>
          <w:lang w:val="hy-AM"/>
        </w:rPr>
        <w:t>2</w:t>
      </w:r>
      <w:r w:rsidR="005D5B2B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Pr="005D5B2B">
        <w:rPr>
          <w:rFonts w:ascii="GHEA Grapalat" w:hAnsi="GHEA Grapalat" w:cs="Sylfaen"/>
          <w:sz w:val="24"/>
          <w:szCs w:val="24"/>
          <w:lang w:val="hy-AM"/>
        </w:rPr>
        <w:t>ենթակետ</w:t>
      </w:r>
      <w:r w:rsidR="005D5B2B">
        <w:rPr>
          <w:rFonts w:ascii="GHEA Grapalat" w:hAnsi="GHEA Grapalat" w:cs="Sylfaen"/>
          <w:sz w:val="24"/>
          <w:szCs w:val="24"/>
          <w:lang w:val="hy-AM"/>
        </w:rPr>
        <w:t>եր</w:t>
      </w:r>
      <w:r w:rsidR="00DA4F43" w:rsidRPr="005D5B2B">
        <w:rPr>
          <w:rFonts w:ascii="GHEA Grapalat" w:hAnsi="GHEA Grapalat" w:cs="Sylfaen"/>
          <w:sz w:val="24"/>
          <w:szCs w:val="24"/>
          <w:lang w:val="hy-AM"/>
        </w:rPr>
        <w:t>ը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4F43" w:rsidRPr="005D5B2B">
        <w:rPr>
          <w:rFonts w:ascii="GHEA Grapalat" w:hAnsi="GHEA Grapalat" w:cs="Sylfaen"/>
          <w:sz w:val="24"/>
          <w:szCs w:val="24"/>
          <w:lang w:val="hy-AM"/>
        </w:rPr>
        <w:t>(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5D5B2B" w:rsidRPr="005D5B2B">
        <w:rPr>
          <w:rFonts w:ascii="GHEA Grapalat" w:hAnsi="GHEA Grapalat" w:cs="Sylfaen"/>
          <w:sz w:val="24"/>
          <w:szCs w:val="24"/>
          <w:lang w:val="hy-AM"/>
        </w:rPr>
        <w:t>10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5D5B2B" w:rsidRPr="005D5B2B">
        <w:rPr>
          <w:rFonts w:ascii="GHEA Grapalat" w:hAnsi="GHEA Grapalat" w:cs="Sylfaen"/>
          <w:sz w:val="24"/>
          <w:szCs w:val="24"/>
          <w:lang w:val="hy-AM"/>
        </w:rPr>
        <w:t xml:space="preserve">4-րդ </w:t>
      </w:r>
      <w:r w:rsidRPr="005D5B2B">
        <w:rPr>
          <w:rFonts w:ascii="GHEA Grapalat" w:hAnsi="GHEA Grapalat" w:cs="Sylfaen"/>
          <w:sz w:val="24"/>
          <w:szCs w:val="24"/>
          <w:lang w:val="hy-AM"/>
        </w:rPr>
        <w:t>մաս</w:t>
      </w:r>
      <w:r w:rsidR="005D5B2B" w:rsidRPr="005D5B2B">
        <w:rPr>
          <w:rFonts w:ascii="GHEA Grapalat" w:hAnsi="GHEA Grapalat" w:cs="Sylfaen"/>
          <w:sz w:val="24"/>
          <w:szCs w:val="24"/>
          <w:lang w:val="hy-AM"/>
        </w:rPr>
        <w:t>ի ա. կետ</w:t>
      </w:r>
      <w:r w:rsidR="00DA4F43" w:rsidRPr="005D5B2B">
        <w:rPr>
          <w:rFonts w:ascii="GHEA Grapalat" w:hAnsi="GHEA Grapalat" w:cs="Sylfaen"/>
          <w:sz w:val="24"/>
          <w:szCs w:val="24"/>
          <w:lang w:val="hy-AM"/>
        </w:rPr>
        <w:t>)</w:t>
      </w:r>
      <w:r w:rsidRPr="005D5B2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4F43" w:rsidRPr="005D5B2B">
        <w:rPr>
          <w:rFonts w:ascii="GHEA Grapalat" w:hAnsi="GHEA Grapalat" w:cs="Sylfaen"/>
          <w:sz w:val="24"/>
          <w:szCs w:val="24"/>
          <w:lang w:val="hy-AM"/>
        </w:rPr>
        <w:t xml:space="preserve">1-ին կետի </w:t>
      </w:r>
      <w:r w:rsidR="0017132B">
        <w:rPr>
          <w:rFonts w:ascii="GHEA Grapalat" w:hAnsi="GHEA Grapalat" w:cs="Sylfaen"/>
          <w:sz w:val="24"/>
          <w:szCs w:val="24"/>
          <w:lang w:val="hy-AM"/>
        </w:rPr>
        <w:t>6</w:t>
      </w:r>
      <w:r w:rsidR="00DA4F43" w:rsidRPr="005D5B2B">
        <w:rPr>
          <w:rFonts w:ascii="GHEA Grapalat" w:hAnsi="GHEA Grapalat" w:cs="Sylfaen"/>
          <w:sz w:val="24"/>
          <w:szCs w:val="24"/>
          <w:lang w:val="hy-AM"/>
        </w:rPr>
        <w:t>-րդ ենթակետը (Օրենքի</w:t>
      </w:r>
      <w:r w:rsidR="001C0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D5B2B" w:rsidRPr="005D5B2B">
        <w:rPr>
          <w:rFonts w:ascii="GHEA Grapalat" w:hAnsi="GHEA Grapalat" w:cs="Sylfaen"/>
          <w:sz w:val="24"/>
          <w:szCs w:val="24"/>
          <w:lang w:val="hy-AM"/>
        </w:rPr>
        <w:t>10</w:t>
      </w:r>
      <w:r w:rsidR="00DA4F43" w:rsidRPr="005D5B2B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5D5B2B" w:rsidRPr="005D5B2B">
        <w:rPr>
          <w:rFonts w:ascii="GHEA Grapalat" w:hAnsi="GHEA Grapalat" w:cs="Sylfaen"/>
          <w:sz w:val="24"/>
          <w:szCs w:val="24"/>
          <w:lang w:val="hy-AM"/>
        </w:rPr>
        <w:t>4</w:t>
      </w:r>
      <w:r w:rsidR="00DA4F43" w:rsidRPr="005D5B2B">
        <w:rPr>
          <w:rFonts w:ascii="GHEA Grapalat" w:hAnsi="GHEA Grapalat" w:cs="Sylfaen"/>
          <w:sz w:val="24"/>
          <w:szCs w:val="24"/>
          <w:lang w:val="hy-AM"/>
        </w:rPr>
        <w:t>-րդ մաս</w:t>
      </w:r>
      <w:r w:rsidR="005D5B2B" w:rsidRPr="005D5B2B">
        <w:rPr>
          <w:rFonts w:ascii="GHEA Grapalat" w:hAnsi="GHEA Grapalat" w:cs="Sylfaen"/>
          <w:sz w:val="24"/>
          <w:szCs w:val="24"/>
          <w:lang w:val="hy-AM"/>
        </w:rPr>
        <w:t xml:space="preserve">ի բ. </w:t>
      </w:r>
      <w:r w:rsidR="00D26A2F">
        <w:rPr>
          <w:rFonts w:ascii="GHEA Grapalat" w:hAnsi="GHEA Grapalat" w:cs="Sylfaen"/>
          <w:sz w:val="24"/>
          <w:szCs w:val="24"/>
          <w:lang w:val="hy-AM"/>
        </w:rPr>
        <w:t>կ</w:t>
      </w:r>
      <w:r w:rsidR="005D5B2B" w:rsidRPr="005D5B2B">
        <w:rPr>
          <w:rFonts w:ascii="GHEA Grapalat" w:hAnsi="GHEA Grapalat" w:cs="Sylfaen"/>
          <w:sz w:val="24"/>
          <w:szCs w:val="24"/>
          <w:lang w:val="hy-AM"/>
        </w:rPr>
        <w:t>ետ</w:t>
      </w:r>
      <w:r w:rsidR="005D5B2B">
        <w:rPr>
          <w:rFonts w:ascii="GHEA Grapalat" w:hAnsi="GHEA Grapalat" w:cs="Sylfaen"/>
          <w:sz w:val="24"/>
          <w:szCs w:val="24"/>
          <w:lang w:val="hy-AM"/>
        </w:rPr>
        <w:t xml:space="preserve"> և 6-րդ </w:t>
      </w:r>
      <w:r w:rsidR="005D5B2B" w:rsidRPr="00D26A2F">
        <w:rPr>
          <w:rFonts w:ascii="GHEA Grapalat" w:hAnsi="GHEA Grapalat" w:cs="Sylfaen"/>
          <w:sz w:val="24"/>
          <w:szCs w:val="24"/>
          <w:lang w:val="hy-AM"/>
        </w:rPr>
        <w:t>մաս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 xml:space="preserve">), 1-ին կետի </w:t>
      </w:r>
      <w:r w:rsidR="0017132B">
        <w:rPr>
          <w:rFonts w:ascii="GHEA Grapalat" w:hAnsi="GHEA Grapalat" w:cs="Sylfaen"/>
          <w:sz w:val="24"/>
          <w:szCs w:val="24"/>
          <w:lang w:val="hy-AM"/>
        </w:rPr>
        <w:t>8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>-րդ</w:t>
      </w:r>
      <w:r w:rsidR="00D26A2F" w:rsidRPr="00D26A2F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17132B">
        <w:rPr>
          <w:rFonts w:ascii="GHEA Grapalat" w:hAnsi="GHEA Grapalat" w:cs="Sylfaen"/>
          <w:sz w:val="24"/>
          <w:szCs w:val="24"/>
          <w:lang w:val="hy-AM"/>
        </w:rPr>
        <w:t>10</w:t>
      </w:r>
      <w:r w:rsidR="00D26A2F" w:rsidRPr="00D26A2F">
        <w:rPr>
          <w:rFonts w:ascii="GHEA Grapalat" w:hAnsi="GHEA Grapalat" w:cs="Sylfaen"/>
          <w:sz w:val="24"/>
          <w:szCs w:val="24"/>
          <w:lang w:val="hy-AM"/>
        </w:rPr>
        <w:t>-րդ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 xml:space="preserve"> ենթակետ</w:t>
      </w:r>
      <w:r w:rsidR="000C7F0F" w:rsidRPr="00D26A2F">
        <w:rPr>
          <w:rFonts w:ascii="GHEA Grapalat" w:hAnsi="GHEA Grapalat" w:cs="Sylfaen"/>
          <w:sz w:val="24"/>
          <w:szCs w:val="24"/>
          <w:lang w:val="hy-AM"/>
        </w:rPr>
        <w:t>եր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>ը (Օրենքի</w:t>
      </w:r>
      <w:r w:rsidR="001C0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>1</w:t>
      </w:r>
      <w:r w:rsidR="00D26A2F" w:rsidRPr="00D26A2F">
        <w:rPr>
          <w:rFonts w:ascii="GHEA Grapalat" w:hAnsi="GHEA Grapalat" w:cs="Sylfaen"/>
          <w:sz w:val="24"/>
          <w:szCs w:val="24"/>
          <w:lang w:val="hy-AM"/>
        </w:rPr>
        <w:t>0-րդ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 xml:space="preserve"> հոդվածի </w:t>
      </w:r>
      <w:r w:rsidR="00D26A2F" w:rsidRPr="00D26A2F">
        <w:rPr>
          <w:rFonts w:ascii="GHEA Grapalat" w:hAnsi="GHEA Grapalat" w:cs="Sylfaen"/>
          <w:sz w:val="24"/>
          <w:szCs w:val="24"/>
          <w:lang w:val="hy-AM"/>
        </w:rPr>
        <w:t>7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>-</w:t>
      </w:r>
      <w:r w:rsidR="00D26A2F" w:rsidRPr="00D26A2F">
        <w:rPr>
          <w:rFonts w:ascii="GHEA Grapalat" w:hAnsi="GHEA Grapalat" w:cs="Sylfaen"/>
          <w:sz w:val="24"/>
          <w:szCs w:val="24"/>
          <w:lang w:val="hy-AM"/>
        </w:rPr>
        <w:t>րդ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 xml:space="preserve"> մաս), 1-ին </w:t>
      </w:r>
      <w:r w:rsidR="000C7F0F" w:rsidRPr="00D26A2F">
        <w:rPr>
          <w:rFonts w:ascii="GHEA Grapalat" w:hAnsi="GHEA Grapalat" w:cs="Sylfaen"/>
          <w:sz w:val="24"/>
          <w:szCs w:val="24"/>
          <w:lang w:val="hy-AM"/>
        </w:rPr>
        <w:t>կետի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132B">
        <w:rPr>
          <w:rFonts w:ascii="GHEA Grapalat" w:hAnsi="GHEA Grapalat" w:cs="Sylfaen"/>
          <w:sz w:val="24"/>
          <w:szCs w:val="24"/>
          <w:lang w:val="hy-AM"/>
        </w:rPr>
        <w:t>9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>-րդ</w:t>
      </w:r>
      <w:r w:rsidR="001C0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>ենթակետը</w:t>
      </w:r>
      <w:r w:rsidR="001C0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>(Օրենքի</w:t>
      </w:r>
      <w:r w:rsidR="001C0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6A2F" w:rsidRPr="00D26A2F">
        <w:rPr>
          <w:rFonts w:ascii="GHEA Grapalat" w:hAnsi="GHEA Grapalat" w:cs="Sylfaen"/>
          <w:sz w:val="24"/>
          <w:szCs w:val="24"/>
          <w:lang w:val="hy-AM"/>
        </w:rPr>
        <w:t>10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D26A2F" w:rsidRPr="00D26A2F">
        <w:rPr>
          <w:rFonts w:ascii="GHEA Grapalat" w:hAnsi="GHEA Grapalat" w:cs="Sylfaen"/>
          <w:sz w:val="24"/>
          <w:szCs w:val="24"/>
          <w:lang w:val="hy-AM"/>
        </w:rPr>
        <w:t>6</w:t>
      </w:r>
      <w:r w:rsidR="00DA4F43" w:rsidRPr="00D26A2F">
        <w:rPr>
          <w:rFonts w:ascii="GHEA Grapalat" w:hAnsi="GHEA Grapalat" w:cs="Sylfaen"/>
          <w:sz w:val="24"/>
          <w:szCs w:val="24"/>
          <w:lang w:val="hy-AM"/>
        </w:rPr>
        <w:t>-րդ մաս)</w:t>
      </w:r>
      <w:r w:rsidR="00501BC6" w:rsidRPr="00D26A2F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AF461C9" w14:textId="3D7A0B3C" w:rsidR="00884855" w:rsidRDefault="00884855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Նախագծո</w:t>
      </w:r>
      <w:r w:rsidR="00501BC6"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46E8" w:rsidRPr="003457AC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="00B046E8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վերաշարադրել </w:t>
      </w:r>
      <w:r w:rsidR="00E07690">
        <w:rPr>
          <w:rFonts w:ascii="GHEA Grapalat" w:hAnsi="GHEA Grapalat" w:cs="Sylfaen"/>
          <w:sz w:val="24"/>
          <w:szCs w:val="24"/>
          <w:lang w:val="hy-AM"/>
        </w:rPr>
        <w:t>ո</w:t>
      </w:r>
      <w:r w:rsidR="008A1DE8">
        <w:rPr>
          <w:rFonts w:ascii="GHEA Grapalat" w:hAnsi="GHEA Grapalat" w:cs="Sylfaen"/>
          <w:sz w:val="24"/>
          <w:szCs w:val="24"/>
          <w:lang w:val="hy-AM"/>
        </w:rPr>
        <w:t xml:space="preserve">րոշման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այն կետերը, որոնք առնչվում են փորձաքննության վճարներին, քանի որ </w:t>
      </w:r>
      <w:r w:rsidR="00FB64A9">
        <w:rPr>
          <w:rFonts w:ascii="GHEA Grapalat" w:hAnsi="GHEA Grapalat"/>
          <w:sz w:val="24"/>
          <w:szCs w:val="24"/>
          <w:lang w:val="hy-AM"/>
        </w:rPr>
        <w:t xml:space="preserve">Օրենքի </w:t>
      </w:r>
      <w:r>
        <w:rPr>
          <w:rFonts w:ascii="GHEA Grapalat" w:hAnsi="GHEA Grapalat"/>
          <w:sz w:val="24"/>
          <w:szCs w:val="24"/>
          <w:lang w:val="hy-AM"/>
        </w:rPr>
        <w:t>3-րդ հոդվածի համաձայն դ</w:t>
      </w:r>
      <w:r w:rsidRPr="00884855">
        <w:rPr>
          <w:rFonts w:ascii="GHEA Grapalat" w:hAnsi="GHEA Grapalat"/>
          <w:sz w:val="24"/>
          <w:szCs w:val="24"/>
          <w:lang w:val="hy-AM"/>
        </w:rPr>
        <w:t>եղերի շրջանառության պետական կարգավորման ոլորտում փորձաքննությունների համար գանձվում է պետական տուրք՝ «Պետական տուրքի մասին» Հայաստանի Հանրապետության օրենքով սահմանված կարգով և չափով</w:t>
      </w:r>
      <w:r w:rsidR="008A1DE8" w:rsidRPr="00D26A2F">
        <w:rPr>
          <w:rFonts w:ascii="GHEA Grapalat" w:hAnsi="GHEA Grapalat"/>
          <w:sz w:val="24"/>
          <w:szCs w:val="24"/>
          <w:lang w:val="hy-AM"/>
        </w:rPr>
        <w:t>: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D26A2F" w:rsidRPr="00D26A2F">
        <w:rPr>
          <w:rFonts w:ascii="GHEA Grapalat" w:hAnsi="GHEA Grapalat"/>
          <w:sz w:val="24"/>
          <w:szCs w:val="24"/>
          <w:lang w:val="hy-AM"/>
        </w:rPr>
        <w:t xml:space="preserve">Միաժամանակ, առաջարկվում է փաստաթղթերի փաթեթում ավելացնել փորձաքննության համար սահմանված պետական տուրքի վճարման փաստը հաստատող </w:t>
      </w:r>
      <w:r w:rsidR="00D26A2F" w:rsidRPr="008A1DE8">
        <w:rPr>
          <w:rFonts w:ascii="GHEA Grapalat" w:hAnsi="GHEA Grapalat"/>
          <w:sz w:val="24"/>
          <w:szCs w:val="24"/>
          <w:lang w:val="hy-AM"/>
        </w:rPr>
        <w:t>փաստաթուղթը</w:t>
      </w:r>
      <w:r w:rsidR="008A1DE8" w:rsidRPr="008A1DE8">
        <w:rPr>
          <w:rFonts w:ascii="GHEA Grapalat" w:hAnsi="GHEA Grapalat"/>
          <w:sz w:val="24"/>
          <w:szCs w:val="24"/>
          <w:lang w:val="hy-AM"/>
        </w:rPr>
        <w:t xml:space="preserve"> (Նախագծի 1-ի կետի </w:t>
      </w:r>
      <w:r w:rsidR="0017132B">
        <w:rPr>
          <w:rFonts w:ascii="GHEA Grapalat" w:hAnsi="GHEA Grapalat"/>
          <w:sz w:val="24"/>
          <w:szCs w:val="24"/>
          <w:lang w:val="hy-AM"/>
        </w:rPr>
        <w:t>11</w:t>
      </w:r>
      <w:r w:rsidR="008A1DE8" w:rsidRPr="008A1DE8">
        <w:rPr>
          <w:rFonts w:ascii="GHEA Grapalat" w:hAnsi="GHEA Grapalat"/>
          <w:sz w:val="24"/>
          <w:szCs w:val="24"/>
          <w:lang w:val="hy-AM"/>
        </w:rPr>
        <w:t>-րդ ենթակետ</w:t>
      </w:r>
      <w:r w:rsidR="008A1DE8" w:rsidRPr="00453005">
        <w:rPr>
          <w:rFonts w:ascii="GHEA Grapalat" w:hAnsi="GHEA Grapalat"/>
          <w:sz w:val="24"/>
          <w:szCs w:val="24"/>
          <w:lang w:val="hy-AM"/>
        </w:rPr>
        <w:t xml:space="preserve">, 2-րդ կետի 2-րդ </w:t>
      </w:r>
      <w:r w:rsidR="008A1DE8" w:rsidRPr="008A1DE8">
        <w:rPr>
          <w:rFonts w:ascii="GHEA Grapalat" w:hAnsi="GHEA Grapalat"/>
          <w:sz w:val="24"/>
          <w:szCs w:val="24"/>
          <w:lang w:val="hy-AM"/>
        </w:rPr>
        <w:t>ենթակետի ա., գ., ե. կետեր):</w:t>
      </w:r>
      <w:r w:rsidR="008A1DE8" w:rsidRPr="00383E52">
        <w:rPr>
          <w:rFonts w:ascii="GHEA Grapalat" w:hAnsi="GHEA Grapalat"/>
          <w:sz w:val="24"/>
          <w:szCs w:val="24"/>
          <w:lang w:val="hy-AM"/>
        </w:rPr>
        <w:t xml:space="preserve"> </w:t>
      </w:r>
      <w:r w:rsidR="00453005">
        <w:rPr>
          <w:rFonts w:ascii="GHEA Grapalat" w:hAnsi="GHEA Grapalat"/>
          <w:sz w:val="24"/>
          <w:szCs w:val="24"/>
          <w:lang w:val="hy-AM"/>
        </w:rPr>
        <w:t>Դիտարկելով</w:t>
      </w:r>
      <w:r w:rsidR="00D26A2F">
        <w:rPr>
          <w:rFonts w:ascii="GHEA Grapalat" w:hAnsi="GHEA Grapalat"/>
          <w:sz w:val="24"/>
          <w:szCs w:val="24"/>
          <w:lang w:val="hy-AM"/>
        </w:rPr>
        <w:t xml:space="preserve"> </w:t>
      </w:r>
      <w:r w:rsidR="00D26A2F" w:rsidRPr="00D26A2F">
        <w:rPr>
          <w:rFonts w:ascii="GHEA Grapalat" w:hAnsi="GHEA Grapalat"/>
          <w:sz w:val="24"/>
          <w:szCs w:val="24"/>
          <w:lang w:val="hy-AM"/>
        </w:rPr>
        <w:t xml:space="preserve">այն հանգամանքը, որ հնարավոր է փորձաքննության </w:t>
      </w:r>
      <w:r w:rsidR="00D26A2F">
        <w:rPr>
          <w:rFonts w:ascii="GHEA Grapalat" w:hAnsi="GHEA Grapalat"/>
          <w:sz w:val="24"/>
          <w:szCs w:val="24"/>
          <w:lang w:val="hy-AM"/>
        </w:rPr>
        <w:t xml:space="preserve">ընթացքում պարզվի, որ </w:t>
      </w:r>
      <w:r w:rsidR="008A1DE8">
        <w:rPr>
          <w:rFonts w:ascii="GHEA Grapalat" w:hAnsi="GHEA Grapalat"/>
          <w:sz w:val="24"/>
          <w:szCs w:val="24"/>
          <w:lang w:val="hy-AM"/>
        </w:rPr>
        <w:t xml:space="preserve">վճարված պետական </w:t>
      </w:r>
      <w:r w:rsidR="00D26A2F">
        <w:rPr>
          <w:rFonts w:ascii="GHEA Grapalat" w:hAnsi="GHEA Grapalat"/>
          <w:sz w:val="24"/>
          <w:szCs w:val="24"/>
          <w:lang w:val="hy-AM"/>
        </w:rPr>
        <w:t>տուրքի գումարը ճիշտ չի հաշվարկվել</w:t>
      </w:r>
      <w:r w:rsidR="008A1DE8">
        <w:rPr>
          <w:rFonts w:ascii="GHEA Grapalat" w:hAnsi="GHEA Grapalat"/>
          <w:sz w:val="24"/>
          <w:szCs w:val="24"/>
          <w:lang w:val="hy-AM"/>
        </w:rPr>
        <w:t>՝</w:t>
      </w:r>
      <w:r w:rsidR="00D26A2F">
        <w:rPr>
          <w:rFonts w:ascii="GHEA Grapalat" w:hAnsi="GHEA Grapalat"/>
          <w:sz w:val="24"/>
          <w:szCs w:val="24"/>
          <w:lang w:val="hy-AM"/>
        </w:rPr>
        <w:t xml:space="preserve"> կախված փորձաքննված դեղերի թվից, </w:t>
      </w:r>
      <w:r w:rsidR="00D26A2F" w:rsidRPr="00D26A2F">
        <w:rPr>
          <w:rFonts w:ascii="GHEA Grapalat" w:hAnsi="GHEA Grapalat"/>
          <w:sz w:val="24"/>
          <w:szCs w:val="24"/>
          <w:lang w:val="hy-AM"/>
        </w:rPr>
        <w:t>առաջարկվում է</w:t>
      </w:r>
      <w:r w:rsidR="00D26A2F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="008A1DE8">
        <w:rPr>
          <w:rFonts w:ascii="GHEA Grapalat" w:hAnsi="GHEA Grapalat"/>
          <w:sz w:val="24"/>
          <w:szCs w:val="24"/>
          <w:lang w:val="hy-AM"/>
        </w:rPr>
        <w:t xml:space="preserve">հայտատուին տեղեկացնել պակաս վճարված պետական տուրքի մասին և տրամադրել 5-օրյա ժամկետ ծանուցագրի ստացման օրվանից՝ </w:t>
      </w:r>
      <w:r w:rsidR="00AD28C5" w:rsidRPr="00884855">
        <w:rPr>
          <w:rFonts w:ascii="GHEA Grapalat" w:hAnsi="GHEA Grapalat"/>
          <w:sz w:val="24"/>
          <w:szCs w:val="24"/>
          <w:lang w:val="hy-AM"/>
        </w:rPr>
        <w:t>«</w:t>
      </w:r>
      <w:r w:rsidR="00D26A2F">
        <w:rPr>
          <w:rFonts w:ascii="GHEA Grapalat" w:hAnsi="GHEA Grapalat"/>
          <w:sz w:val="24"/>
          <w:szCs w:val="24"/>
          <w:lang w:val="hy-AM"/>
        </w:rPr>
        <w:t>Պետական տուրքի մասին</w:t>
      </w:r>
      <w:r w:rsidR="00AD28C5" w:rsidRPr="00884855">
        <w:rPr>
          <w:rFonts w:ascii="GHEA Grapalat" w:hAnsi="GHEA Grapalat"/>
          <w:sz w:val="24"/>
          <w:szCs w:val="24"/>
          <w:lang w:val="hy-AM"/>
        </w:rPr>
        <w:t>»</w:t>
      </w:r>
      <w:r w:rsidR="00D26A2F">
        <w:rPr>
          <w:rFonts w:ascii="GHEA Grapalat" w:hAnsi="GHEA Grapalat"/>
          <w:sz w:val="24"/>
          <w:szCs w:val="24"/>
          <w:lang w:val="hy-AM"/>
        </w:rPr>
        <w:t xml:space="preserve"> ՀՀ օրենքի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28D">
        <w:rPr>
          <w:rFonts w:ascii="GHEA Grapalat" w:hAnsi="GHEA Grapalat"/>
          <w:sz w:val="24"/>
          <w:szCs w:val="24"/>
          <w:lang w:val="hy-AM"/>
        </w:rPr>
        <w:t>33</w:t>
      </w:r>
      <w:r w:rsidR="0030028D" w:rsidRPr="0030028D">
        <w:rPr>
          <w:rFonts w:ascii="GHEA Grapalat" w:hAnsi="GHEA Grapalat"/>
          <w:sz w:val="24"/>
          <w:szCs w:val="24"/>
          <w:lang w:val="hy-AM"/>
        </w:rPr>
        <w:t>.1</w:t>
      </w:r>
      <w:r w:rsidR="001C378B">
        <w:rPr>
          <w:rFonts w:ascii="GHEA Grapalat" w:hAnsi="GHEA Grapalat"/>
          <w:sz w:val="24"/>
          <w:szCs w:val="24"/>
          <w:lang w:val="hy-AM"/>
        </w:rPr>
        <w:t>-րդ</w:t>
      </w:r>
      <w:r w:rsidR="0030028D" w:rsidRPr="00300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28D">
        <w:rPr>
          <w:rFonts w:ascii="GHEA Grapalat" w:hAnsi="GHEA Grapalat"/>
          <w:sz w:val="24"/>
          <w:szCs w:val="24"/>
          <w:lang w:val="hy-AM"/>
        </w:rPr>
        <w:t>հոդվածի 1-ին մաս</w:t>
      </w:r>
      <w:r w:rsidR="008A1DE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A1DE8" w:rsidRPr="008A1DE8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4D6C4F" w:rsidRPr="008A1DE8">
        <w:rPr>
          <w:rFonts w:ascii="GHEA Grapalat" w:hAnsi="GHEA Grapalat"/>
          <w:sz w:val="24"/>
          <w:szCs w:val="24"/>
          <w:lang w:val="hy-AM"/>
        </w:rPr>
        <w:t>(Նախագծի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616" w:rsidRPr="008A1DE8">
        <w:rPr>
          <w:rFonts w:ascii="GHEA Grapalat" w:hAnsi="GHEA Grapalat"/>
          <w:sz w:val="24"/>
          <w:szCs w:val="24"/>
          <w:lang w:val="hy-AM"/>
        </w:rPr>
        <w:t xml:space="preserve">2-րդ կետի </w:t>
      </w:r>
      <w:r w:rsidR="00D26A2F" w:rsidRPr="008A1DE8">
        <w:rPr>
          <w:rFonts w:ascii="GHEA Grapalat" w:hAnsi="GHEA Grapalat"/>
          <w:sz w:val="24"/>
          <w:szCs w:val="24"/>
          <w:lang w:val="hy-AM"/>
        </w:rPr>
        <w:t>1-ին</w:t>
      </w:r>
      <w:r w:rsidR="00376616" w:rsidRPr="008A1DE8">
        <w:rPr>
          <w:rFonts w:ascii="GHEA Grapalat" w:hAnsi="GHEA Grapalat"/>
          <w:sz w:val="24"/>
          <w:szCs w:val="24"/>
          <w:lang w:val="hy-AM"/>
        </w:rPr>
        <w:t xml:space="preserve"> ե</w:t>
      </w:r>
      <w:r w:rsidR="00383E52" w:rsidRPr="008A1DE8">
        <w:rPr>
          <w:rFonts w:ascii="GHEA Grapalat" w:hAnsi="GHEA Grapalat"/>
          <w:sz w:val="24"/>
          <w:szCs w:val="24"/>
          <w:lang w:val="hy-AM"/>
        </w:rPr>
        <w:t>ն</w:t>
      </w:r>
      <w:r w:rsidR="00376616" w:rsidRPr="008A1DE8">
        <w:rPr>
          <w:rFonts w:ascii="GHEA Grapalat" w:hAnsi="GHEA Grapalat"/>
          <w:sz w:val="24"/>
          <w:szCs w:val="24"/>
          <w:lang w:val="hy-AM"/>
        </w:rPr>
        <w:t>թակետ</w:t>
      </w:r>
      <w:r w:rsidR="004D6C4F" w:rsidRPr="008A1DE8">
        <w:rPr>
          <w:rFonts w:ascii="GHEA Grapalat" w:hAnsi="GHEA Grapalat"/>
          <w:sz w:val="24"/>
          <w:szCs w:val="24"/>
          <w:lang w:val="hy-AM"/>
        </w:rPr>
        <w:t>)</w:t>
      </w:r>
      <w:r w:rsidR="002D171B" w:rsidRPr="008A1DE8">
        <w:rPr>
          <w:rFonts w:ascii="GHEA Grapalat" w:hAnsi="GHEA Grapalat"/>
          <w:sz w:val="24"/>
          <w:szCs w:val="24"/>
          <w:lang w:val="hy-AM"/>
        </w:rPr>
        <w:t>: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87CFF5" w14:textId="1470FC6E" w:rsidR="00997CF8" w:rsidRPr="0017132B" w:rsidRDefault="00997CF8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53005">
        <w:rPr>
          <w:rFonts w:ascii="GHEA Grapalat" w:hAnsi="GHEA Grapalat"/>
          <w:sz w:val="24"/>
          <w:szCs w:val="24"/>
          <w:lang w:val="hy-AM"/>
        </w:rPr>
        <w:t xml:space="preserve">Հարկ է նշել, որ </w:t>
      </w:r>
      <w:r w:rsidR="00453005" w:rsidRPr="00453005">
        <w:rPr>
          <w:rFonts w:ascii="GHEA Grapalat" w:hAnsi="GHEA Grapalat"/>
          <w:sz w:val="24"/>
          <w:szCs w:val="24"/>
          <w:lang w:val="hy-AM"/>
        </w:rPr>
        <w:t>Օրենքի</w:t>
      </w:r>
      <w:r w:rsidRPr="00453005">
        <w:rPr>
          <w:rFonts w:ascii="GHEA Grapalat" w:hAnsi="GHEA Grapalat"/>
          <w:sz w:val="24"/>
          <w:szCs w:val="24"/>
          <w:lang w:val="hy-AM"/>
        </w:rPr>
        <w:t xml:space="preserve"> 10-րդ հոդվածի 4-րդ մաս</w:t>
      </w:r>
      <w:r w:rsidR="00453005" w:rsidRPr="00453005">
        <w:rPr>
          <w:rFonts w:ascii="GHEA Grapalat" w:hAnsi="GHEA Grapalat"/>
          <w:sz w:val="24"/>
          <w:szCs w:val="24"/>
          <w:lang w:val="hy-AM"/>
        </w:rPr>
        <w:t>ի բ. կետով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3005">
        <w:rPr>
          <w:rFonts w:ascii="GHEA Grapalat" w:hAnsi="GHEA Grapalat"/>
          <w:sz w:val="24"/>
          <w:szCs w:val="24"/>
          <w:lang w:val="hy-AM"/>
        </w:rPr>
        <w:t xml:space="preserve">հստակեցվել են ներմուծման հավաստագրի տրամադրման մերժման հիմքերը, 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Pr="00453005">
        <w:rPr>
          <w:rFonts w:ascii="GHEA Grapalat" w:hAnsi="GHEA Grapalat"/>
          <w:sz w:val="24"/>
          <w:szCs w:val="24"/>
          <w:lang w:val="hy-AM"/>
        </w:rPr>
        <w:t>չգրանցված դեղերի թույլտվության սահմանափակումներ</w:t>
      </w:r>
      <w:r w:rsidR="001C378B">
        <w:rPr>
          <w:rFonts w:ascii="GHEA Grapalat" w:hAnsi="GHEA Grapalat"/>
          <w:sz w:val="24"/>
          <w:szCs w:val="24"/>
          <w:lang w:val="hy-AM"/>
        </w:rPr>
        <w:t>ը</w:t>
      </w:r>
      <w:r w:rsidR="00453005" w:rsidRPr="00453005">
        <w:rPr>
          <w:rFonts w:ascii="GHEA Grapalat" w:hAnsi="GHEA Grapalat"/>
          <w:sz w:val="24"/>
          <w:szCs w:val="24"/>
          <w:lang w:val="hy-AM"/>
        </w:rPr>
        <w:t>, ուստի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, համապատասխան լրացումներ են առաջարկվել նաև </w:t>
      </w:r>
      <w:r w:rsidR="001C378B">
        <w:rPr>
          <w:rFonts w:ascii="GHEA Grapalat" w:hAnsi="GHEA Grapalat"/>
          <w:sz w:val="24"/>
          <w:szCs w:val="24"/>
          <w:lang w:val="hy-AM"/>
        </w:rPr>
        <w:t>ո</w:t>
      </w:r>
      <w:r w:rsidR="00453005">
        <w:rPr>
          <w:rFonts w:ascii="GHEA Grapalat" w:hAnsi="GHEA Grapalat"/>
          <w:sz w:val="24"/>
          <w:szCs w:val="24"/>
          <w:lang w:val="hy-AM"/>
        </w:rPr>
        <w:t>րոշման 6-րդ կետում՝ փորձաքննությունների ցանկում ներառելով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ինչպես վերոնշյալ հիմքերի ստուգումը, այնպես էլ </w:t>
      </w:r>
      <w:r w:rsidR="00453005" w:rsidRPr="003457AC">
        <w:rPr>
          <w:rFonts w:ascii="GHEA Grapalat" w:hAnsi="GHEA Grapalat"/>
          <w:sz w:val="24"/>
          <w:szCs w:val="24"/>
          <w:lang w:val="hy-AM"/>
        </w:rPr>
        <w:t>«Դեղերի մասին» ՀՀ օրենք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ով սահմանված այլ պարտավորություններ, </w:t>
      </w:r>
      <w:r w:rsidR="001C378B">
        <w:rPr>
          <w:rFonts w:ascii="GHEA Grapalat" w:hAnsi="GHEA Grapalat"/>
          <w:sz w:val="24"/>
          <w:szCs w:val="24"/>
          <w:lang w:val="hy-AM"/>
        </w:rPr>
        <w:t>մասնավորապես՝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5DF">
        <w:rPr>
          <w:rFonts w:ascii="GHEA Grapalat" w:hAnsi="GHEA Grapalat"/>
          <w:sz w:val="24"/>
          <w:szCs w:val="24"/>
          <w:lang w:val="hy-AM"/>
        </w:rPr>
        <w:t xml:space="preserve">գրանցված դեղի արտադրական նպատակով ներմուծվող </w:t>
      </w:r>
      <w:r w:rsidR="00453005">
        <w:rPr>
          <w:rFonts w:ascii="GHEA Grapalat" w:hAnsi="GHEA Grapalat"/>
          <w:sz w:val="24"/>
          <w:szCs w:val="24"/>
          <w:lang w:val="hy-AM"/>
        </w:rPr>
        <w:t>դեղանյութի</w:t>
      </w:r>
      <w:r w:rsidR="002D35DF">
        <w:rPr>
          <w:rFonts w:ascii="GHEA Grapalat" w:hAnsi="GHEA Grapalat"/>
          <w:sz w:val="24"/>
          <w:szCs w:val="24"/>
          <w:lang w:val="hy-AM"/>
        </w:rPr>
        <w:t xml:space="preserve"> ու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453005">
        <w:rPr>
          <w:rFonts w:ascii="GHEA Grapalat" w:hAnsi="GHEA Grapalat"/>
          <w:sz w:val="24"/>
          <w:szCs w:val="24"/>
          <w:lang w:val="hy-AM"/>
        </w:rPr>
        <w:t>դեղաբուսական հու</w:t>
      </w:r>
      <w:r w:rsidR="002D35DF">
        <w:rPr>
          <w:rFonts w:ascii="GHEA Grapalat" w:hAnsi="GHEA Grapalat"/>
          <w:sz w:val="24"/>
          <w:szCs w:val="24"/>
          <w:lang w:val="hy-AM"/>
        </w:rPr>
        <w:t>մ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քի և գրանցված արտադրանքի փաստաթղթերի տվյալների, ինչպես նաև դրանց փաթեթավորման, պիտակավորման և մակնշման </w:t>
      </w:r>
      <w:r w:rsidR="00E07690">
        <w:rPr>
          <w:rFonts w:ascii="GHEA Grapalat" w:hAnsi="GHEA Grapalat"/>
          <w:sz w:val="24"/>
          <w:szCs w:val="24"/>
          <w:lang w:val="hy-AM"/>
        </w:rPr>
        <w:t>օրենսդրությամբ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 սահմանված պահանջների</w:t>
      </w:r>
      <w:r w:rsidR="002D35DF">
        <w:rPr>
          <w:rFonts w:ascii="GHEA Grapalat" w:hAnsi="GHEA Grapalat"/>
          <w:sz w:val="24"/>
          <w:szCs w:val="24"/>
          <w:lang w:val="hy-AM"/>
        </w:rPr>
        <w:t>ն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 համապատասխանության, </w:t>
      </w:r>
      <w:r w:rsidR="00E16798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453005">
        <w:rPr>
          <w:rFonts w:ascii="GHEA Grapalat" w:hAnsi="GHEA Grapalat"/>
          <w:sz w:val="24"/>
          <w:szCs w:val="24"/>
          <w:lang w:val="hy-AM"/>
        </w:rPr>
        <w:t>տեղափոխման և պահպանման ջերմաստիճանային ռե</w:t>
      </w:r>
      <w:r w:rsidR="00E16798">
        <w:rPr>
          <w:rFonts w:ascii="GHEA Grapalat" w:hAnsi="GHEA Grapalat"/>
          <w:sz w:val="24"/>
          <w:szCs w:val="24"/>
          <w:lang w:val="hy-AM"/>
        </w:rPr>
        <w:t>ժիմի</w:t>
      </w:r>
      <w:r w:rsidR="00453005">
        <w:rPr>
          <w:rFonts w:ascii="GHEA Grapalat" w:hAnsi="GHEA Grapalat"/>
          <w:sz w:val="24"/>
          <w:szCs w:val="24"/>
          <w:lang w:val="hy-AM"/>
        </w:rPr>
        <w:t xml:space="preserve"> ստուգումը</w:t>
      </w:r>
      <w:r w:rsidR="00453005" w:rsidRPr="00453005">
        <w:rPr>
          <w:rFonts w:ascii="GHEA Grapalat" w:hAnsi="GHEA Grapalat"/>
          <w:sz w:val="24"/>
          <w:szCs w:val="24"/>
          <w:lang w:val="hy-AM"/>
        </w:rPr>
        <w:t>:</w:t>
      </w:r>
      <w:r w:rsidR="0017132B">
        <w:rPr>
          <w:rFonts w:ascii="GHEA Grapalat" w:hAnsi="GHEA Grapalat"/>
          <w:sz w:val="24"/>
          <w:szCs w:val="24"/>
          <w:lang w:val="hy-AM"/>
        </w:rPr>
        <w:t xml:space="preserve"> Միաժամանակ, առաջարկվում է նախարարի հրաման արձակել միայն ներմուծման </w:t>
      </w:r>
      <w:r w:rsidR="0017132B">
        <w:rPr>
          <w:rFonts w:ascii="GHEA Grapalat" w:hAnsi="GHEA Grapalat"/>
          <w:sz w:val="24"/>
          <w:szCs w:val="24"/>
          <w:lang w:val="hy-AM"/>
        </w:rPr>
        <w:lastRenderedPageBreak/>
        <w:t xml:space="preserve">կամ արտահանման դեպքում, քանի որ թույլտվության դեպքում տրամադրվում է հավաստագիր </w:t>
      </w:r>
      <w:r w:rsidR="0017132B" w:rsidRPr="0017132B">
        <w:rPr>
          <w:rFonts w:ascii="GHEA Grapalat" w:hAnsi="GHEA Grapalat"/>
          <w:sz w:val="24"/>
          <w:szCs w:val="24"/>
          <w:lang w:val="hy-AM"/>
        </w:rPr>
        <w:t>(</w:t>
      </w:r>
      <w:r w:rsidR="0017132B">
        <w:rPr>
          <w:rFonts w:ascii="GHEA Grapalat" w:hAnsi="GHEA Grapalat"/>
          <w:sz w:val="24"/>
          <w:szCs w:val="24"/>
          <w:lang w:val="hy-AM"/>
        </w:rPr>
        <w:t>Նախագծի 1-ին կետի 4-րդ ենթակետ</w:t>
      </w:r>
      <w:r w:rsidR="0017132B" w:rsidRPr="0017132B">
        <w:rPr>
          <w:rFonts w:ascii="GHEA Grapalat" w:hAnsi="GHEA Grapalat"/>
          <w:sz w:val="24"/>
          <w:szCs w:val="24"/>
          <w:lang w:val="hy-AM"/>
        </w:rPr>
        <w:t>):</w:t>
      </w:r>
    </w:p>
    <w:p w14:paraId="258961C6" w14:textId="47986526" w:rsidR="0030028D" w:rsidRPr="00DC34A3" w:rsidRDefault="00AB416E" w:rsidP="0030028D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</w:t>
      </w:r>
      <w:r w:rsidR="002D35DF">
        <w:rPr>
          <w:rFonts w:ascii="GHEA Grapalat" w:hAnsi="GHEA Grapalat"/>
          <w:sz w:val="24"/>
          <w:szCs w:val="24"/>
          <w:lang w:val="hy-AM"/>
        </w:rPr>
        <w:t>տկանշական է</w:t>
      </w:r>
      <w:r>
        <w:rPr>
          <w:rFonts w:ascii="GHEA Grapalat" w:hAnsi="GHEA Grapalat"/>
          <w:sz w:val="24"/>
          <w:szCs w:val="24"/>
          <w:lang w:val="hy-AM"/>
        </w:rPr>
        <w:t xml:space="preserve">, որ ՀՀ կառավարության 2019 թվականի փետրվարի 28-ի </w:t>
      </w:r>
      <w:r w:rsidRPr="00AB416E">
        <w:rPr>
          <w:rFonts w:ascii="GHEA Grapalat" w:hAnsi="GHEA Grapalat"/>
          <w:sz w:val="24"/>
          <w:szCs w:val="24"/>
          <w:lang w:val="hy-AM"/>
        </w:rPr>
        <w:t>N 202-</w:t>
      </w:r>
      <w:r>
        <w:rPr>
          <w:rFonts w:ascii="GHEA Grapalat" w:hAnsi="GHEA Grapalat"/>
          <w:sz w:val="24"/>
          <w:szCs w:val="24"/>
          <w:lang w:val="hy-AM"/>
        </w:rPr>
        <w:t xml:space="preserve">Ն որոշման մեջ ներառված ԱՏԳ ԱԱ ծածկագրերը համապատասխանեցված են </w:t>
      </w:r>
      <w:r w:rsidR="0030028D" w:rsidRPr="0030028D">
        <w:rPr>
          <w:rFonts w:ascii="GHEA Grapalat" w:hAnsi="GHEA Grapalat"/>
          <w:sz w:val="24"/>
          <w:szCs w:val="24"/>
          <w:lang w:val="hy-AM"/>
        </w:rPr>
        <w:t xml:space="preserve">Եվրասիական տնտեսական հանձնաժողովի կոլեգիայի 21.04.2015թ. «Ոչ սակագնային կարգավորման մասին» </w:t>
      </w:r>
      <w:r w:rsidR="0030028D" w:rsidRPr="00BF2FF6">
        <w:rPr>
          <w:rFonts w:ascii="GHEA Grapalat" w:hAnsi="GHEA Grapalat"/>
          <w:sz w:val="24"/>
          <w:szCs w:val="24"/>
          <w:lang w:val="hy-AM"/>
        </w:rPr>
        <w:t>թիվ 30 որոշման</w:t>
      </w:r>
      <w:r w:rsidR="00BF2FF6">
        <w:rPr>
          <w:rFonts w:ascii="GHEA Grapalat" w:hAnsi="GHEA Grapalat"/>
          <w:sz w:val="24"/>
          <w:szCs w:val="24"/>
          <w:lang w:val="hy-AM"/>
        </w:rPr>
        <w:t xml:space="preserve"> 2-րդ հավելվածի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28D" w:rsidRPr="00BF2FF6">
        <w:rPr>
          <w:rFonts w:ascii="GHEA Grapalat" w:hAnsi="GHEA Grapalat"/>
          <w:sz w:val="24"/>
          <w:szCs w:val="24"/>
          <w:lang w:val="hy-AM"/>
        </w:rPr>
        <w:t>2.14 («Դեղամիջոցներ</w:t>
      </w:r>
      <w:r w:rsidR="0030028D" w:rsidRPr="0030028D">
        <w:rPr>
          <w:rFonts w:ascii="GHEA Grapalat" w:hAnsi="GHEA Grapalat"/>
          <w:sz w:val="24"/>
          <w:szCs w:val="24"/>
          <w:lang w:val="hy-AM"/>
        </w:rPr>
        <w:t xml:space="preserve">») </w:t>
      </w:r>
      <w:r w:rsidR="00BF2FF6">
        <w:rPr>
          <w:rFonts w:ascii="GHEA Grapalat" w:hAnsi="GHEA Grapalat"/>
          <w:sz w:val="24"/>
          <w:szCs w:val="24"/>
          <w:lang w:val="hy-AM"/>
        </w:rPr>
        <w:t>մաս</w:t>
      </w:r>
      <w:r w:rsidR="002D35DF">
        <w:rPr>
          <w:rFonts w:ascii="GHEA Grapalat" w:hAnsi="GHEA Grapalat"/>
          <w:sz w:val="24"/>
          <w:szCs w:val="24"/>
          <w:lang w:val="hy-AM"/>
        </w:rPr>
        <w:t>ին</w:t>
      </w:r>
      <w:r w:rsidR="0030028D" w:rsidRPr="0030028D">
        <w:rPr>
          <w:rFonts w:ascii="GHEA Grapalat" w:hAnsi="GHEA Grapalat"/>
          <w:sz w:val="24"/>
          <w:szCs w:val="24"/>
          <w:lang w:val="hy-AM"/>
        </w:rPr>
        <w:t>, որում ընդգրկված են ԱՏԳ ԱԱ ծածկագր</w:t>
      </w:r>
      <w:r w:rsidR="0030028D">
        <w:rPr>
          <w:rFonts w:ascii="GHEA Grapalat" w:hAnsi="GHEA Grapalat"/>
          <w:sz w:val="24"/>
          <w:szCs w:val="24"/>
          <w:lang w:val="hy-AM"/>
        </w:rPr>
        <w:t>եր</w:t>
      </w:r>
      <w:r w:rsidR="0030028D" w:rsidRPr="0030028D">
        <w:rPr>
          <w:rFonts w:ascii="GHEA Grapalat" w:hAnsi="GHEA Grapalat"/>
          <w:sz w:val="24"/>
          <w:szCs w:val="24"/>
          <w:lang w:val="hy-AM"/>
        </w:rPr>
        <w:t xml:space="preserve"> ինչպես «Դեղագործական արտադրանք» բաժնից (30), այնպես էլ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28D" w:rsidRPr="0030028D">
        <w:rPr>
          <w:rFonts w:ascii="GHEA Grapalat" w:hAnsi="GHEA Grapalat"/>
          <w:sz w:val="24"/>
          <w:szCs w:val="24"/>
          <w:lang w:val="hy-AM"/>
        </w:rPr>
        <w:t xml:space="preserve">առանձին ծածկագրեր այլ բաժիններից, ինչպես օրինակ՝ օրգանական քիմիական միացությունների 29 բաժինն է: </w:t>
      </w:r>
      <w:r w:rsidR="0030028D">
        <w:rPr>
          <w:rFonts w:ascii="GHEA Grapalat" w:hAnsi="GHEA Grapalat"/>
          <w:sz w:val="24"/>
          <w:szCs w:val="24"/>
          <w:lang w:val="hy-AM"/>
        </w:rPr>
        <w:t xml:space="preserve">Խնդիրն այն է, որ </w:t>
      </w:r>
      <w:r w:rsidR="0030028D" w:rsidRPr="00BF2FF6">
        <w:rPr>
          <w:rFonts w:ascii="GHEA Grapalat" w:hAnsi="GHEA Grapalat"/>
          <w:sz w:val="24"/>
          <w:szCs w:val="24"/>
          <w:lang w:val="hy-AM"/>
        </w:rPr>
        <w:t>վերոնշյալ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28D" w:rsidRPr="00BF2FF6">
        <w:rPr>
          <w:rFonts w:ascii="GHEA Grapalat" w:hAnsi="GHEA Grapalat"/>
          <w:sz w:val="24"/>
          <w:szCs w:val="24"/>
          <w:lang w:val="hy-AM"/>
        </w:rPr>
        <w:t>2.14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FF6">
        <w:rPr>
          <w:rFonts w:ascii="GHEA Grapalat" w:hAnsi="GHEA Grapalat"/>
          <w:sz w:val="24"/>
          <w:szCs w:val="24"/>
          <w:lang w:val="hy-AM"/>
        </w:rPr>
        <w:t>մասում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28D">
        <w:rPr>
          <w:rFonts w:ascii="GHEA Grapalat" w:hAnsi="GHEA Grapalat"/>
          <w:sz w:val="24"/>
          <w:szCs w:val="24"/>
          <w:lang w:val="hy-AM"/>
        </w:rPr>
        <w:t>ներառված չ</w:t>
      </w:r>
      <w:r w:rsidR="00BF2FF6">
        <w:rPr>
          <w:rFonts w:ascii="GHEA Grapalat" w:hAnsi="GHEA Grapalat"/>
          <w:sz w:val="24"/>
          <w:szCs w:val="24"/>
          <w:lang w:val="hy-AM"/>
        </w:rPr>
        <w:t>են</w:t>
      </w:r>
      <w:r w:rsidR="0030028D">
        <w:rPr>
          <w:rFonts w:ascii="GHEA Grapalat" w:hAnsi="GHEA Grapalat"/>
          <w:sz w:val="24"/>
          <w:szCs w:val="24"/>
          <w:lang w:val="hy-AM"/>
        </w:rPr>
        <w:t xml:space="preserve"> դեղաբուսական հումքի, ինչպես նաև օրգանական միացությունների ծածկագրեր, որոնք </w:t>
      </w:r>
      <w:r w:rsidR="00212406">
        <w:rPr>
          <w:rFonts w:ascii="GHEA Grapalat" w:hAnsi="GHEA Grapalat"/>
          <w:sz w:val="24"/>
          <w:szCs w:val="24"/>
          <w:lang w:val="hy-AM"/>
        </w:rPr>
        <w:t>նույնպես կիրառվում են դեղագործության մեջ</w:t>
      </w:r>
      <w:r w:rsidR="00212406" w:rsidRPr="00212406">
        <w:rPr>
          <w:rFonts w:ascii="GHEA Grapalat" w:hAnsi="GHEA Grapalat"/>
          <w:sz w:val="24"/>
          <w:szCs w:val="24"/>
          <w:lang w:val="hy-AM"/>
        </w:rPr>
        <w:t xml:space="preserve">: </w:t>
      </w:r>
      <w:r w:rsidR="00212406">
        <w:rPr>
          <w:rFonts w:ascii="GHEA Grapalat" w:hAnsi="GHEA Grapalat"/>
          <w:sz w:val="24"/>
          <w:szCs w:val="24"/>
          <w:lang w:val="hy-AM"/>
        </w:rPr>
        <w:t>Հաշվի առնելով այն հանգամանքը, որ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406" w:rsidRPr="0030028D">
        <w:rPr>
          <w:rFonts w:ascii="GHEA Grapalat" w:hAnsi="GHEA Grapalat"/>
          <w:sz w:val="24"/>
          <w:szCs w:val="24"/>
          <w:lang w:val="hy-AM"/>
        </w:rPr>
        <w:t>ՀՀ կառավարության 28.02.2019թ 202-Ն որոշման հավելված 1-ի 11-րդ կետ</w:t>
      </w:r>
      <w:r w:rsidR="00212406">
        <w:rPr>
          <w:rFonts w:ascii="GHEA Grapalat" w:hAnsi="GHEA Grapalat"/>
          <w:sz w:val="24"/>
          <w:szCs w:val="24"/>
          <w:lang w:val="hy-AM"/>
        </w:rPr>
        <w:t>ի համաձայն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406" w:rsidRPr="0030028D">
        <w:rPr>
          <w:rFonts w:ascii="GHEA Grapalat" w:hAnsi="GHEA Grapalat"/>
          <w:sz w:val="24"/>
          <w:szCs w:val="24"/>
          <w:lang w:val="hy-AM"/>
        </w:rPr>
        <w:t>ԱՏԳ ԱԱ անվանացանկի ապրանքները ոչ դեղագործական նպատակներով ներմուծելու դեպքում ենթակա չեն հավաստագրմա</w:t>
      </w:r>
      <w:r w:rsidR="00212406">
        <w:rPr>
          <w:rFonts w:ascii="GHEA Grapalat" w:hAnsi="GHEA Grapalat"/>
          <w:sz w:val="24"/>
          <w:szCs w:val="24"/>
          <w:lang w:val="hy-AM"/>
        </w:rPr>
        <w:t xml:space="preserve">ն, առաջարկում ենք ԱՏԳ ԱԱ ծածկագրերի ցանկը համալրել դեղագործական նպատակներով կիրառվող բոլոր դեղանյութերի, ինչպես նաև դեղաբուսական </w:t>
      </w:r>
      <w:r w:rsidR="00E07690">
        <w:rPr>
          <w:rFonts w:ascii="GHEA Grapalat" w:hAnsi="GHEA Grapalat"/>
          <w:sz w:val="24"/>
          <w:szCs w:val="24"/>
          <w:lang w:val="hy-AM"/>
        </w:rPr>
        <w:t>հումքի</w:t>
      </w:r>
      <w:r w:rsidR="00DC34A3">
        <w:rPr>
          <w:rFonts w:ascii="GHEA Grapalat" w:hAnsi="GHEA Grapalat"/>
          <w:sz w:val="24"/>
          <w:szCs w:val="24"/>
          <w:lang w:val="hy-AM"/>
        </w:rPr>
        <w:t xml:space="preserve"> ծածկագրերով</w:t>
      </w:r>
      <w:r w:rsidR="002D35DF">
        <w:rPr>
          <w:rFonts w:ascii="GHEA Grapalat" w:hAnsi="GHEA Grapalat"/>
          <w:sz w:val="24"/>
          <w:szCs w:val="24"/>
          <w:lang w:val="hy-AM"/>
        </w:rPr>
        <w:t>՝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406">
        <w:rPr>
          <w:rFonts w:ascii="GHEA Grapalat" w:hAnsi="GHEA Grapalat"/>
          <w:sz w:val="24"/>
          <w:szCs w:val="24"/>
          <w:lang w:val="hy-AM"/>
        </w:rPr>
        <w:t>ներմուծման թույլտվության գործընթացի պատշաճ և</w:t>
      </w:r>
      <w:r w:rsidR="00BF2FF6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406">
        <w:rPr>
          <w:rFonts w:ascii="GHEA Grapalat" w:hAnsi="GHEA Grapalat"/>
          <w:sz w:val="24"/>
          <w:szCs w:val="24"/>
          <w:lang w:val="hy-AM"/>
        </w:rPr>
        <w:t>ամբողջական իրականացման նպատակով</w:t>
      </w:r>
      <w:r w:rsidR="00997CF8" w:rsidRPr="00997C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97CF8" w:rsidRPr="00D26A2F">
        <w:rPr>
          <w:rFonts w:ascii="GHEA Grapalat" w:hAnsi="GHEA Grapalat"/>
          <w:sz w:val="24"/>
          <w:szCs w:val="24"/>
          <w:lang w:val="hy-AM"/>
        </w:rPr>
        <w:t xml:space="preserve">(Նախագծի 1-ի կետի </w:t>
      </w:r>
      <w:r w:rsidR="00997CF8" w:rsidRPr="00997CF8">
        <w:rPr>
          <w:rFonts w:ascii="GHEA Grapalat" w:hAnsi="GHEA Grapalat"/>
          <w:sz w:val="24"/>
          <w:szCs w:val="24"/>
          <w:lang w:val="hy-AM"/>
        </w:rPr>
        <w:t>2</w:t>
      </w:r>
      <w:r w:rsidR="00997CF8" w:rsidRPr="00D26A2F">
        <w:rPr>
          <w:rFonts w:ascii="GHEA Grapalat" w:hAnsi="GHEA Grapalat"/>
          <w:sz w:val="24"/>
          <w:szCs w:val="24"/>
          <w:lang w:val="hy-AM"/>
        </w:rPr>
        <w:t>-րդ ենթակետ</w:t>
      </w:r>
      <w:r w:rsidR="00997CF8" w:rsidRPr="00997CF8">
        <w:rPr>
          <w:rFonts w:ascii="GHEA Grapalat" w:hAnsi="GHEA Grapalat"/>
          <w:sz w:val="24"/>
          <w:szCs w:val="24"/>
          <w:lang w:val="hy-AM"/>
        </w:rPr>
        <w:t>)</w:t>
      </w:r>
      <w:r w:rsidR="00212406" w:rsidRPr="00212406">
        <w:rPr>
          <w:rFonts w:ascii="GHEA Grapalat" w:hAnsi="GHEA Grapalat"/>
          <w:sz w:val="24"/>
          <w:szCs w:val="24"/>
          <w:lang w:val="hy-AM"/>
        </w:rPr>
        <w:t>:</w:t>
      </w:r>
      <w:r w:rsidR="00BF2FF6">
        <w:rPr>
          <w:rFonts w:ascii="GHEA Grapalat" w:hAnsi="GHEA Grapalat"/>
          <w:sz w:val="24"/>
          <w:szCs w:val="24"/>
          <w:lang w:val="hy-AM"/>
        </w:rPr>
        <w:t xml:space="preserve"> </w:t>
      </w:r>
      <w:r w:rsidR="00DC34A3">
        <w:rPr>
          <w:rFonts w:ascii="GHEA Grapalat" w:hAnsi="GHEA Grapalat"/>
          <w:sz w:val="24"/>
          <w:szCs w:val="24"/>
          <w:lang w:val="hy-AM"/>
        </w:rPr>
        <w:t xml:space="preserve">Ընդ որում, հաշվի առնելով այն հանգամանքը, որ ինչպես տնտեսվարող սուբյեկտների նախապատրաստման, այնպես էլ </w:t>
      </w:r>
      <w:r w:rsidR="00DC34A3" w:rsidRPr="00BF2FF6">
        <w:rPr>
          <w:rFonts w:ascii="GHEA Grapalat" w:hAnsi="GHEA Grapalat"/>
          <w:sz w:val="24"/>
          <w:szCs w:val="24"/>
          <w:lang w:val="hy-AM"/>
        </w:rPr>
        <w:t>«</w:t>
      </w:r>
      <w:r w:rsidR="00DC34A3">
        <w:rPr>
          <w:rFonts w:ascii="GHEA Grapalat" w:hAnsi="GHEA Grapalat"/>
          <w:sz w:val="24"/>
          <w:szCs w:val="24"/>
          <w:lang w:val="hy-AM"/>
        </w:rPr>
        <w:t>Թույլատվական փաստաթղթեր</w:t>
      </w:r>
      <w:r w:rsidR="00DC34A3" w:rsidRPr="0030028D">
        <w:rPr>
          <w:rFonts w:ascii="GHEA Grapalat" w:hAnsi="GHEA Grapalat"/>
          <w:sz w:val="24"/>
          <w:szCs w:val="24"/>
          <w:lang w:val="hy-AM"/>
        </w:rPr>
        <w:t>»</w:t>
      </w:r>
      <w:r w:rsidR="00DC34A3">
        <w:rPr>
          <w:rFonts w:ascii="GHEA Grapalat" w:hAnsi="GHEA Grapalat"/>
          <w:sz w:val="24"/>
          <w:szCs w:val="24"/>
          <w:lang w:val="hy-AM"/>
        </w:rPr>
        <w:t xml:space="preserve"> համակարգում լրացումներ կատարելու համար անհրաժեշտ կլինի որոշակի ժամանակ, որոշման այդ </w:t>
      </w:r>
      <w:r w:rsidR="00E067E7">
        <w:rPr>
          <w:rFonts w:ascii="GHEA Grapalat" w:hAnsi="GHEA Grapalat"/>
          <w:sz w:val="24"/>
          <w:szCs w:val="24"/>
          <w:lang w:val="hy-AM"/>
        </w:rPr>
        <w:t>ենթա</w:t>
      </w:r>
      <w:r w:rsidR="00DC34A3">
        <w:rPr>
          <w:rFonts w:ascii="GHEA Grapalat" w:hAnsi="GHEA Grapalat"/>
          <w:sz w:val="24"/>
          <w:szCs w:val="24"/>
          <w:lang w:val="hy-AM"/>
        </w:rPr>
        <w:t>կետ</w:t>
      </w:r>
      <w:r w:rsidR="00E067E7">
        <w:rPr>
          <w:rFonts w:ascii="GHEA Grapalat" w:hAnsi="GHEA Grapalat"/>
          <w:sz w:val="24"/>
          <w:szCs w:val="24"/>
          <w:lang w:val="hy-AM"/>
        </w:rPr>
        <w:t>ի և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7E7">
        <w:rPr>
          <w:rFonts w:ascii="GHEA Grapalat" w:hAnsi="GHEA Grapalat"/>
          <w:sz w:val="24"/>
          <w:szCs w:val="24"/>
          <w:lang w:val="hy-AM"/>
        </w:rPr>
        <w:t>նույն կետի 13-րդ ենթակետի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34A3">
        <w:rPr>
          <w:rFonts w:ascii="GHEA Grapalat" w:hAnsi="GHEA Grapalat"/>
          <w:sz w:val="24"/>
          <w:szCs w:val="24"/>
          <w:lang w:val="hy-AM"/>
        </w:rPr>
        <w:t>ուժի մեջ մտնելու համար սահմանված է եռամսյա ժամկետ</w:t>
      </w:r>
      <w:r w:rsidR="00DC34A3" w:rsidRPr="00DC34A3">
        <w:rPr>
          <w:rFonts w:ascii="GHEA Grapalat" w:hAnsi="GHEA Grapalat"/>
          <w:sz w:val="24"/>
          <w:szCs w:val="24"/>
          <w:lang w:val="hy-AM"/>
        </w:rPr>
        <w:t>:</w:t>
      </w:r>
    </w:p>
    <w:p w14:paraId="6F288666" w14:textId="122E6266" w:rsidR="005231CE" w:rsidRDefault="005231CE" w:rsidP="005231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60EE6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Կարգի կիրարկման ընթացքում բացահայտվել է նաև, որ 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>N 2 հավելվածով սահմանված ՀՀ դեղերի, հետազոտվող դեղագործական արտադրանքի, դեղանյութերի և դեղաբուսական հումքի ներմուծման (համապատասխանության) կամ արտահանման հավաստագիր տալու համար անհրաժեշտ փաստաթղթերի ցանկում ներառված որոշ փաստաթղթեր, մասնավորապես բարեգործական և մարդասիրական ծրագրերի շրջանակներում ներմուծվող դեղերի որակի հավաստագիրը</w:t>
      </w:r>
      <w:r w:rsidR="002D35DF">
        <w:rPr>
          <w:rFonts w:ascii="GHEA Grapalat" w:hAnsi="GHEA Grapalat"/>
          <w:color w:val="000000"/>
          <w:sz w:val="24"/>
          <w:szCs w:val="24"/>
          <w:lang w:val="hy-AM"/>
        </w:rPr>
        <w:t xml:space="preserve"> անհասանելի է մատակարարների համար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A60E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իսկ պատվաստանյութի դեպքում բացթողման հավաստագիրը՝ տրված իրավասու մարմնի կողմից և ամփոփ </w:t>
      </w:r>
      <w:r w:rsidRPr="00A60E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արձանագրությունը՝ տրված արտադրող կազմակերպության կողմից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արտակարգ իրավիճակներում կարող են բացակայել, ուստի</w:t>
      </w:r>
      <w:r w:rsidR="002D35D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5231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հի</w:t>
      </w:r>
      <w:r w:rsidR="002D35DF">
        <w:rPr>
          <w:rFonts w:ascii="GHEA Grapalat" w:hAnsi="GHEA Grapalat"/>
          <w:color w:val="000000"/>
          <w:sz w:val="24"/>
          <w:szCs w:val="24"/>
          <w:lang w:val="hy-AM"/>
        </w:rPr>
        <w:t>մք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ընդունելով նաև Առողջապահության համաշխարհային կազմակերպության </w:t>
      </w:r>
      <w:r w:rsidR="002D35DF">
        <w:rPr>
          <w:rFonts w:ascii="GHEA Grapalat" w:hAnsi="GHEA Grapalat"/>
          <w:color w:val="000000"/>
          <w:sz w:val="24"/>
          <w:szCs w:val="24"/>
          <w:lang w:val="hy-AM"/>
        </w:rPr>
        <w:t>ուղեցույցը արտակարգ իրավիճակներում դեղերի հասանելիության վերաբերյալ առաջարկվում է</w:t>
      </w:r>
      <w:r w:rsidRPr="00A60EE6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 համապատասխան լրացում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և վերոնշյալ փաստաթղթերի համար սահմանել բացառություն՝ </w:t>
      </w:r>
      <w:r w:rsidR="002D35DF">
        <w:rPr>
          <w:rFonts w:ascii="GHEA Grapalat" w:hAnsi="GHEA Grapalat"/>
          <w:color w:val="000000"/>
          <w:sz w:val="24"/>
          <w:szCs w:val="24"/>
          <w:lang w:val="hy-AM"/>
        </w:rPr>
        <w:t>կենսական կարևոր դեղերի մատակարարումը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չխոչընդոտելու</w:t>
      </w:r>
      <w:r w:rsidR="001C08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>նպատակով</w:t>
      </w:r>
      <w:r w:rsidR="002D35DF" w:rsidRPr="00BA01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0164">
        <w:rPr>
          <w:rFonts w:ascii="GHEA Grapalat" w:hAnsi="GHEA Grapalat"/>
          <w:sz w:val="24"/>
          <w:szCs w:val="24"/>
          <w:lang w:val="hy-AM"/>
        </w:rPr>
        <w:t>(Նախագծի 2-րդ</w:t>
      </w:r>
      <w:r w:rsidR="002D35DF" w:rsidRPr="00BA0164">
        <w:rPr>
          <w:rFonts w:ascii="GHEA Grapalat" w:hAnsi="GHEA Grapalat"/>
          <w:sz w:val="24"/>
          <w:szCs w:val="24"/>
          <w:lang w:val="hy-AM"/>
        </w:rPr>
        <w:t xml:space="preserve"> կետի 2-րդ </w:t>
      </w:r>
      <w:r w:rsidR="00E07690">
        <w:rPr>
          <w:rFonts w:ascii="GHEA Grapalat" w:hAnsi="GHEA Grapalat"/>
          <w:sz w:val="24"/>
          <w:szCs w:val="24"/>
          <w:lang w:val="hy-AM"/>
        </w:rPr>
        <w:t>ենթակետի</w:t>
      </w:r>
      <w:r w:rsidR="00BA0164" w:rsidRPr="00BA0164">
        <w:rPr>
          <w:rFonts w:ascii="GHEA Grapalat" w:hAnsi="GHEA Grapalat"/>
          <w:sz w:val="24"/>
          <w:szCs w:val="24"/>
          <w:lang w:val="hy-AM"/>
        </w:rPr>
        <w:t xml:space="preserve"> բ.</w:t>
      </w:r>
      <w:r w:rsidR="00BA0164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0164" w:rsidRPr="00BA0164">
        <w:rPr>
          <w:rFonts w:ascii="GHEA Grapalat" w:hAnsi="GHEA Grapalat"/>
          <w:sz w:val="24"/>
          <w:szCs w:val="24"/>
          <w:lang w:val="hy-AM"/>
        </w:rPr>
        <w:t>գ</w:t>
      </w:r>
      <w:r w:rsidR="00BA0164">
        <w:rPr>
          <w:rFonts w:ascii="GHEA Grapalat" w:hAnsi="GHEA Grapalat"/>
          <w:sz w:val="24"/>
          <w:szCs w:val="24"/>
          <w:lang w:val="hy-AM"/>
        </w:rPr>
        <w:t>.</w:t>
      </w:r>
      <w:r w:rsidR="00BA0164" w:rsidRPr="00BA016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A0164">
        <w:rPr>
          <w:rFonts w:ascii="GHEA Grapalat" w:hAnsi="GHEA Grapalat"/>
          <w:sz w:val="24"/>
          <w:szCs w:val="24"/>
          <w:lang w:val="hy-AM"/>
        </w:rPr>
        <w:t xml:space="preserve"> դ</w:t>
      </w:r>
      <w:r w:rsidR="00BA0164" w:rsidRPr="00BA0164">
        <w:rPr>
          <w:rFonts w:ascii="GHEA Grapalat" w:hAnsi="GHEA Grapalat"/>
          <w:sz w:val="24"/>
          <w:szCs w:val="24"/>
          <w:lang w:val="hy-AM"/>
        </w:rPr>
        <w:t>. կետեր</w:t>
      </w:r>
      <w:r w:rsidRPr="00BA0164">
        <w:rPr>
          <w:rFonts w:ascii="GHEA Grapalat" w:hAnsi="GHEA Grapalat"/>
          <w:sz w:val="24"/>
          <w:szCs w:val="24"/>
          <w:lang w:val="hy-AM"/>
        </w:rPr>
        <w:t>):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Միաժամանակ ցանկը լրացվում է նոր փաստաթղթերով՝ փորձաքննության լիարժեք իրականցումը ապահովելու նպատակով</w:t>
      </w:r>
      <w:r w:rsidRPr="005231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26A2F">
        <w:rPr>
          <w:rFonts w:ascii="GHEA Grapalat" w:hAnsi="GHEA Grapalat"/>
          <w:sz w:val="24"/>
          <w:szCs w:val="24"/>
          <w:lang w:val="hy-AM"/>
        </w:rPr>
        <w:t>(</w:t>
      </w:r>
      <w:r w:rsidR="00BA0164" w:rsidRPr="00BA0164">
        <w:rPr>
          <w:rFonts w:ascii="GHEA Grapalat" w:hAnsi="GHEA Grapalat"/>
          <w:sz w:val="24"/>
          <w:szCs w:val="24"/>
          <w:lang w:val="hy-AM"/>
        </w:rPr>
        <w:t xml:space="preserve">Նախագծի 2-րդ կետի 2-րդ </w:t>
      </w:r>
      <w:r w:rsidR="00E07690">
        <w:rPr>
          <w:rFonts w:ascii="GHEA Grapalat" w:hAnsi="GHEA Grapalat"/>
          <w:sz w:val="24"/>
          <w:szCs w:val="24"/>
          <w:lang w:val="hy-AM"/>
        </w:rPr>
        <w:t>ենթակետի</w:t>
      </w:r>
      <w:r w:rsidR="00BA0164" w:rsidRPr="00BA016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0164">
        <w:rPr>
          <w:rFonts w:ascii="GHEA Grapalat" w:hAnsi="GHEA Grapalat"/>
          <w:sz w:val="24"/>
          <w:szCs w:val="24"/>
          <w:lang w:val="hy-AM"/>
        </w:rPr>
        <w:t>ա., դ</w:t>
      </w:r>
      <w:r w:rsidR="00BA0164" w:rsidRPr="00BA0164">
        <w:rPr>
          <w:rFonts w:ascii="GHEA Grapalat" w:hAnsi="GHEA Grapalat"/>
          <w:sz w:val="24"/>
          <w:szCs w:val="24"/>
          <w:lang w:val="hy-AM"/>
        </w:rPr>
        <w:t xml:space="preserve">. և </w:t>
      </w:r>
      <w:r w:rsidR="00BA0164">
        <w:rPr>
          <w:rFonts w:ascii="GHEA Grapalat" w:hAnsi="GHEA Grapalat"/>
          <w:sz w:val="24"/>
          <w:szCs w:val="24"/>
          <w:lang w:val="hy-AM"/>
        </w:rPr>
        <w:t>ե</w:t>
      </w:r>
      <w:r w:rsidR="00BA0164" w:rsidRPr="00BA0164">
        <w:rPr>
          <w:rFonts w:ascii="GHEA Grapalat" w:hAnsi="GHEA Grapalat"/>
          <w:sz w:val="24"/>
          <w:szCs w:val="24"/>
          <w:lang w:val="hy-AM"/>
        </w:rPr>
        <w:t>. կետեր</w:t>
      </w:r>
      <w:r w:rsidRPr="00BA0164">
        <w:rPr>
          <w:rFonts w:ascii="GHEA Grapalat" w:hAnsi="GHEA Grapalat"/>
          <w:sz w:val="24"/>
          <w:szCs w:val="24"/>
          <w:lang w:val="hy-AM"/>
        </w:rPr>
        <w:t>):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324276" w14:textId="1C82FF2E" w:rsidR="00BA0164" w:rsidRPr="00E07690" w:rsidRDefault="00BA0164" w:rsidP="005231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Ինչ վերաբերում է Նախագծի 1-ի կետի 1</w:t>
      </w:r>
      <w:r w:rsidR="0017132B" w:rsidRPr="0017132B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lang w:val="hy-AM"/>
        </w:rPr>
        <w:t>-ր</w:t>
      </w:r>
      <w:r w:rsidR="00E07690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ենթակետով</w:t>
      </w:r>
      <w:r w:rsidR="001C08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7690" w:rsidRPr="00E07690">
        <w:rPr>
          <w:rFonts w:ascii="GHEA Grapalat" w:hAnsi="GHEA Grapalat"/>
          <w:color w:val="000000"/>
          <w:sz w:val="24"/>
          <w:szCs w:val="24"/>
          <w:lang w:val="hy-AM"/>
        </w:rPr>
        <w:t xml:space="preserve">N 1 </w:t>
      </w:r>
      <w:r w:rsidR="00E07690"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հավելվածի Ձև </w:t>
      </w:r>
      <w:r w:rsidR="00E07690" w:rsidRPr="00BA0164">
        <w:rPr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="00E07690" w:rsidRPr="00E07690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E07690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19-րդ կետ</w:t>
      </w:r>
      <w:r w:rsidR="00E07690">
        <w:rPr>
          <w:rFonts w:ascii="GHEA Grapalat" w:hAnsi="GHEA Grapalat"/>
          <w:color w:val="000000"/>
          <w:sz w:val="24"/>
          <w:szCs w:val="24"/>
          <w:lang w:val="hy-AM"/>
        </w:rPr>
        <w:t>ի լրացումներին, ապա դրանք առաջարկվում են ներմուծման և արտահանման հավաստագրում դեղերի վերաբերյալ</w:t>
      </w:r>
      <w:r w:rsidR="001C08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7690">
        <w:rPr>
          <w:rFonts w:ascii="GHEA Grapalat" w:hAnsi="GHEA Grapalat"/>
          <w:color w:val="000000"/>
          <w:sz w:val="24"/>
          <w:szCs w:val="24"/>
          <w:lang w:val="hy-AM"/>
        </w:rPr>
        <w:t>ավելի</w:t>
      </w:r>
      <w:r w:rsidR="001C08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 xml:space="preserve">ամբողջական </w:t>
      </w:r>
      <w:r w:rsidR="00E07690">
        <w:rPr>
          <w:rFonts w:ascii="GHEA Grapalat" w:hAnsi="GHEA Grapalat"/>
          <w:color w:val="000000"/>
          <w:sz w:val="24"/>
          <w:szCs w:val="24"/>
          <w:lang w:val="hy-AM"/>
        </w:rPr>
        <w:t>տեղեկատվություն տրամադրելու նպատակով</w:t>
      </w:r>
      <w:r w:rsidR="001C378B">
        <w:rPr>
          <w:rFonts w:ascii="GHEA Grapalat" w:hAnsi="GHEA Grapalat"/>
          <w:color w:val="000000"/>
          <w:sz w:val="24"/>
          <w:szCs w:val="24"/>
          <w:lang w:val="hy-AM"/>
        </w:rPr>
        <w:t>՝ նպաստելով</w:t>
      </w:r>
      <w:r w:rsidR="00E07690">
        <w:rPr>
          <w:rFonts w:ascii="GHEA Grapalat" w:hAnsi="GHEA Grapalat"/>
          <w:color w:val="000000"/>
          <w:sz w:val="24"/>
          <w:szCs w:val="24"/>
          <w:lang w:val="hy-AM"/>
        </w:rPr>
        <w:t xml:space="preserve"> նաև դեղերի հետագծելիության ապահովմանը ինչպես </w:t>
      </w:r>
      <w:r w:rsidR="00E07690" w:rsidRPr="00BF2FF6">
        <w:rPr>
          <w:rFonts w:ascii="GHEA Grapalat" w:hAnsi="GHEA Grapalat"/>
          <w:sz w:val="24"/>
          <w:szCs w:val="24"/>
          <w:lang w:val="hy-AM"/>
        </w:rPr>
        <w:t>«</w:t>
      </w:r>
      <w:r w:rsidR="00E07690">
        <w:rPr>
          <w:rFonts w:ascii="GHEA Grapalat" w:hAnsi="GHEA Grapalat"/>
          <w:sz w:val="24"/>
          <w:szCs w:val="24"/>
          <w:lang w:val="hy-AM"/>
        </w:rPr>
        <w:t>Թույլատվական փաստաթղթեր</w:t>
      </w:r>
      <w:r w:rsidR="00E07690" w:rsidRPr="0030028D">
        <w:rPr>
          <w:rFonts w:ascii="GHEA Grapalat" w:hAnsi="GHEA Grapalat"/>
          <w:sz w:val="24"/>
          <w:szCs w:val="24"/>
          <w:lang w:val="hy-AM"/>
        </w:rPr>
        <w:t>»</w:t>
      </w:r>
      <w:r w:rsidR="00E07690">
        <w:rPr>
          <w:rFonts w:ascii="GHEA Grapalat" w:hAnsi="GHEA Grapalat"/>
          <w:sz w:val="24"/>
          <w:szCs w:val="24"/>
          <w:lang w:val="hy-AM"/>
        </w:rPr>
        <w:t xml:space="preserve"> համակարգում, այնպես էլ դրա հետ փոխկապակցված այլ ծրագրերում </w:t>
      </w:r>
      <w:r w:rsidR="00E07690" w:rsidRPr="00E07690">
        <w:rPr>
          <w:rFonts w:ascii="GHEA Grapalat" w:hAnsi="GHEA Grapalat"/>
          <w:sz w:val="24"/>
          <w:szCs w:val="24"/>
          <w:lang w:val="hy-AM"/>
        </w:rPr>
        <w:t>(</w:t>
      </w:r>
      <w:r w:rsidR="00E07690">
        <w:rPr>
          <w:rFonts w:ascii="GHEA Grapalat" w:hAnsi="GHEA Grapalat"/>
          <w:sz w:val="24"/>
          <w:szCs w:val="24"/>
          <w:lang w:val="hy-AM"/>
        </w:rPr>
        <w:t xml:space="preserve">օրինակ՝ </w:t>
      </w:r>
      <w:r w:rsidR="00E07690" w:rsidRPr="00BF2FF6">
        <w:rPr>
          <w:rFonts w:ascii="GHEA Grapalat" w:hAnsi="GHEA Grapalat"/>
          <w:sz w:val="24"/>
          <w:szCs w:val="24"/>
          <w:lang w:val="hy-AM"/>
        </w:rPr>
        <w:t>«</w:t>
      </w:r>
      <w:r w:rsidR="00E07690" w:rsidRPr="00E07690">
        <w:rPr>
          <w:rFonts w:ascii="GHEA Grapalat" w:hAnsi="GHEA Grapalat"/>
          <w:sz w:val="24"/>
          <w:szCs w:val="24"/>
          <w:lang w:val="hy-AM"/>
        </w:rPr>
        <w:t>ԴՐՈՇՄԱՊԻՏԱԿՆԵՐԻ ՎԵՐԱԳՐՄԱՆ ԷԼԵԿՏՐՈՆԱՅԻՆ ՀԱՄԱԿԱՐԳ</w:t>
      </w:r>
      <w:r w:rsidR="00E07690" w:rsidRPr="0030028D">
        <w:rPr>
          <w:rFonts w:ascii="GHEA Grapalat" w:hAnsi="GHEA Grapalat"/>
          <w:sz w:val="24"/>
          <w:szCs w:val="24"/>
          <w:lang w:val="hy-AM"/>
        </w:rPr>
        <w:t>»</w:t>
      </w:r>
      <w:r w:rsidR="00E07690">
        <w:rPr>
          <w:rFonts w:ascii="GHEA Grapalat" w:hAnsi="GHEA Grapalat"/>
          <w:sz w:val="24"/>
          <w:szCs w:val="24"/>
          <w:lang w:val="hy-AM"/>
        </w:rPr>
        <w:t>,</w:t>
      </w:r>
      <w:r w:rsidR="001C0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7690" w:rsidRPr="00BF2FF6">
        <w:rPr>
          <w:rFonts w:ascii="GHEA Grapalat" w:hAnsi="GHEA Grapalat"/>
          <w:sz w:val="24"/>
          <w:szCs w:val="24"/>
          <w:lang w:val="hy-AM"/>
        </w:rPr>
        <w:t>«</w:t>
      </w:r>
      <w:r w:rsidR="00E07690">
        <w:rPr>
          <w:rFonts w:ascii="GHEA Grapalat" w:hAnsi="GHEA Grapalat"/>
          <w:sz w:val="24"/>
          <w:szCs w:val="24"/>
          <w:lang w:val="hy-AM"/>
        </w:rPr>
        <w:t>ԱՐՄԵԴ</w:t>
      </w:r>
      <w:r w:rsidR="00E07690" w:rsidRPr="0030028D">
        <w:rPr>
          <w:rFonts w:ascii="GHEA Grapalat" w:hAnsi="GHEA Grapalat"/>
          <w:sz w:val="24"/>
          <w:szCs w:val="24"/>
          <w:lang w:val="hy-AM"/>
        </w:rPr>
        <w:t>»</w:t>
      </w:r>
      <w:r w:rsidR="00E07690">
        <w:rPr>
          <w:rFonts w:ascii="GHEA Grapalat" w:hAnsi="GHEA Grapalat"/>
          <w:sz w:val="24"/>
          <w:szCs w:val="24"/>
          <w:lang w:val="hy-AM"/>
        </w:rPr>
        <w:t xml:space="preserve"> և այլ</w:t>
      </w:r>
      <w:r w:rsidR="00E07690" w:rsidRPr="00E07690">
        <w:rPr>
          <w:rFonts w:ascii="GHEA Grapalat" w:hAnsi="GHEA Grapalat"/>
          <w:sz w:val="24"/>
          <w:szCs w:val="24"/>
          <w:lang w:val="hy-AM"/>
        </w:rPr>
        <w:t>):</w:t>
      </w:r>
    </w:p>
    <w:p w14:paraId="09F1ED03" w14:textId="24670EE6" w:rsidR="00C74EC3" w:rsidRPr="003457AC" w:rsidRDefault="0030028D" w:rsidP="005231CE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00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EC3" w:rsidRPr="003457A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388E1C2E" w:rsidR="00C74EC3" w:rsidRPr="003457AC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1C0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2E3F7B59" w14:textId="16DE8818" w:rsidR="001374EA" w:rsidRPr="00272054" w:rsidRDefault="001374EA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457AC">
        <w:rPr>
          <w:rFonts w:ascii="GHEA Grapalat" w:hAnsi="GHEA Grapalat" w:cs="Sylfaen"/>
          <w:bCs/>
          <w:sz w:val="24"/>
          <w:szCs w:val="24"/>
          <w:lang w:val="hy-AM"/>
        </w:rPr>
        <w:t>Դեղերի</w:t>
      </w:r>
      <w:r w:rsidR="00272054">
        <w:rPr>
          <w:rFonts w:ascii="GHEA Grapalat" w:hAnsi="GHEA Grapalat" w:cs="Sylfaen"/>
          <w:bCs/>
          <w:sz w:val="24"/>
          <w:szCs w:val="24"/>
          <w:lang w:val="hy-AM"/>
        </w:rPr>
        <w:t>, դեղանյութերի, դեղաբուսական հումքի և հետազոտվող դեղագործական արտադրանքի ներմուծման</w:t>
      </w:r>
      <w:r w:rsidR="001C378B">
        <w:rPr>
          <w:rFonts w:ascii="GHEA Grapalat" w:hAnsi="GHEA Grapalat" w:cs="Sylfaen"/>
          <w:bCs/>
          <w:sz w:val="24"/>
          <w:szCs w:val="24"/>
          <w:lang w:val="hy-AM"/>
        </w:rPr>
        <w:t xml:space="preserve"> և արտահանման</w:t>
      </w:r>
      <w:r w:rsidR="00272054">
        <w:rPr>
          <w:rFonts w:ascii="GHEA Grapalat" w:hAnsi="GHEA Grapalat" w:cs="Sylfaen"/>
          <w:bCs/>
          <w:sz w:val="24"/>
          <w:szCs w:val="24"/>
          <w:lang w:val="hy-AM"/>
        </w:rPr>
        <w:t xml:space="preserve"> թույլտվությունը</w:t>
      </w:r>
      <w:r w:rsidRPr="003457A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կիրականացվ</w:t>
      </w:r>
      <w:r w:rsidR="0030028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ի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օրենքի դրույթներին համապատասխան</w:t>
      </w:r>
      <w:r w:rsidR="002D171B" w:rsidRPr="002D171B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` </w:t>
      </w:r>
      <w:r w:rsidR="001C378B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ներառելով</w:t>
      </w:r>
      <w:r w:rsidR="00272054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30028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դեղագործական նպատակներով կիրառվող </w:t>
      </w:r>
      <w:r w:rsidR="001C378B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դեղանյութերի և դեղաբուսական հումքի</w:t>
      </w:r>
      <w:r w:rsidR="001C082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1C378B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բոլոր տեսակների </w:t>
      </w:r>
      <w:r w:rsidR="0030028D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համապարփակ փորձաքննության արդյունքները</w:t>
      </w:r>
      <w:r w:rsidR="00272054" w:rsidRPr="00272054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</w:p>
    <w:p w14:paraId="46D989A0" w14:textId="77777777" w:rsidR="001374EA" w:rsidRPr="003457AC" w:rsidRDefault="001374EA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473C582" w14:textId="546BCE63" w:rsidR="00C74EC3" w:rsidRPr="003457AC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Pr="003457AC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4EFFD88B" w:rsidR="00C22486" w:rsidRPr="003457AC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1C0822">
        <w:rPr>
          <w:rFonts w:ascii="GHEA Grapalat" w:hAnsi="GHEA Grapalat" w:cs="Sylfaen"/>
          <w:b/>
          <w:sz w:val="24"/>
          <w:szCs w:val="24"/>
        </w:rPr>
        <w:t xml:space="preserve"> 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01D2ADBC" w:rsidR="008C19B2" w:rsidRPr="003457AC" w:rsidRDefault="00C22486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EC05A7">
        <w:rPr>
          <w:rFonts w:ascii="GHEA Grapalat" w:hAnsi="GHEA Grapalat" w:cs="Sylfaen"/>
          <w:sz w:val="24"/>
          <w:szCs w:val="24"/>
          <w:lang w:val="hy-AM"/>
        </w:rPr>
        <w:t>իծը</w:t>
      </w:r>
      <w:r w:rsidR="001C0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>
        <w:rPr>
          <w:rFonts w:ascii="GHEA Grapalat" w:hAnsi="GHEA Grapalat" w:cs="Sylfaen"/>
          <w:sz w:val="24"/>
          <w:szCs w:val="24"/>
          <w:lang w:val="hy-AM"/>
        </w:rPr>
        <w:t>ընդունումը չի բխում որևէ</w:t>
      </w:r>
      <w:r w:rsidR="001C0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>ռազմավարական փաստաթղթից</w:t>
      </w:r>
      <w:r w:rsidR="00FB64A9">
        <w:rPr>
          <w:rFonts w:ascii="GHEA Grapalat" w:hAnsi="GHEA Grapalat" w:cs="Sylfaen"/>
          <w:sz w:val="24"/>
          <w:szCs w:val="24"/>
          <w:lang w:val="hy-AM"/>
        </w:rPr>
        <w:t>,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մշակվել է ՀՀ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 w:rsidR="00EC05A7">
        <w:rPr>
          <w:rFonts w:ascii="GHEA Grapalat" w:hAnsi="GHEA Grapalat" w:cs="Sylfaen"/>
          <w:sz w:val="24"/>
          <w:szCs w:val="24"/>
          <w:lang w:val="hy-AM"/>
        </w:rPr>
        <w:t>2024 թվականի հու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լիսի 12-ի </w:t>
      </w:r>
      <w:r w:rsidR="00FB64A9" w:rsidRPr="00FB64A9">
        <w:rPr>
          <w:rFonts w:ascii="GHEA Grapalat" w:hAnsi="GHEA Grapalat" w:cs="Sylfaen"/>
          <w:sz w:val="24"/>
          <w:szCs w:val="24"/>
          <w:lang w:val="hy-AM"/>
        </w:rPr>
        <w:t>N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 662-Ա որոշմա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մբ հաստատված միջոցառումների ցանկի </w:t>
      </w:r>
      <w:r w:rsidR="00272054" w:rsidRPr="00272054">
        <w:rPr>
          <w:rFonts w:ascii="GHEA Grapalat" w:hAnsi="GHEA Grapalat" w:cs="Sylfaen"/>
          <w:sz w:val="24"/>
          <w:szCs w:val="24"/>
          <w:lang w:val="hy-AM"/>
        </w:rPr>
        <w:t>16</w:t>
      </w:r>
      <w:r w:rsidR="00FB64A9">
        <w:rPr>
          <w:rFonts w:ascii="GHEA Grapalat" w:hAnsi="GHEA Grapalat" w:cs="Sylfaen"/>
          <w:sz w:val="24"/>
          <w:szCs w:val="24"/>
          <w:lang w:val="hy-AM"/>
        </w:rPr>
        <w:t>-րդ կետի համաձայն</w:t>
      </w:r>
      <w:r w:rsidR="008474F5" w:rsidRPr="003457A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sectPr w:rsidR="008C19B2" w:rsidRPr="003457AC" w:rsidSect="001C082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2B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0822"/>
    <w:rsid w:val="001C378B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2406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054"/>
    <w:rsid w:val="00272B86"/>
    <w:rsid w:val="00277F15"/>
    <w:rsid w:val="00282930"/>
    <w:rsid w:val="00286822"/>
    <w:rsid w:val="00291ACA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35DF"/>
    <w:rsid w:val="002D61D8"/>
    <w:rsid w:val="002D691A"/>
    <w:rsid w:val="002D7048"/>
    <w:rsid w:val="002E18AA"/>
    <w:rsid w:val="002E33A2"/>
    <w:rsid w:val="002E3F61"/>
    <w:rsid w:val="002E6B4C"/>
    <w:rsid w:val="0030028D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005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31CE"/>
    <w:rsid w:val="005252C2"/>
    <w:rsid w:val="005255F1"/>
    <w:rsid w:val="00525613"/>
    <w:rsid w:val="00525F72"/>
    <w:rsid w:val="005315F1"/>
    <w:rsid w:val="005333F3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5B2B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16FB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1DE8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250B0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97CF8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416E"/>
    <w:rsid w:val="00AB5ECD"/>
    <w:rsid w:val="00AC35D1"/>
    <w:rsid w:val="00AC403E"/>
    <w:rsid w:val="00AC5A17"/>
    <w:rsid w:val="00AD28C5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016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2FF6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14EA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B4B20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6A2F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4A3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7E7"/>
    <w:rsid w:val="00E0686F"/>
    <w:rsid w:val="00E07690"/>
    <w:rsid w:val="00E13BBF"/>
    <w:rsid w:val="00E16798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2024-02-05T05:25:00Z</cp:lastPrinted>
  <dcterms:created xsi:type="dcterms:W3CDTF">2024-09-04T05:20:00Z</dcterms:created>
  <dcterms:modified xsi:type="dcterms:W3CDTF">2024-09-04T05:22:00Z</dcterms:modified>
</cp:coreProperties>
</file>