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11DF7" w14:textId="77777777" w:rsidR="00F20B09" w:rsidRPr="009278F6" w:rsidRDefault="00F20B09" w:rsidP="00F20B09">
      <w:pPr>
        <w:spacing w:after="20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9278F6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ՀԻՄՆԱՎՈՐՈՒՄ</w:t>
      </w:r>
    </w:p>
    <w:p w14:paraId="2AB74634" w14:textId="5235EB66" w:rsidR="00F20B09" w:rsidRPr="009278F6" w:rsidRDefault="00510CA1" w:rsidP="00F20B09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af-ZA"/>
        </w:rPr>
        <w:t>«</w:t>
      </w:r>
      <w:r w:rsidR="00BE7040" w:rsidRPr="00BE7040">
        <w:rPr>
          <w:rFonts w:ascii="GHEA Grapalat" w:eastAsia="Times New Roman" w:hAnsi="GHEA Grapalat" w:cs="Sylfaen"/>
          <w:b/>
          <w:sz w:val="24"/>
          <w:szCs w:val="24"/>
          <w:lang w:val="af-ZA"/>
        </w:rPr>
        <w:t>Պետությանը և համայնքին պատճառված վնասի շրջանակներում քրեական վարույթներով վերականգնման ենթակա դրամական միջոցների գանձապետական միասնական հաշվին վճարման, գանձապետական համակարգի միջոցով դրանց կառավարման և ծախսերի կազմակերպման, պետությանը և համայնքին պատճառված վնասի՝ քրեական վարույթներով վերականգնման նպատակով վճարված դրամական միջոցների վերաբերյալ տվյալների հրապարակման, քրեական վարույթներով արգելադրված դրամական միջոցների վերաբերյալ տվյալների հրապարակման, քրեական վարույթներով ֆիզիկական և իրավաբանական անձանց պատճառված վնասի՝ քրեական վարույթներով հատուցման ենթակա գումարների գանձապետական համապատասխան հաշվին վճարման ընթացակարգերը սահմանելու մասին</w:t>
      </w:r>
      <w:r>
        <w:rPr>
          <w:rFonts w:ascii="GHEA Grapalat" w:eastAsia="Times New Roman" w:hAnsi="GHEA Grapalat" w:cs="Sylfaen"/>
          <w:b/>
          <w:sz w:val="24"/>
          <w:szCs w:val="24"/>
          <w:lang w:val="af-ZA"/>
        </w:rPr>
        <w:t>» ՀՀ կառավարության որոշման</w:t>
      </w:r>
      <w:r w:rsidR="00F20B09" w:rsidRPr="009278F6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ընդունման </w:t>
      </w:r>
    </w:p>
    <w:p w14:paraId="7D466F36" w14:textId="77777777" w:rsidR="00BE7040" w:rsidRPr="00BE7040" w:rsidRDefault="00BE7040" w:rsidP="00BE704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</w:p>
    <w:p w14:paraId="10A92EBE" w14:textId="77777777" w:rsidR="00F20B09" w:rsidRPr="009278F6" w:rsidRDefault="00F20B09" w:rsidP="00F20B0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lang w:val="af-ZA"/>
        </w:rPr>
      </w:pPr>
    </w:p>
    <w:p w14:paraId="4572F4DB" w14:textId="77777777" w:rsidR="00F20B09" w:rsidRPr="00EA4976" w:rsidRDefault="00F20B09" w:rsidP="00D6639A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9278F6">
        <w:rPr>
          <w:rFonts w:ascii="GHEA Grapalat" w:eastAsia="Times New Roman" w:hAnsi="GHEA Grapalat" w:cs="Sylfaen"/>
          <w:b/>
          <w:sz w:val="24"/>
          <w:szCs w:val="24"/>
        </w:rPr>
        <w:t>Ընթացիկ</w:t>
      </w:r>
      <w:r w:rsidRPr="009278F6">
        <w:rPr>
          <w:rFonts w:ascii="GHEA Grapalat" w:eastAsia="Times New Roman" w:hAnsi="GHEA Grapalat" w:cs="Calibri"/>
          <w:b/>
          <w:sz w:val="24"/>
          <w:szCs w:val="24"/>
          <w:lang w:val="af-ZA"/>
        </w:rPr>
        <w:t xml:space="preserve"> </w:t>
      </w:r>
      <w:r w:rsidRPr="009278F6">
        <w:rPr>
          <w:rFonts w:ascii="GHEA Grapalat" w:eastAsia="Times New Roman" w:hAnsi="GHEA Grapalat" w:cs="Sylfaen"/>
          <w:b/>
          <w:sz w:val="24"/>
          <w:szCs w:val="24"/>
        </w:rPr>
        <w:t>իրավիճակը</w:t>
      </w:r>
      <w:r w:rsidRPr="009278F6">
        <w:rPr>
          <w:rFonts w:ascii="GHEA Grapalat" w:eastAsia="Times New Roman" w:hAnsi="GHEA Grapalat" w:cs="Calibri"/>
          <w:b/>
          <w:sz w:val="24"/>
          <w:szCs w:val="24"/>
          <w:lang w:val="af-ZA"/>
        </w:rPr>
        <w:t xml:space="preserve"> </w:t>
      </w:r>
      <w:r w:rsidRPr="009278F6">
        <w:rPr>
          <w:rFonts w:ascii="GHEA Grapalat" w:eastAsia="Times New Roman" w:hAnsi="GHEA Grapalat" w:cs="Sylfaen"/>
          <w:b/>
          <w:sz w:val="24"/>
          <w:szCs w:val="24"/>
        </w:rPr>
        <w:t>և</w:t>
      </w:r>
      <w:r w:rsidRPr="009278F6">
        <w:rPr>
          <w:rFonts w:ascii="GHEA Grapalat" w:eastAsia="Times New Roman" w:hAnsi="GHEA Grapalat" w:cs="Calibri"/>
          <w:b/>
          <w:sz w:val="24"/>
          <w:szCs w:val="24"/>
          <w:lang w:val="af-ZA"/>
        </w:rPr>
        <w:t xml:space="preserve"> </w:t>
      </w:r>
      <w:r w:rsidRPr="009278F6">
        <w:rPr>
          <w:rFonts w:ascii="GHEA Grapalat" w:eastAsia="Times New Roman" w:hAnsi="GHEA Grapalat" w:cs="Sylfaen"/>
          <w:b/>
          <w:sz w:val="24"/>
          <w:szCs w:val="24"/>
        </w:rPr>
        <w:t>իրավական</w:t>
      </w:r>
      <w:r w:rsidRPr="009278F6">
        <w:rPr>
          <w:rFonts w:ascii="GHEA Grapalat" w:eastAsia="Times New Roman" w:hAnsi="GHEA Grapalat" w:cs="Calibri"/>
          <w:b/>
          <w:sz w:val="24"/>
          <w:szCs w:val="24"/>
          <w:lang w:val="af-ZA"/>
        </w:rPr>
        <w:t xml:space="preserve"> </w:t>
      </w:r>
      <w:r w:rsidRPr="009278F6">
        <w:rPr>
          <w:rFonts w:ascii="GHEA Grapalat" w:eastAsia="Times New Roman" w:hAnsi="GHEA Grapalat" w:cs="Sylfaen"/>
          <w:b/>
          <w:sz w:val="24"/>
          <w:szCs w:val="24"/>
        </w:rPr>
        <w:t>ակտի</w:t>
      </w:r>
      <w:r w:rsidRPr="009278F6">
        <w:rPr>
          <w:rFonts w:ascii="GHEA Grapalat" w:eastAsia="Times New Roman" w:hAnsi="GHEA Grapalat" w:cs="Calibri"/>
          <w:b/>
          <w:sz w:val="24"/>
          <w:szCs w:val="24"/>
          <w:lang w:val="af-ZA"/>
        </w:rPr>
        <w:t xml:space="preserve"> </w:t>
      </w:r>
      <w:r w:rsidRPr="009278F6">
        <w:rPr>
          <w:rFonts w:ascii="GHEA Grapalat" w:eastAsia="Times New Roman" w:hAnsi="GHEA Grapalat" w:cs="Sylfaen"/>
          <w:b/>
          <w:sz w:val="24"/>
          <w:szCs w:val="24"/>
        </w:rPr>
        <w:t>ընդունման</w:t>
      </w:r>
      <w:r w:rsidRPr="009278F6">
        <w:rPr>
          <w:rFonts w:ascii="GHEA Grapalat" w:eastAsia="Times New Roman" w:hAnsi="GHEA Grapalat" w:cs="Calibri"/>
          <w:b/>
          <w:sz w:val="24"/>
          <w:szCs w:val="24"/>
          <w:lang w:val="af-ZA"/>
        </w:rPr>
        <w:t xml:space="preserve"> </w:t>
      </w:r>
      <w:r w:rsidRPr="009278F6">
        <w:rPr>
          <w:rFonts w:ascii="GHEA Grapalat" w:eastAsia="Times New Roman" w:hAnsi="GHEA Grapalat" w:cs="Sylfaen"/>
          <w:b/>
          <w:sz w:val="24"/>
          <w:szCs w:val="24"/>
        </w:rPr>
        <w:t>անհրաժեշտությունը</w:t>
      </w:r>
    </w:p>
    <w:p w14:paraId="66285A7C" w14:textId="0F97FADD" w:rsidR="00F20B09" w:rsidRPr="00BE7040" w:rsidRDefault="00F20B09" w:rsidP="00F20B09">
      <w:pPr>
        <w:spacing w:after="0" w:line="24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lang w:val="af-ZA"/>
        </w:rPr>
      </w:pPr>
      <w:r w:rsidRPr="00E23610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Քրեական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գործերով</w:t>
      </w:r>
      <w:r w:rsidRPr="00E23610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պետությանը կամ համայնքին պատճառված վնասների վերականգնումը համապատասխան բյուջեներ արդյունավետ հաշվառելու, ինչպես նաև նշված ոլորտում ծագած իրավահարաբերությունների նկատմամբ պատշաճ հսկողական կամ վերահսկողական գործառույթներ իրականացնելու ընթացքում ծագած խնդիրների լուծման նպատակով </w:t>
      </w:r>
      <w:r w:rsidRPr="00EB4E2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ՀՀ վարչապետի՝ 2021 թվականի հունվարի 19-ի թիվ 40-Ա որոշմամբ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ստեղծվել է աշխատանքային խումբ </w:t>
      </w:r>
      <w:r w:rsidRPr="00BE7040">
        <w:rPr>
          <w:rFonts w:ascii="GHEA Grapalat" w:hAnsi="GHEA Grapalat"/>
          <w:bCs/>
          <w:color w:val="000000"/>
          <w:sz w:val="24"/>
          <w:szCs w:val="24"/>
          <w:lang w:val="af-ZA"/>
        </w:rPr>
        <w:t>(</w:t>
      </w:r>
      <w:r>
        <w:rPr>
          <w:rFonts w:ascii="GHEA Grapalat" w:hAnsi="GHEA Grapalat"/>
          <w:bCs/>
          <w:color w:val="000000"/>
          <w:sz w:val="24"/>
          <w:szCs w:val="24"/>
        </w:rPr>
        <w:t>այսուհետ՝</w:t>
      </w:r>
      <w:r w:rsidRPr="00BE7040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</w:rPr>
        <w:t>Աշխատանքային</w:t>
      </w:r>
      <w:r w:rsidRPr="00BE7040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</w:rPr>
        <w:t>խումբ</w:t>
      </w:r>
      <w:r w:rsidRPr="00BE7040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և հաստատվել դրա անհատական կազմը, աշխատանքային խմբի աշխատակարգը: Աշխատանքային </w:t>
      </w:r>
      <w:r>
        <w:rPr>
          <w:rFonts w:ascii="GHEA Grapalat" w:hAnsi="GHEA Grapalat"/>
          <w:bCs/>
          <w:color w:val="000000"/>
          <w:sz w:val="24"/>
          <w:szCs w:val="24"/>
        </w:rPr>
        <w:t>խումբը</w:t>
      </w:r>
      <w:r w:rsidRPr="00BE7040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</w:rPr>
        <w:t>ղեկավարել</w:t>
      </w:r>
      <w:r w:rsidRPr="00BE7040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</w:rPr>
        <w:t>է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ՀՀ գլխավոր դատախազի տեղակալը, խմբի անդամներ են հանդիսացել ՀՀ </w:t>
      </w:r>
      <w:r>
        <w:rPr>
          <w:rFonts w:ascii="GHEA Grapalat" w:hAnsi="GHEA Grapalat"/>
          <w:bCs/>
          <w:color w:val="000000"/>
          <w:sz w:val="24"/>
          <w:szCs w:val="24"/>
        </w:rPr>
        <w:t>հակակոռուպցիոն</w:t>
      </w:r>
      <w:r w:rsidRPr="00BE7040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</w:rPr>
        <w:t>կոմիտեի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BE7040">
        <w:rPr>
          <w:rFonts w:ascii="GHEA Grapalat" w:hAnsi="GHEA Grapalat"/>
          <w:bCs/>
          <w:color w:val="000000"/>
          <w:sz w:val="24"/>
          <w:szCs w:val="24"/>
          <w:lang w:val="hy-AM"/>
        </w:rPr>
        <w:t>նախագահի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տեղակալը</w:t>
      </w:r>
      <w:r w:rsidRPr="00BE7040">
        <w:rPr>
          <w:rFonts w:ascii="GHEA Grapalat" w:hAnsi="GHEA Grapalat"/>
          <w:bCs/>
          <w:color w:val="000000"/>
          <w:sz w:val="24"/>
          <w:szCs w:val="24"/>
          <w:lang w:val="af-ZA"/>
        </w:rPr>
        <w:t>,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ՀՀ պետական եկամուտների կոմիտեի </w:t>
      </w:r>
      <w:r>
        <w:rPr>
          <w:rFonts w:ascii="GHEA Grapalat" w:hAnsi="GHEA Grapalat"/>
          <w:bCs/>
          <w:color w:val="000000"/>
          <w:sz w:val="24"/>
          <w:szCs w:val="24"/>
        </w:rPr>
        <w:t>քննչական</w:t>
      </w:r>
      <w:r w:rsidRPr="00BE7040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</w:rPr>
        <w:t>վարչության</w:t>
      </w:r>
      <w:r w:rsidRPr="00BE7040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</w:rPr>
        <w:t>պետը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, ՀՀ ազգային անվտանգության ծառայության քննչական դեպարտամենտի պետը,</w:t>
      </w:r>
      <w:r w:rsidRPr="006064B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ՀՀ ֆինանսների նախարարության գործառնական վարչության պետը,</w:t>
      </w:r>
      <w:r w:rsidRPr="006064B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ՀՀ գլխավոր դատախազության </w:t>
      </w:r>
      <w:r>
        <w:rPr>
          <w:rFonts w:ascii="GHEA Grapalat" w:hAnsi="GHEA Grapalat"/>
          <w:bCs/>
          <w:color w:val="000000"/>
          <w:sz w:val="24"/>
          <w:szCs w:val="24"/>
        </w:rPr>
        <w:t>պետական</w:t>
      </w:r>
      <w:r w:rsidRPr="00BE7040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</w:rPr>
        <w:t>իշխանության</w:t>
      </w:r>
      <w:r w:rsidRPr="00BE7040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</w:rPr>
        <w:t>դեմ</w:t>
      </w:r>
      <w:r w:rsidRPr="00BE7040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</w:rPr>
        <w:t>ուղղված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հանցագործությունների գործերով վարչության պետի տեղակալը</w:t>
      </w:r>
      <w:r w:rsidRPr="00BE7040">
        <w:rPr>
          <w:rFonts w:ascii="GHEA Grapalat" w:hAnsi="GHEA Grapalat"/>
          <w:bCs/>
          <w:color w:val="000000"/>
          <w:sz w:val="24"/>
          <w:szCs w:val="24"/>
          <w:lang w:val="af-ZA"/>
        </w:rPr>
        <w:t>,</w:t>
      </w:r>
      <w:r w:rsidRPr="00EB4E2F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ՀՀ քննչական կոմիտեի ՀԿԳ քննության գլխավոր վարչության ընդհանուր բնույթի և ընտրական հանցագործությունների քննության վարչության պետի տեղակալը</w:t>
      </w:r>
      <w:r w:rsidRPr="00BE7040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ՀՀ պետական եկամուտների կոմիտեի հարկ վճարողների սպասարկման վարչության պետի տեղակալը, ՀՀ </w:t>
      </w:r>
      <w:r>
        <w:rPr>
          <w:rFonts w:ascii="GHEA Grapalat" w:hAnsi="GHEA Grapalat"/>
          <w:bCs/>
          <w:color w:val="000000"/>
          <w:sz w:val="24"/>
          <w:szCs w:val="24"/>
        </w:rPr>
        <w:t>հակակոռուպցիոն</w:t>
      </w:r>
      <w:r w:rsidRPr="00BE7040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</w:rPr>
        <w:t>կոմիտեի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ֆինանսատնտեսագիտական, հաշվապահական հաշվառման և գնումների բաժնի պետը:</w:t>
      </w:r>
    </w:p>
    <w:p w14:paraId="35243A96" w14:textId="5D061CE5" w:rsidR="00F20B09" w:rsidRDefault="00F20B09" w:rsidP="00F20B09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</w:rPr>
        <w:t>Աշխատանքային</w:t>
      </w:r>
      <w:r w:rsidRPr="00BE704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խմբի</w:t>
      </w:r>
      <w:r w:rsidRPr="00BE704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շրջանակներում</w:t>
      </w:r>
      <w:r w:rsidRPr="00BE704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B42ED4">
        <w:rPr>
          <w:rFonts w:ascii="GHEA Grapalat" w:hAnsi="GHEA Grapalat"/>
          <w:color w:val="000000"/>
          <w:sz w:val="24"/>
          <w:szCs w:val="24"/>
        </w:rPr>
        <w:t>իրականացված</w:t>
      </w:r>
      <w:r w:rsidRPr="00BE704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42ED4">
        <w:rPr>
          <w:rFonts w:ascii="GHEA Grapalat" w:hAnsi="GHEA Grapalat"/>
          <w:color w:val="000000"/>
          <w:sz w:val="24"/>
          <w:szCs w:val="24"/>
        </w:rPr>
        <w:t>ո</w:t>
      </w:r>
      <w:r w:rsidRPr="00B42ED4">
        <w:rPr>
          <w:rFonts w:ascii="GHEA Grapalat" w:hAnsi="GHEA Grapalat"/>
          <w:color w:val="000000"/>
          <w:sz w:val="24"/>
          <w:szCs w:val="24"/>
          <w:lang w:val="hy-AM"/>
        </w:rPr>
        <w:t xml:space="preserve">ւսումնասիրությունների </w:t>
      </w:r>
      <w:r w:rsidRPr="00B42ED4">
        <w:rPr>
          <w:rFonts w:ascii="GHEA Grapalat" w:hAnsi="GHEA Grapalat"/>
          <w:color w:val="000000"/>
          <w:sz w:val="24"/>
          <w:szCs w:val="24"/>
        </w:rPr>
        <w:t>արդյունքում</w:t>
      </w:r>
      <w:r w:rsidRPr="00B42ED4">
        <w:rPr>
          <w:rFonts w:ascii="GHEA Grapalat" w:hAnsi="GHEA Grapalat"/>
          <w:color w:val="000000"/>
          <w:sz w:val="24"/>
          <w:szCs w:val="24"/>
          <w:lang w:val="hy-AM"/>
        </w:rPr>
        <w:t xml:space="preserve"> պարզվել է,</w:t>
      </w:r>
      <w:r w:rsidRPr="00213C07">
        <w:rPr>
          <w:rFonts w:ascii="GHEA Grapalat" w:hAnsi="GHEA Grapalat"/>
          <w:color w:val="000000"/>
          <w:sz w:val="24"/>
          <w:szCs w:val="24"/>
          <w:lang w:val="hy-AM"/>
        </w:rPr>
        <w:t xml:space="preserve"> որ պետության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213C07">
        <w:rPr>
          <w:rFonts w:ascii="GHEA Grapalat" w:hAnsi="GHEA Grapalat"/>
          <w:color w:val="000000"/>
          <w:sz w:val="24"/>
          <w:szCs w:val="24"/>
          <w:lang w:val="hy-AM"/>
        </w:rPr>
        <w:t xml:space="preserve"> և համայնքին պատճառված վնասի վերականգման գործընթացում առաջանում են որոշակի խնդիրներ, որոնք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13C07">
        <w:rPr>
          <w:rFonts w:ascii="GHEA Grapalat" w:hAnsi="GHEA Grapalat"/>
          <w:color w:val="000000"/>
          <w:sz w:val="24"/>
          <w:szCs w:val="24"/>
          <w:lang w:val="hy-AM"/>
        </w:rPr>
        <w:t>խոչընդոտներ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են</w:t>
      </w:r>
      <w:r w:rsidRPr="00213C07">
        <w:rPr>
          <w:rFonts w:ascii="GHEA Grapalat" w:hAnsi="GHEA Grapalat"/>
          <w:color w:val="000000"/>
          <w:sz w:val="24"/>
          <w:szCs w:val="24"/>
          <w:lang w:val="hy-AM"/>
        </w:rPr>
        <w:t xml:space="preserve"> ստեղծ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ում</w:t>
      </w:r>
      <w:r w:rsidRPr="00213C07">
        <w:rPr>
          <w:rFonts w:ascii="GHEA Grapalat" w:hAnsi="GHEA Grapalat"/>
          <w:color w:val="000000"/>
          <w:sz w:val="24"/>
          <w:szCs w:val="24"/>
          <w:lang w:val="hy-AM"/>
        </w:rPr>
        <w:t xml:space="preserve"> վերականգնված գումարները տնօրինել</w:t>
      </w:r>
      <w:r>
        <w:rPr>
          <w:rFonts w:ascii="GHEA Grapalat" w:hAnsi="GHEA Grapalat"/>
          <w:color w:val="000000"/>
          <w:sz w:val="24"/>
          <w:szCs w:val="24"/>
          <w:lang w:val="hy-AM"/>
        </w:rPr>
        <w:t>իս և</w:t>
      </w:r>
      <w:r w:rsidRPr="00213C0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հաշվառելիս</w:t>
      </w:r>
      <w:r w:rsidRPr="00213C07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49E869C7" w14:textId="2F7DD171" w:rsidR="00F20B09" w:rsidRPr="00C25A6D" w:rsidRDefault="00F20B09" w:rsidP="00F20B09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A6D">
        <w:rPr>
          <w:rFonts w:ascii="GHEA Grapalat" w:hAnsi="GHEA Grapalat"/>
          <w:color w:val="000000"/>
          <w:sz w:val="24"/>
          <w:szCs w:val="24"/>
          <w:lang w:val="hy-AM"/>
        </w:rPr>
        <w:t>Մասնավորապես, ուսումնասիրությամբ պարզվել է, որ ՀՀ իրավասու մարմիններում քննվող</w:t>
      </w:r>
      <w:r w:rsidRPr="00BE7040">
        <w:rPr>
          <w:rFonts w:ascii="GHEA Grapalat" w:hAnsi="GHEA Grapalat"/>
          <w:color w:val="000000"/>
          <w:sz w:val="24"/>
          <w:szCs w:val="24"/>
          <w:lang w:val="hy-AM"/>
        </w:rPr>
        <w:t>/քննված</w:t>
      </w:r>
      <w:r w:rsidRPr="00C25A6D">
        <w:rPr>
          <w:rFonts w:ascii="GHEA Grapalat" w:hAnsi="GHEA Grapalat"/>
          <w:color w:val="000000"/>
          <w:sz w:val="24"/>
          <w:szCs w:val="24"/>
          <w:lang w:val="hy-AM"/>
        </w:rPr>
        <w:t xml:space="preserve"> քրեական գործերով</w:t>
      </w:r>
      <w:r w:rsidRPr="00BE7040">
        <w:rPr>
          <w:rFonts w:ascii="GHEA Grapalat" w:hAnsi="GHEA Grapalat"/>
          <w:color w:val="000000"/>
          <w:sz w:val="24"/>
          <w:szCs w:val="24"/>
          <w:lang w:val="hy-AM"/>
        </w:rPr>
        <w:t>/վարույթներով</w:t>
      </w:r>
      <w:r w:rsidRPr="00C25A6D">
        <w:rPr>
          <w:rFonts w:ascii="GHEA Grapalat" w:hAnsi="GHEA Grapalat"/>
          <w:color w:val="000000"/>
          <w:sz w:val="24"/>
          <w:szCs w:val="24"/>
          <w:lang w:val="hy-AM"/>
        </w:rPr>
        <w:t xml:space="preserve"> պետությանը կամ համայնքին պատճառված վնասը վերականգնվում է ՀՀ քննչական կոմիտեի, </w:t>
      </w:r>
      <w:r w:rsidRPr="00BE7040">
        <w:rPr>
          <w:rFonts w:ascii="GHEA Grapalat" w:hAnsi="GHEA Grapalat"/>
          <w:color w:val="000000"/>
          <w:sz w:val="24"/>
          <w:szCs w:val="24"/>
          <w:lang w:val="hy-AM"/>
        </w:rPr>
        <w:t xml:space="preserve">նախկին </w:t>
      </w:r>
      <w:r w:rsidRPr="00C25A6D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հատուկ քննչական ծառայության, դատախազության դեպոզիտային, պետությանը պատճառված վնասի վերականգման և ՊԵԿ միասնական հաշվեհամարներին։ Որոշ դեպքերում պատճառված վնաս</w:t>
      </w:r>
      <w:r w:rsidR="00C6440A"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r w:rsidRPr="00C25A6D">
        <w:rPr>
          <w:rFonts w:ascii="GHEA Grapalat" w:hAnsi="GHEA Grapalat"/>
          <w:color w:val="000000"/>
          <w:sz w:val="24"/>
          <w:szCs w:val="24"/>
          <w:lang w:val="hy-AM"/>
        </w:rPr>
        <w:t>վերականգն</w:t>
      </w:r>
      <w:r w:rsidR="00A74AED">
        <w:rPr>
          <w:rFonts w:ascii="GHEA Grapalat" w:hAnsi="GHEA Grapalat"/>
          <w:color w:val="000000"/>
          <w:sz w:val="24"/>
          <w:szCs w:val="24"/>
          <w:lang w:val="hy-AM"/>
        </w:rPr>
        <w:t xml:space="preserve">ման նպատակով դրամական միջոցները </w:t>
      </w:r>
      <w:r w:rsidR="00E14093">
        <w:rPr>
          <w:rFonts w:ascii="GHEA Grapalat" w:hAnsi="GHEA Grapalat"/>
          <w:color w:val="000000"/>
          <w:sz w:val="24"/>
          <w:szCs w:val="24"/>
          <w:lang w:val="hy-AM"/>
        </w:rPr>
        <w:t>վճարվում</w:t>
      </w:r>
      <w:r w:rsidRPr="00C25A6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74AED">
        <w:rPr>
          <w:rFonts w:ascii="GHEA Grapalat" w:hAnsi="GHEA Grapalat"/>
          <w:color w:val="000000"/>
          <w:sz w:val="24"/>
          <w:szCs w:val="24"/>
          <w:lang w:val="hy-AM"/>
        </w:rPr>
        <w:t>են</w:t>
      </w:r>
      <w:r w:rsidRPr="00C25A6D">
        <w:rPr>
          <w:rFonts w:ascii="GHEA Grapalat" w:hAnsi="GHEA Grapalat"/>
          <w:color w:val="000000"/>
          <w:sz w:val="24"/>
          <w:szCs w:val="24"/>
          <w:lang w:val="hy-AM"/>
        </w:rPr>
        <w:t xml:space="preserve"> այն կազմակերպության հաշվեհամարին, որին հանցագործությամբ պատճառվել է վնասը (օր</w:t>
      </w:r>
      <w:r w:rsidRPr="00C25A6D">
        <w:rPr>
          <w:rFonts w:ascii="GHEA Grapalat" w:hAnsi="GHEA Grapalat" w:hint="eastAsia"/>
          <w:color w:val="000000"/>
          <w:sz w:val="24"/>
          <w:szCs w:val="24"/>
          <w:lang w:val="hy-AM"/>
        </w:rPr>
        <w:t>.</w:t>
      </w:r>
      <w:r w:rsidRPr="00C25A6D">
        <w:rPr>
          <w:rFonts w:ascii="GHEA Grapalat" w:hAnsi="GHEA Grapalat"/>
          <w:color w:val="000000"/>
          <w:sz w:val="24"/>
          <w:szCs w:val="24"/>
          <w:lang w:val="hy-AM"/>
        </w:rPr>
        <w:t>՝ տարբեր ՊՈԱԿ-ներ՝ դպրոցներ, բժշկական կենտրոններ և այլն), իսկ հաճախ մեկ նախաքննական մարմնում քննվող քրեական գործով պատճառված վնասը վերականգնվում է մեկ այլ նախաքննական մարմնի դեպոզիտային հաշվեհամարին։</w:t>
      </w:r>
    </w:p>
    <w:p w14:paraId="43EBAD95" w14:textId="77777777" w:rsidR="00F20B09" w:rsidRPr="00C25A6D" w:rsidRDefault="00F20B09" w:rsidP="00F20B09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A6D">
        <w:rPr>
          <w:rFonts w:ascii="GHEA Grapalat" w:hAnsi="GHEA Grapalat"/>
          <w:color w:val="000000"/>
          <w:sz w:val="24"/>
          <w:szCs w:val="24"/>
          <w:lang w:val="hy-AM"/>
        </w:rPr>
        <w:t>Քիչ չեն նաև դեպքերը, երբ նախաքննության փուլում գտնվող քրեական գործերով այդ գումարները վճարվում են դատարանների դեպոզիտային հաշվեհամարներին, որոնց տնօրինումը և հաշվառումը գործնականում ևս բարդություն են առաջացնում։</w:t>
      </w:r>
    </w:p>
    <w:p w14:paraId="436F0CAA" w14:textId="0B00AEF4" w:rsidR="00F20B09" w:rsidRDefault="00F20B09" w:rsidP="00F20B09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A6D">
        <w:rPr>
          <w:rFonts w:ascii="GHEA Grapalat" w:hAnsi="GHEA Grapalat"/>
          <w:color w:val="000000"/>
          <w:sz w:val="24"/>
          <w:szCs w:val="24"/>
          <w:lang w:val="hy-AM"/>
        </w:rPr>
        <w:t>Բացի այդ, տարբեր հաշվեհամարներին կատարվող</w:t>
      </w:r>
      <w:r w:rsidR="00C6440A" w:rsidRPr="00C6440A">
        <w:rPr>
          <w:lang w:val="hy-AM"/>
        </w:rPr>
        <w:t xml:space="preserve"> </w:t>
      </w:r>
      <w:r w:rsidR="00C6440A" w:rsidRPr="00C6440A">
        <w:rPr>
          <w:rFonts w:ascii="GHEA Grapalat" w:hAnsi="GHEA Grapalat"/>
          <w:color w:val="000000"/>
          <w:sz w:val="24"/>
          <w:szCs w:val="24"/>
          <w:lang w:val="hy-AM"/>
        </w:rPr>
        <w:t>նման բնույթի</w:t>
      </w:r>
      <w:r w:rsidRPr="00C25A6D">
        <w:rPr>
          <w:rFonts w:ascii="GHEA Grapalat" w:hAnsi="GHEA Grapalat"/>
          <w:color w:val="000000"/>
          <w:sz w:val="24"/>
          <w:szCs w:val="24"/>
          <w:lang w:val="hy-AM"/>
        </w:rPr>
        <w:t xml:space="preserve"> վճարումները դժվարացնում են նաև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C25A6D">
        <w:rPr>
          <w:rFonts w:ascii="GHEA Grapalat" w:hAnsi="GHEA Grapalat"/>
          <w:color w:val="000000"/>
          <w:sz w:val="24"/>
          <w:szCs w:val="24"/>
          <w:lang w:val="hy-AM"/>
        </w:rPr>
        <w:t>առավարության լիազոր մարմնի աշխատանքը, քանի որ վերջինս, ըստ էության, հնարավորություն չունի դիտարկելու այդ գումարների գոյացման աղբյուրը։</w:t>
      </w:r>
    </w:p>
    <w:p w14:paraId="16459FF1" w14:textId="77777777" w:rsidR="00F20B09" w:rsidRPr="00BE7040" w:rsidRDefault="00F20B09" w:rsidP="00F20B09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E704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Մասնավորապես, </w:t>
      </w:r>
      <w:r w:rsidRPr="00BE7040">
        <w:rPr>
          <w:rFonts w:ascii="GHEA Grapalat" w:hAnsi="GHEA Grapalat"/>
          <w:b/>
          <w:sz w:val="24"/>
          <w:szCs w:val="24"/>
          <w:lang w:val="hy-AM"/>
        </w:rPr>
        <w:t>ՀՀ քննչական կոմիտեի տրամադրած տեղեկատվության համաձայն՝ կոմիտեի դեպոզիտ հաշիվը</w:t>
      </w:r>
      <w:r w:rsidRPr="00BE7040">
        <w:rPr>
          <w:rFonts w:ascii="GHEA Grapalat" w:hAnsi="GHEA Grapalat"/>
          <w:sz w:val="24"/>
          <w:szCs w:val="24"/>
          <w:lang w:val="hy-AM"/>
        </w:rPr>
        <w:t xml:space="preserve"> սկսվել է վարվել 2014թ.-ի հոկտեմբեր ամսից, իսկ վճարումները կատարված են 2015թ.-ից սկսած: Դեպոզիտում առկա գումարը կուտակվել է քրեական վարույթներով պարզված վնասների, կիրառված խափանման միջոցներ՝ երաշխավորության և գրավի, գույքի արգելադրման, ինչպես նաև վարութային ծախսերի (հիմնականում փորձաքննությունների արժեքների) արդյունքում կատարված վճարումներից: </w:t>
      </w:r>
    </w:p>
    <w:p w14:paraId="08158D49" w14:textId="77777777" w:rsidR="00F20B09" w:rsidRPr="00BE7040" w:rsidRDefault="00F20B09" w:rsidP="00F20B09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E7040">
        <w:rPr>
          <w:rFonts w:ascii="GHEA Grapalat" w:hAnsi="GHEA Grapalat"/>
          <w:sz w:val="24"/>
          <w:szCs w:val="24"/>
          <w:lang w:val="hy-AM"/>
        </w:rPr>
        <w:t xml:space="preserve">Կոմիտեի գործունեության ընթացքում դեպոզիտ հաշվին վճարված ընդհանուր գումարը կազմել է 7.165.690.757 դրամ գումար, որից ելքագրվել է 3.043.769.692 դրամ գումար, իսկ </w:t>
      </w:r>
      <w:r w:rsidRPr="00BE7040">
        <w:rPr>
          <w:rFonts w:ascii="GHEA Grapalat" w:hAnsi="GHEA Grapalat"/>
          <w:b/>
          <w:sz w:val="24"/>
          <w:szCs w:val="24"/>
          <w:u w:val="single"/>
          <w:lang w:val="hy-AM"/>
        </w:rPr>
        <w:t>2022թ. դեկտեմբերի 20-ի</w:t>
      </w:r>
      <w:r w:rsidRPr="00BE7040">
        <w:rPr>
          <w:rFonts w:ascii="GHEA Grapalat" w:hAnsi="GHEA Grapalat"/>
          <w:sz w:val="24"/>
          <w:szCs w:val="24"/>
          <w:lang w:val="hy-AM"/>
        </w:rPr>
        <w:t xml:space="preserve"> դրությամբ մնացորդը կազմում է </w:t>
      </w:r>
      <w:r w:rsidRPr="00BE7040">
        <w:rPr>
          <w:rFonts w:ascii="GHEA Grapalat" w:hAnsi="GHEA Grapalat"/>
          <w:b/>
          <w:sz w:val="24"/>
          <w:szCs w:val="24"/>
          <w:lang w:val="hy-AM"/>
        </w:rPr>
        <w:t>4.121.921.058</w:t>
      </w:r>
      <w:r w:rsidRPr="00BE7040">
        <w:rPr>
          <w:rFonts w:ascii="GHEA Grapalat" w:hAnsi="GHEA Grapalat"/>
          <w:sz w:val="24"/>
          <w:szCs w:val="24"/>
          <w:lang w:val="hy-AM"/>
        </w:rPr>
        <w:t xml:space="preserve"> ՀՀ դրամ գումար: </w:t>
      </w:r>
    </w:p>
    <w:p w14:paraId="3DD9EDDB" w14:textId="77777777" w:rsidR="00F20B09" w:rsidRPr="00BE7040" w:rsidRDefault="00F20B09" w:rsidP="00F20B09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E7040">
        <w:rPr>
          <w:rFonts w:ascii="GHEA Grapalat" w:hAnsi="GHEA Grapalat"/>
          <w:sz w:val="24"/>
          <w:szCs w:val="24"/>
          <w:lang w:val="hy-AM"/>
        </w:rPr>
        <w:tab/>
        <w:t xml:space="preserve">2015թ.-ից սկսած առկա են վճարումներ, որոնք կատարվել են 2022թ. դեկտեմբերի 16-ը ներառյալ: </w:t>
      </w:r>
    </w:p>
    <w:p w14:paraId="6C86B735" w14:textId="77777777" w:rsidR="00F20B09" w:rsidRPr="00BE7040" w:rsidRDefault="00F20B09" w:rsidP="00F20B09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E7040">
        <w:rPr>
          <w:rFonts w:ascii="GHEA Grapalat" w:hAnsi="GHEA Grapalat"/>
          <w:sz w:val="24"/>
          <w:szCs w:val="24"/>
          <w:lang w:val="hy-AM"/>
        </w:rPr>
        <w:tab/>
        <w:t xml:space="preserve">Քննչական կոմիտեի դեպոզիտ հաշվին առկա 4.121.921.058 ՀՀ դրամ գումարի </w:t>
      </w:r>
      <w:r w:rsidRPr="00BE7040">
        <w:rPr>
          <w:rFonts w:ascii="GHEA Grapalat" w:hAnsi="GHEA Grapalat"/>
          <w:b/>
          <w:sz w:val="24"/>
          <w:szCs w:val="24"/>
          <w:lang w:val="hy-AM"/>
        </w:rPr>
        <w:t>գերակշռող մասը</w:t>
      </w:r>
      <w:r w:rsidRPr="00BE7040">
        <w:rPr>
          <w:rFonts w:ascii="GHEA Grapalat" w:hAnsi="GHEA Grapalat"/>
          <w:sz w:val="24"/>
          <w:szCs w:val="24"/>
          <w:lang w:val="hy-AM"/>
        </w:rPr>
        <w:t xml:space="preserve"> պետությանը, համայնքին և ֆիզիկական անձանց պատճառված վնասի վերաբերյալ է, որոնց մի մասի վճարման անդորրագրերում հստակ նշված չէ, թե վնասը կոնկրետ ում է պատճառվել և դրանց տարբերակումը գտնվում է ուսումնասիրությունների փուլում: Դեպոզիտ հաշվի գումարից շուրջ </w:t>
      </w:r>
      <w:r w:rsidRPr="00BE7040">
        <w:rPr>
          <w:rFonts w:ascii="GHEA Grapalat" w:hAnsi="GHEA Grapalat"/>
          <w:b/>
          <w:sz w:val="24"/>
          <w:szCs w:val="24"/>
          <w:u w:val="single"/>
          <w:lang w:val="hy-AM"/>
        </w:rPr>
        <w:t>3.800.000.000 ՀՀ դրամ գումարը</w:t>
      </w:r>
      <w:r w:rsidRPr="00BE7040">
        <w:rPr>
          <w:rFonts w:ascii="GHEA Grapalat" w:hAnsi="GHEA Grapalat"/>
          <w:sz w:val="24"/>
          <w:szCs w:val="24"/>
          <w:lang w:val="hy-AM"/>
        </w:rPr>
        <w:t xml:space="preserve"> գոյացել է պետությանը, համայնքին և ֆիզիկական անձանց պատճառված վնասի հատուցման արդյունքում:</w:t>
      </w:r>
    </w:p>
    <w:p w14:paraId="072F657E" w14:textId="77777777" w:rsidR="00F20B09" w:rsidRPr="00BE7040" w:rsidRDefault="00F20B09" w:rsidP="00F20B09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E7040">
        <w:rPr>
          <w:rFonts w:ascii="GHEA Grapalat" w:hAnsi="GHEA Grapalat"/>
          <w:sz w:val="24"/>
          <w:szCs w:val="24"/>
          <w:lang w:val="hy-AM"/>
        </w:rPr>
        <w:t xml:space="preserve">Դեպոզիտ հաշվի ուսումնասիրության ընթացքում պարզվել է, որ առկա են մի շարք գումարներ, որոնց </w:t>
      </w:r>
      <w:r w:rsidRPr="00BE7040">
        <w:rPr>
          <w:rFonts w:ascii="GHEA Grapalat" w:hAnsi="GHEA Grapalat"/>
          <w:i/>
          <w:sz w:val="24"/>
          <w:szCs w:val="24"/>
          <w:u w:val="single"/>
          <w:lang w:val="hy-AM"/>
        </w:rPr>
        <w:t>վճարման անդորրագրերի նպատակ դաշտում որևէ գրառում կատարված չէ</w:t>
      </w:r>
      <w:r w:rsidRPr="00BE7040">
        <w:rPr>
          <w:rFonts w:ascii="GHEA Grapalat" w:hAnsi="GHEA Grapalat"/>
          <w:sz w:val="24"/>
          <w:szCs w:val="24"/>
          <w:lang w:val="hy-AM"/>
        </w:rPr>
        <w:t xml:space="preserve">, քրեական վարույթի համարը նույնպես նշված չէ, ինչի արդյունքում վճարման նպատակը հնարավոր չի եղել պարզել, այն հետագայում հնարավոր կլինի իդենտիֆիկացնել միայն վճարած անձի տվյալների և ամսաթվի համադրությունների արդյունքում: Ուսումնասիրության ընթացքում պարզվել է, որ առկա է շուրջ </w:t>
      </w:r>
      <w:r w:rsidRPr="00BE7040">
        <w:rPr>
          <w:rFonts w:ascii="GHEA Grapalat" w:hAnsi="GHEA Grapalat"/>
          <w:b/>
          <w:sz w:val="24"/>
          <w:szCs w:val="24"/>
          <w:u w:val="single"/>
          <w:lang w:val="hy-AM"/>
        </w:rPr>
        <w:t>166.569.519 ՀՀ դրամ գումար</w:t>
      </w:r>
      <w:r w:rsidRPr="00BE7040">
        <w:rPr>
          <w:rFonts w:ascii="GHEA Grapalat" w:hAnsi="GHEA Grapalat"/>
          <w:sz w:val="24"/>
          <w:szCs w:val="24"/>
          <w:lang w:val="hy-AM"/>
        </w:rPr>
        <w:t xml:space="preserve">, որոնց վճարման անդորրագրի նպատակ դաշտում </w:t>
      </w:r>
      <w:r w:rsidRPr="00BE7040">
        <w:rPr>
          <w:rFonts w:ascii="GHEA Grapalat" w:hAnsi="GHEA Grapalat"/>
          <w:sz w:val="24"/>
          <w:szCs w:val="24"/>
          <w:lang w:val="hy-AM"/>
        </w:rPr>
        <w:lastRenderedPageBreak/>
        <w:t>որևէ գրառում կատարված չէ, սակայն հնարավոր նույնականացման նպատակով ուսումնասիրությունները շարունակվում են:</w:t>
      </w:r>
    </w:p>
    <w:p w14:paraId="4055425A" w14:textId="77777777" w:rsidR="00F20B09" w:rsidRPr="00BE7040" w:rsidRDefault="00F20B09" w:rsidP="00F20B09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E7040">
        <w:rPr>
          <w:rFonts w:ascii="GHEA Grapalat" w:hAnsi="GHEA Grapalat"/>
          <w:sz w:val="24"/>
          <w:szCs w:val="24"/>
          <w:lang w:val="hy-AM"/>
        </w:rPr>
        <w:tab/>
        <w:t xml:space="preserve">Դեպոզիտ հաշվի ուսումնասիրության ընթացքում պարզվել է, որ առկա են </w:t>
      </w:r>
      <w:r w:rsidRPr="00BE7040">
        <w:rPr>
          <w:rFonts w:ascii="GHEA Grapalat" w:hAnsi="GHEA Grapalat"/>
          <w:i/>
          <w:sz w:val="24"/>
          <w:szCs w:val="24"/>
          <w:u w:val="single"/>
          <w:lang w:val="hy-AM"/>
        </w:rPr>
        <w:t>գրավ և անձնական երաշխավորություն խափանման միջոցների</w:t>
      </w:r>
      <w:r w:rsidRPr="00BE7040">
        <w:rPr>
          <w:rFonts w:ascii="GHEA Grapalat" w:hAnsi="GHEA Grapalat"/>
          <w:sz w:val="24"/>
          <w:szCs w:val="24"/>
          <w:lang w:val="hy-AM"/>
        </w:rPr>
        <w:t xml:space="preserve"> արդյունքում կատարված վճարումներ, որոնց ընդհանուր չափը կազմել է շուրջ </w:t>
      </w:r>
      <w:r w:rsidRPr="00BE7040">
        <w:rPr>
          <w:rFonts w:ascii="GHEA Grapalat" w:hAnsi="GHEA Grapalat"/>
          <w:b/>
          <w:sz w:val="24"/>
          <w:szCs w:val="24"/>
          <w:u w:val="single"/>
          <w:lang w:val="hy-AM"/>
        </w:rPr>
        <w:t>116.730.220 ՀՀ դրամ</w:t>
      </w:r>
      <w:r w:rsidRPr="00BE7040">
        <w:rPr>
          <w:rFonts w:ascii="GHEA Grapalat" w:hAnsi="GHEA Grapalat"/>
          <w:sz w:val="24"/>
          <w:szCs w:val="24"/>
          <w:lang w:val="hy-AM"/>
        </w:rPr>
        <w:t xml:space="preserve"> գումար: </w:t>
      </w:r>
    </w:p>
    <w:p w14:paraId="21DF5DA6" w14:textId="77777777" w:rsidR="00F20B09" w:rsidRPr="00BE7040" w:rsidRDefault="00F20B09" w:rsidP="00F20B09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E7040">
        <w:rPr>
          <w:rFonts w:ascii="GHEA Grapalat" w:hAnsi="GHEA Grapalat"/>
          <w:sz w:val="24"/>
          <w:szCs w:val="24"/>
          <w:lang w:val="hy-AM"/>
        </w:rPr>
        <w:tab/>
        <w:t xml:space="preserve">Ուսումնասիրությունների ընթացքում պարզվել է, որ </w:t>
      </w:r>
      <w:r w:rsidRPr="00BE7040">
        <w:rPr>
          <w:rFonts w:ascii="GHEA Grapalat" w:hAnsi="GHEA Grapalat"/>
          <w:sz w:val="24"/>
          <w:szCs w:val="24"/>
          <w:u w:val="single"/>
          <w:lang w:val="hy-AM"/>
        </w:rPr>
        <w:t>դատական ծախսերի ապահովման նպատակով</w:t>
      </w:r>
      <w:r w:rsidRPr="00BE7040">
        <w:rPr>
          <w:rFonts w:ascii="GHEA Grapalat" w:hAnsi="GHEA Grapalat"/>
          <w:sz w:val="24"/>
          <w:szCs w:val="24"/>
          <w:lang w:val="hy-AM"/>
        </w:rPr>
        <w:t xml:space="preserve"> քննչական կոմիտեի դեպոզիտ հաշվին ևս կատարվել են վճարումներ, որոնց ընդհանուր չափը կազմվել է շուրջ </w:t>
      </w:r>
      <w:r w:rsidRPr="00BE7040">
        <w:rPr>
          <w:rFonts w:ascii="GHEA Grapalat" w:hAnsi="GHEA Grapalat"/>
          <w:b/>
          <w:sz w:val="24"/>
          <w:szCs w:val="24"/>
          <w:u w:val="single"/>
          <w:lang w:val="hy-AM"/>
        </w:rPr>
        <w:t>9.007.667 ՀՀ դրամ գումար</w:t>
      </w:r>
      <w:r w:rsidRPr="00BE7040">
        <w:rPr>
          <w:rFonts w:ascii="GHEA Grapalat" w:hAnsi="GHEA Grapalat"/>
          <w:sz w:val="24"/>
          <w:szCs w:val="24"/>
          <w:lang w:val="hy-AM"/>
        </w:rPr>
        <w:t>:</w:t>
      </w:r>
    </w:p>
    <w:p w14:paraId="111872D0" w14:textId="77777777" w:rsidR="00F20B09" w:rsidRPr="00BE7040" w:rsidRDefault="00F20B09" w:rsidP="00F20B09">
      <w:pPr>
        <w:spacing w:after="0" w:line="240" w:lineRule="auto"/>
        <w:ind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BE7040">
        <w:rPr>
          <w:rFonts w:ascii="GHEA Grapalat" w:hAnsi="GHEA Grapalat"/>
          <w:sz w:val="24"/>
          <w:szCs w:val="24"/>
          <w:lang w:val="hy-AM"/>
        </w:rPr>
        <w:t>ՀՀ հակակոռուպցիոն կոմիտեից ստացված տեղեկատվության համաձայն՝</w:t>
      </w:r>
    </w:p>
    <w:p w14:paraId="71F9504E" w14:textId="77777777" w:rsidR="00F20B09" w:rsidRPr="00BE7040" w:rsidRDefault="00F20B09" w:rsidP="00F20B09">
      <w:pPr>
        <w:pStyle w:val="a5"/>
        <w:numPr>
          <w:ilvl w:val="0"/>
          <w:numId w:val="2"/>
        </w:numPr>
        <w:tabs>
          <w:tab w:val="left" w:pos="1170"/>
        </w:tabs>
        <w:ind w:left="0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BE7040">
        <w:rPr>
          <w:rFonts w:ascii="GHEA Grapalat" w:hAnsi="GHEA Grapalat"/>
          <w:sz w:val="24"/>
          <w:szCs w:val="24"/>
          <w:lang w:val="hy-AM"/>
        </w:rPr>
        <w:t>ՀՀ հատուկ քննչական ծառայության դեպոզիտ հաշվ</w:t>
      </w:r>
      <w:r w:rsidRPr="00177703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ն </w:t>
      </w:r>
      <w:r w:rsidRPr="00177703">
        <w:rPr>
          <w:rFonts w:ascii="GHEA Grapalat" w:hAnsi="GHEA Grapalat"/>
          <w:sz w:val="24"/>
          <w:szCs w:val="24"/>
          <w:lang w:val="hy-AM"/>
        </w:rPr>
        <w:t xml:space="preserve">այս պահին առկա </w:t>
      </w:r>
      <w:r w:rsidRPr="00BE7040">
        <w:rPr>
          <w:rFonts w:ascii="GHEA Grapalat" w:hAnsi="GHEA Grapalat"/>
          <w:sz w:val="24"/>
          <w:szCs w:val="24"/>
          <w:lang w:val="hy-AM"/>
        </w:rPr>
        <w:t xml:space="preserve">1.5 մլրդ </w:t>
      </w:r>
      <w:r w:rsidRPr="00177703">
        <w:rPr>
          <w:rFonts w:ascii="GHEA Grapalat" w:hAnsi="GHEA Grapalat"/>
          <w:sz w:val="24"/>
          <w:szCs w:val="24"/>
          <w:lang w:val="hy-AM"/>
        </w:rPr>
        <w:t xml:space="preserve">դրամ </w:t>
      </w:r>
      <w:r w:rsidRPr="00BE7040">
        <w:rPr>
          <w:rFonts w:ascii="GHEA Grapalat" w:hAnsi="GHEA Grapalat"/>
          <w:sz w:val="24"/>
          <w:szCs w:val="24"/>
          <w:lang w:val="hy-AM"/>
        </w:rPr>
        <w:t>մնացորդ</w:t>
      </w:r>
      <w:r w:rsidRPr="00177703">
        <w:rPr>
          <w:rFonts w:ascii="GHEA Grapalat" w:hAnsi="GHEA Grapalat"/>
          <w:sz w:val="24"/>
          <w:szCs w:val="24"/>
          <w:lang w:val="hy-AM"/>
        </w:rPr>
        <w:t>,</w:t>
      </w:r>
    </w:p>
    <w:p w14:paraId="048AA9C4" w14:textId="77777777" w:rsidR="00F20B09" w:rsidRPr="00177703" w:rsidRDefault="00F20B09" w:rsidP="00F20B09">
      <w:pPr>
        <w:pStyle w:val="a5"/>
        <w:numPr>
          <w:ilvl w:val="0"/>
          <w:numId w:val="2"/>
        </w:numPr>
        <w:tabs>
          <w:tab w:val="left" w:pos="1170"/>
        </w:tabs>
        <w:ind w:left="0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177703">
        <w:rPr>
          <w:rFonts w:ascii="GHEA Grapalat" w:hAnsi="GHEA Grapalat"/>
          <w:sz w:val="24"/>
          <w:szCs w:val="24"/>
          <w:lang w:val="hy-AM"/>
        </w:rPr>
        <w:t>ՀՀ հատուկ քննչական ծառայության դեպոզիտ հաշվում առկա 1.5 մլրդ դրամ մնացորդից 462 մլն դրամի վերաբերյալ պարզվել են այն քրեական գործերը, որոնցով վճարվել են այդ գումարները, պարզվել է նաև այդ գործերի ընթացքը։ Այդ քրեական գործերի վերջնական ճակատագրի պարզաբանումները շարունակվում են։</w:t>
      </w:r>
    </w:p>
    <w:p w14:paraId="569F6732" w14:textId="77777777" w:rsidR="00F20B09" w:rsidRPr="00177703" w:rsidRDefault="00F20B09" w:rsidP="00F20B09">
      <w:pPr>
        <w:pStyle w:val="a5"/>
        <w:numPr>
          <w:ilvl w:val="0"/>
          <w:numId w:val="2"/>
        </w:numPr>
        <w:tabs>
          <w:tab w:val="left" w:pos="1170"/>
        </w:tabs>
        <w:ind w:left="0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177703">
        <w:rPr>
          <w:rFonts w:ascii="GHEA Grapalat" w:hAnsi="GHEA Grapalat"/>
          <w:sz w:val="24"/>
          <w:szCs w:val="24"/>
          <w:lang w:val="hy-AM"/>
        </w:rPr>
        <w:t>Շուրջ 25 մլն դրամի վճարողների և քրեական գործերի վերաբերյալ տվյալներ չեն հայտնաբերվել,</w:t>
      </w:r>
    </w:p>
    <w:p w14:paraId="3C46BC56" w14:textId="77777777" w:rsidR="00F20B09" w:rsidRPr="00177703" w:rsidRDefault="00F20B09" w:rsidP="00F20B09">
      <w:pPr>
        <w:pStyle w:val="a5"/>
        <w:numPr>
          <w:ilvl w:val="0"/>
          <w:numId w:val="2"/>
        </w:numPr>
        <w:tabs>
          <w:tab w:val="left" w:pos="1170"/>
        </w:tabs>
        <w:spacing w:after="0"/>
        <w:ind w:left="0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177703">
        <w:rPr>
          <w:rFonts w:ascii="GHEA Grapalat" w:hAnsi="GHEA Grapalat"/>
          <w:sz w:val="24"/>
          <w:szCs w:val="24"/>
          <w:lang w:val="hy-AM"/>
        </w:rPr>
        <w:t>Մնացած 585 մլն դրամի վճարողների և դրանց քրեական գործերի պարզելու աշխատանքները շարունակվում են:</w:t>
      </w:r>
    </w:p>
    <w:p w14:paraId="00B3FA8D" w14:textId="77777777" w:rsidR="00F20B09" w:rsidRPr="00177703" w:rsidRDefault="00F20B09" w:rsidP="00F20B09">
      <w:pPr>
        <w:tabs>
          <w:tab w:val="left" w:pos="1170"/>
        </w:tabs>
        <w:spacing w:after="0"/>
        <w:ind w:firstLine="81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77703">
        <w:rPr>
          <w:rFonts w:ascii="GHEA Grapalat" w:hAnsi="GHEA Grapalat"/>
          <w:sz w:val="24"/>
          <w:szCs w:val="24"/>
          <w:lang w:val="hy-AM"/>
        </w:rPr>
        <w:t>Ճշտվել է, որ 2022 թվականի ընթացում ՀՀ հակակոռուպցիոն կոմիտեից որպես վնասի վերականգնում ՀՀ գանձապետական 900005028155 հաշվեհամարին փոխանցվել է 307 մլն դրամ: Ճշտվել են այն քրեական գործերը, որոնցով վճարվել են այդ գումարները։</w:t>
      </w:r>
    </w:p>
    <w:p w14:paraId="139F9565" w14:textId="77777777" w:rsidR="00F20B09" w:rsidRPr="00177703" w:rsidRDefault="00F20B09" w:rsidP="00F20B09">
      <w:pPr>
        <w:tabs>
          <w:tab w:val="left" w:pos="1170"/>
        </w:tabs>
        <w:spacing w:after="0"/>
        <w:ind w:firstLine="81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77703">
        <w:rPr>
          <w:rFonts w:ascii="GHEA Grapalat" w:hAnsi="GHEA Grapalat"/>
          <w:sz w:val="24"/>
          <w:szCs w:val="24"/>
          <w:lang w:val="hy-AM"/>
        </w:rPr>
        <w:t>Ճշտվել է, որ համապատասխան ակտերով ՀՀ հատուկ քննչական ծառայությունից որպես վնասի վերականգնում գանձապետական 900005028155 հաշվեհամարին փոխանցվել է 188 մլն դրամ:</w:t>
      </w:r>
    </w:p>
    <w:p w14:paraId="6C32F092" w14:textId="77777777" w:rsidR="00F20B09" w:rsidRPr="00BE7040" w:rsidRDefault="00F20B09" w:rsidP="00F20B09">
      <w:pPr>
        <w:tabs>
          <w:tab w:val="left" w:pos="1170"/>
        </w:tabs>
        <w:spacing w:after="0" w:line="240" w:lineRule="auto"/>
        <w:ind w:firstLine="81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E7040">
        <w:rPr>
          <w:rFonts w:ascii="GHEA Grapalat" w:hAnsi="GHEA Grapalat"/>
          <w:color w:val="000000"/>
          <w:sz w:val="24"/>
          <w:szCs w:val="24"/>
          <w:lang w:val="hy-AM"/>
        </w:rPr>
        <w:t>Տվյալներ են ստացվել նաև ՀՀ ազգային անվտանգության քննչական դեպարտամենտից:</w:t>
      </w:r>
    </w:p>
    <w:p w14:paraId="7944152C" w14:textId="77777777" w:rsidR="00F20B09" w:rsidRPr="00BE7040" w:rsidRDefault="00F20B09" w:rsidP="00F20B09">
      <w:pPr>
        <w:spacing w:after="0" w:line="240" w:lineRule="auto"/>
        <w:ind w:firstLine="81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E704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ՀՀ գլխավոր դատախազությունում աշխատանքային խմբի պարբերաբար կայացած հանդիպումների արդյունքում </w:t>
      </w:r>
      <w:r w:rsidRPr="00BE7040">
        <w:rPr>
          <w:rFonts w:ascii="GHEA Grapalat" w:hAnsi="GHEA Grapalat"/>
          <w:color w:val="000000"/>
          <w:sz w:val="24"/>
          <w:szCs w:val="24"/>
          <w:lang w:val="hy-AM"/>
        </w:rPr>
        <w:t xml:space="preserve">որոշվել է պետությանը և համայքներին պատճառված վնասի վերականգնման միասնական մոտեցումներ սահմանելու նպատակով </w:t>
      </w:r>
      <w:r w:rsidRPr="00BE7040">
        <w:rPr>
          <w:rFonts w:ascii="GHEA Grapalat" w:hAnsi="GHEA Grapalat"/>
          <w:b/>
          <w:color w:val="000000"/>
          <w:sz w:val="24"/>
          <w:szCs w:val="24"/>
          <w:lang w:val="hy-AM"/>
        </w:rPr>
        <w:t>հիմք ընդունել հետևյալ հայեցակարգային մոտեցումները.</w:t>
      </w:r>
    </w:p>
    <w:p w14:paraId="43ED3271" w14:textId="4EFE66FE" w:rsidR="00F20B09" w:rsidRPr="008F3A7B" w:rsidRDefault="00F20B09" w:rsidP="00F20B09">
      <w:pPr>
        <w:pStyle w:val="a5"/>
        <w:numPr>
          <w:ilvl w:val="0"/>
          <w:numId w:val="3"/>
        </w:numPr>
        <w:tabs>
          <w:tab w:val="left" w:pos="0"/>
          <w:tab w:val="left" w:pos="1080"/>
        </w:tabs>
        <w:spacing w:after="0" w:line="240" w:lineRule="auto"/>
        <w:ind w:left="0" w:firstLine="81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BE704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Առաջարկվել է </w:t>
      </w:r>
      <w:r w:rsidRPr="008F3A7B">
        <w:rPr>
          <w:rFonts w:ascii="GHEA Grapalat" w:hAnsi="GHEA Grapalat"/>
          <w:sz w:val="24"/>
          <w:szCs w:val="24"/>
          <w:lang w:val="hy-AM"/>
        </w:rPr>
        <w:t>պետությանը և համայնքին պատճառված վնասների վերականգնման նպատակով Հ</w:t>
      </w:r>
      <w:r w:rsidRPr="00BE7040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8F3A7B">
        <w:rPr>
          <w:rFonts w:ascii="GHEA Grapalat" w:hAnsi="GHEA Grapalat"/>
          <w:sz w:val="24"/>
          <w:szCs w:val="24"/>
          <w:lang w:val="hy-AM"/>
        </w:rPr>
        <w:t>Հ</w:t>
      </w:r>
      <w:r w:rsidRPr="00BE7040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դատախազության, </w:t>
      </w:r>
      <w:r w:rsidR="0091735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8F3A7B">
        <w:rPr>
          <w:rFonts w:ascii="GHEA Grapalat" w:hAnsi="GHEA Grapalat"/>
          <w:sz w:val="24"/>
          <w:szCs w:val="24"/>
          <w:lang w:val="hy-AM"/>
        </w:rPr>
        <w:t>հատուկ քննչական ծառայության, քննչական կոմիտեի դեպոզիտային հաշվիվներին վճարված գումարները,</w:t>
      </w:r>
      <w:r w:rsidRPr="00BE70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3A7B">
        <w:rPr>
          <w:rFonts w:ascii="GHEA Grapalat" w:hAnsi="GHEA Grapalat"/>
          <w:sz w:val="24"/>
          <w:szCs w:val="24"/>
          <w:lang w:val="hy-AM"/>
        </w:rPr>
        <w:t>Հ</w:t>
      </w:r>
      <w:r w:rsidRPr="00BE7040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8F3A7B">
        <w:rPr>
          <w:rFonts w:ascii="GHEA Grapalat" w:hAnsi="GHEA Grapalat"/>
          <w:sz w:val="24"/>
          <w:szCs w:val="24"/>
          <w:lang w:val="hy-AM"/>
        </w:rPr>
        <w:t>Հ</w:t>
      </w:r>
      <w:r w:rsidRPr="00BE7040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ֆինանսների նախարարության հաշվեհամարում առկա գումարները, Հ</w:t>
      </w:r>
      <w:r w:rsidRPr="00BE7040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8F3A7B">
        <w:rPr>
          <w:rFonts w:ascii="GHEA Grapalat" w:hAnsi="GHEA Grapalat"/>
          <w:sz w:val="24"/>
          <w:szCs w:val="24"/>
          <w:lang w:val="hy-AM"/>
        </w:rPr>
        <w:t>Հ</w:t>
      </w:r>
      <w:r w:rsidRPr="00BE7040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կենտրոնական բանկում ի պահ հանձնված գումարները և Հ</w:t>
      </w:r>
      <w:r w:rsidRPr="00BE7040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8F3A7B">
        <w:rPr>
          <w:rFonts w:ascii="GHEA Grapalat" w:hAnsi="GHEA Grapalat"/>
          <w:sz w:val="24"/>
          <w:szCs w:val="24"/>
          <w:lang w:val="hy-AM"/>
        </w:rPr>
        <w:t>Հ</w:t>
      </w:r>
      <w:r w:rsidRPr="00BE7040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ազգային անվտանգության ծառայության քննչական դեպարտամենտում </w:t>
      </w:r>
      <w:r w:rsidRPr="00BE7040">
        <w:rPr>
          <w:rFonts w:ascii="GHEA Grapalat" w:hAnsi="GHEA Grapalat"/>
          <w:sz w:val="24"/>
          <w:szCs w:val="24"/>
          <w:lang w:val="hy-AM"/>
        </w:rPr>
        <w:t>քննված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գործերով</w:t>
      </w:r>
      <w:r w:rsidRPr="00BE7040">
        <w:rPr>
          <w:rFonts w:ascii="GHEA Grapalat" w:hAnsi="GHEA Grapalat"/>
          <w:sz w:val="24"/>
          <w:szCs w:val="24"/>
          <w:lang w:val="hy-AM"/>
        </w:rPr>
        <w:t>/վարույթներով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վերականգնված և փաստացի Հ</w:t>
      </w:r>
      <w:r w:rsidRPr="00BE7040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8F3A7B">
        <w:rPr>
          <w:rFonts w:ascii="GHEA Grapalat" w:hAnsi="GHEA Grapalat"/>
          <w:sz w:val="24"/>
          <w:szCs w:val="24"/>
          <w:lang w:val="hy-AM"/>
        </w:rPr>
        <w:t>Հ</w:t>
      </w:r>
      <w:r w:rsidRPr="00BE7040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ազգային անվտանգության ծառայությունում </w:t>
      </w:r>
      <w:r w:rsidR="005A7923">
        <w:rPr>
          <w:rFonts w:ascii="GHEA Grapalat" w:hAnsi="GHEA Grapalat"/>
          <w:sz w:val="24"/>
          <w:szCs w:val="24"/>
          <w:lang w:val="hy-AM"/>
        </w:rPr>
        <w:t>առկա</w:t>
      </w:r>
      <w:r w:rsidR="00C644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3A7B">
        <w:rPr>
          <w:rFonts w:ascii="GHEA Grapalat" w:hAnsi="GHEA Grapalat"/>
          <w:sz w:val="24"/>
          <w:szCs w:val="24"/>
          <w:lang w:val="hy-AM"/>
        </w:rPr>
        <w:t>գումարները</w:t>
      </w:r>
      <w:r w:rsidR="00C6440A">
        <w:rPr>
          <w:rFonts w:ascii="GHEA Grapalat" w:hAnsi="GHEA Grapalat"/>
          <w:sz w:val="24"/>
          <w:szCs w:val="24"/>
          <w:lang w:val="hy-AM"/>
        </w:rPr>
        <w:t>,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ինչպես նաև այն գումարները, որոնց ծագման աղբյուրը օբյեկտիվորեն հնարավոր չէ պարզել, </w:t>
      </w:r>
      <w:r w:rsidRPr="00BE7040">
        <w:rPr>
          <w:rFonts w:ascii="GHEA Grapalat" w:hAnsi="GHEA Grapalat"/>
          <w:sz w:val="24"/>
          <w:szCs w:val="24"/>
          <w:lang w:val="hy-AM"/>
        </w:rPr>
        <w:t>փոխանցել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4E01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պետությանը պատճառված վնասի վերականգման գանձապետական </w:t>
      </w:r>
      <w:r w:rsidR="00917355" w:rsidRPr="00917355">
        <w:rPr>
          <w:rFonts w:ascii="GHEA Grapalat" w:hAnsi="GHEA Grapalat"/>
          <w:b/>
          <w:sz w:val="24"/>
          <w:szCs w:val="24"/>
          <w:lang w:val="hy-AM"/>
        </w:rPr>
        <w:t xml:space="preserve">միասնական </w:t>
      </w:r>
      <w:r w:rsidRPr="00D54E01">
        <w:rPr>
          <w:rFonts w:ascii="GHEA Grapalat" w:hAnsi="GHEA Grapalat"/>
          <w:b/>
          <w:sz w:val="24"/>
          <w:szCs w:val="24"/>
          <w:lang w:val="hy-AM"/>
        </w:rPr>
        <w:t>հաշվին:</w:t>
      </w:r>
    </w:p>
    <w:p w14:paraId="7DB503D2" w14:textId="6DE2A27E" w:rsidR="00F20B09" w:rsidRPr="00BE7040" w:rsidRDefault="00F20B09" w:rsidP="00F20B09">
      <w:pPr>
        <w:pStyle w:val="a5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81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E704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Առաջարկվել է </w:t>
      </w:r>
      <w:r w:rsidRPr="008F3A7B">
        <w:rPr>
          <w:rFonts w:ascii="GHEA Grapalat" w:hAnsi="GHEA Grapalat"/>
          <w:sz w:val="24"/>
          <w:szCs w:val="24"/>
          <w:lang w:val="hy-AM"/>
        </w:rPr>
        <w:t>նախաքննական մարմինների դեպոզիտ</w:t>
      </w:r>
      <w:r w:rsidR="00917355">
        <w:rPr>
          <w:rFonts w:ascii="GHEA Grapalat" w:hAnsi="GHEA Grapalat"/>
          <w:sz w:val="24"/>
          <w:szCs w:val="24"/>
          <w:lang w:val="hy-AM"/>
        </w:rPr>
        <w:t>ային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հաշիվներին առկա՝ գույքի արգելադրման կամ որպես գրավ փոխանցված գումարները </w:t>
      </w:r>
      <w:r w:rsidRPr="00BE7040">
        <w:rPr>
          <w:rFonts w:ascii="GHEA Grapalat" w:hAnsi="GHEA Grapalat"/>
          <w:sz w:val="24"/>
          <w:szCs w:val="24"/>
          <w:lang w:val="hy-AM"/>
        </w:rPr>
        <w:t xml:space="preserve">փոխանցել 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դատախազության դեպոզիտ</w:t>
      </w:r>
      <w:r w:rsidR="00917355">
        <w:rPr>
          <w:rFonts w:ascii="GHEA Grapalat" w:hAnsi="GHEA Grapalat"/>
          <w:sz w:val="24"/>
          <w:szCs w:val="24"/>
          <w:lang w:val="hy-AM"/>
        </w:rPr>
        <w:t>ային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հաշվին:</w:t>
      </w:r>
    </w:p>
    <w:p w14:paraId="24608946" w14:textId="11C0E90A" w:rsidR="00F20B09" w:rsidRPr="00BE7040" w:rsidRDefault="00F20B09" w:rsidP="00F20B09">
      <w:pPr>
        <w:pStyle w:val="a5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81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E704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Առաջարկվել է </w:t>
      </w:r>
      <w:r w:rsidRPr="00BE7040">
        <w:rPr>
          <w:rFonts w:ascii="GHEA Grapalat" w:hAnsi="GHEA Grapalat"/>
          <w:color w:val="000000"/>
          <w:sz w:val="24"/>
          <w:szCs w:val="24"/>
          <w:lang w:val="hy-AM"/>
        </w:rPr>
        <w:t xml:space="preserve">քրեական վարույթի բոլոր փուլերում պետությանը և համայնքներին, </w:t>
      </w:r>
      <w:r w:rsidR="005A7923" w:rsidRPr="005A7923">
        <w:rPr>
          <w:rFonts w:ascii="GHEA Grapalat" w:hAnsi="GHEA Grapalat"/>
          <w:color w:val="000000"/>
          <w:sz w:val="24"/>
          <w:szCs w:val="24"/>
          <w:lang w:val="hy-AM"/>
        </w:rPr>
        <w:t>պետական կամ համայնքային մասնակցությամբ, ինչպես նաև պետական կամ համայնքային ոչ առևտրային կազմակերպություններին</w:t>
      </w:r>
      <w:r w:rsidR="005A792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E7040"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կամ համայնքային ոչ առևտրային կազմակերպություններին պատճառված վնասը վերականգնել </w:t>
      </w:r>
      <w:r w:rsidRPr="008F3A7B">
        <w:rPr>
          <w:rFonts w:ascii="GHEA Grapalat" w:hAnsi="GHEA Grapalat"/>
          <w:sz w:val="24"/>
          <w:szCs w:val="24"/>
          <w:lang w:val="hy-AM"/>
        </w:rPr>
        <w:t>Հ</w:t>
      </w:r>
      <w:r w:rsidRPr="00BE7040">
        <w:rPr>
          <w:rFonts w:ascii="GHEA Grapalat" w:hAnsi="GHEA Grapalat"/>
          <w:sz w:val="24"/>
          <w:szCs w:val="24"/>
          <w:lang w:val="hy-AM"/>
        </w:rPr>
        <w:t xml:space="preserve">այաստանի Հանրապետության 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ֆինանսների նախարարության կողմից վարվող գանձապետական </w:t>
      </w:r>
      <w:r w:rsidR="00917355" w:rsidRPr="00917355">
        <w:rPr>
          <w:rFonts w:ascii="GHEA Grapalat" w:hAnsi="GHEA Grapalat"/>
          <w:sz w:val="24"/>
          <w:szCs w:val="24"/>
          <w:lang w:val="hy-AM"/>
        </w:rPr>
        <w:t xml:space="preserve">միասնական </w:t>
      </w:r>
      <w:r w:rsidRPr="008F3A7B">
        <w:rPr>
          <w:rFonts w:ascii="GHEA Grapalat" w:hAnsi="GHEA Grapalat"/>
          <w:sz w:val="24"/>
          <w:szCs w:val="24"/>
          <w:lang w:val="hy-AM"/>
        </w:rPr>
        <w:t>հաշվին:</w:t>
      </w:r>
    </w:p>
    <w:p w14:paraId="267F112E" w14:textId="006298DA" w:rsidR="00F20B09" w:rsidRPr="00BE7040" w:rsidRDefault="00F20B09" w:rsidP="00F20B09">
      <w:pPr>
        <w:pStyle w:val="a5"/>
        <w:tabs>
          <w:tab w:val="left" w:pos="1080"/>
        </w:tabs>
        <w:spacing w:line="24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E7040">
        <w:rPr>
          <w:rFonts w:ascii="GHEA Grapalat" w:hAnsi="GHEA Grapalat"/>
          <w:sz w:val="24"/>
          <w:szCs w:val="24"/>
          <w:lang w:val="hy-AM"/>
        </w:rPr>
        <w:t xml:space="preserve">Բացառություն են կազմելու Հայաստանի Հանրապետության քրեական օրենսգրքի 285-րդ, 286-րդ, 288-րդ կամ 290-րդ հոդվածներով նախատեսված հանցանքները, որոնց հատկանիշներով նախաձեռնված քրեական վարույթներով պետությանը պատճառված վնասը վերականգնվելու է կամ հարկ վճարողի միասնական հաշվին կամ </w:t>
      </w:r>
      <w:r w:rsidRPr="008F3A7B">
        <w:rPr>
          <w:rFonts w:ascii="GHEA Grapalat" w:hAnsi="GHEA Grapalat"/>
          <w:sz w:val="24"/>
          <w:szCs w:val="24"/>
          <w:lang w:val="hy-AM"/>
        </w:rPr>
        <w:t>Հ</w:t>
      </w:r>
      <w:r w:rsidRPr="00BE7040">
        <w:rPr>
          <w:rFonts w:ascii="GHEA Grapalat" w:hAnsi="GHEA Grapalat"/>
          <w:sz w:val="24"/>
          <w:szCs w:val="24"/>
          <w:lang w:val="hy-AM"/>
        </w:rPr>
        <w:t>այաստանի Հանրապետության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ֆինանսների նախարարության կողմից վարվող գանձապետական</w:t>
      </w:r>
      <w:r w:rsidR="00917355" w:rsidRPr="00917355">
        <w:rPr>
          <w:lang w:val="hy-AM"/>
        </w:rPr>
        <w:t xml:space="preserve"> </w:t>
      </w:r>
      <w:r w:rsidR="00917355" w:rsidRPr="00917355">
        <w:rPr>
          <w:rFonts w:ascii="GHEA Grapalat" w:hAnsi="GHEA Grapalat"/>
          <w:sz w:val="24"/>
          <w:szCs w:val="24"/>
          <w:lang w:val="hy-AM"/>
        </w:rPr>
        <w:t>միասնական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հաշվին</w:t>
      </w:r>
      <w:r w:rsidRPr="00BE7040">
        <w:rPr>
          <w:rFonts w:ascii="GHEA Grapalat" w:hAnsi="GHEA Grapalat"/>
          <w:sz w:val="24"/>
          <w:szCs w:val="24"/>
          <w:lang w:val="hy-AM"/>
        </w:rPr>
        <w:t>: Նշված բացառությունը պայմանավորված է</w:t>
      </w:r>
      <w:r w:rsidR="00C6440A" w:rsidRPr="00C6440A">
        <w:rPr>
          <w:lang w:val="hy-AM"/>
        </w:rPr>
        <w:t xml:space="preserve"> </w:t>
      </w:r>
      <w:r w:rsidR="00C6440A" w:rsidRPr="00C6440A">
        <w:rPr>
          <w:rFonts w:ascii="GHEA Grapalat" w:hAnsi="GHEA Grapalat"/>
          <w:sz w:val="24"/>
          <w:szCs w:val="24"/>
          <w:lang w:val="hy-AM"/>
        </w:rPr>
        <w:t>վնասը փաստացի վերականգնելու դեպքում</w:t>
      </w:r>
      <w:r w:rsidRPr="00BE7040">
        <w:rPr>
          <w:rFonts w:ascii="GHEA Grapalat" w:hAnsi="GHEA Grapalat"/>
          <w:sz w:val="24"/>
          <w:szCs w:val="24"/>
          <w:lang w:val="hy-AM"/>
        </w:rPr>
        <w:t xml:space="preserve"> հարկ վճարող տնտեսվարող սուբյեկտների նկատմամբ հնարավոր տույժ-տուգանքներից խուսափելու նկատառումներով:</w:t>
      </w:r>
    </w:p>
    <w:p w14:paraId="73C2E7E0" w14:textId="557594F2" w:rsidR="00F20B09" w:rsidRPr="00D54E01" w:rsidRDefault="00F20B09" w:rsidP="00F20B09">
      <w:pPr>
        <w:pStyle w:val="a5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81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 xml:space="preserve">Առաջարկվել է </w:t>
      </w:r>
      <w:r w:rsidR="00917355" w:rsidRPr="009173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մինչդատական վարույթի փուլում</w:t>
      </w:r>
      <w:r w:rsidR="0091735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smn-FI"/>
        </w:rPr>
        <w:t>ֆ</w:t>
      </w:r>
      <w:r w:rsidRPr="00320596">
        <w:rPr>
          <w:rFonts w:ascii="GHEA Grapalat" w:eastAsia="Times New Roman" w:hAnsi="GHEA Grapalat" w:cs="Times New Roman"/>
          <w:sz w:val="24"/>
          <w:szCs w:val="24"/>
          <w:lang w:val="smn-FI"/>
        </w:rPr>
        <w:t>իզիկական և իրավաբանական անձանց պատճառված վնասի վերականգնման</w:t>
      </w:r>
      <w:r w:rsidRPr="00BE7040">
        <w:rPr>
          <w:rFonts w:ascii="GHEA Grapalat" w:hAnsi="GHEA Grapalat"/>
          <w:sz w:val="24"/>
          <w:szCs w:val="24"/>
          <w:lang w:val="hy-AM"/>
        </w:rPr>
        <w:t xml:space="preserve"> նպատակով գումարները վերականգնել, որպես գույք արգելադրված Հայաստանի Հանրապետության դրամը </w:t>
      </w:r>
      <w:r w:rsidR="00644749">
        <w:rPr>
          <w:rFonts w:ascii="GHEA Grapalat" w:hAnsi="GHEA Grapalat"/>
          <w:sz w:val="24"/>
          <w:szCs w:val="24"/>
          <w:lang w:val="hy-AM"/>
        </w:rPr>
        <w:t>վճարել</w:t>
      </w:r>
      <w:r w:rsidR="005A79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0596">
        <w:rPr>
          <w:rFonts w:ascii="GHEA Grapalat" w:hAnsi="GHEA Grapalat"/>
          <w:sz w:val="24"/>
          <w:szCs w:val="24"/>
          <w:lang w:val="hy-AM"/>
        </w:rPr>
        <w:t>Հ</w:t>
      </w:r>
      <w:r w:rsidRPr="00BE7040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320596">
        <w:rPr>
          <w:rFonts w:ascii="GHEA Grapalat" w:hAnsi="GHEA Grapalat"/>
          <w:sz w:val="24"/>
          <w:szCs w:val="24"/>
          <w:lang w:val="hy-AM"/>
        </w:rPr>
        <w:t>Հ</w:t>
      </w:r>
      <w:r w:rsidRPr="00BE7040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320596">
        <w:rPr>
          <w:rFonts w:ascii="GHEA Grapalat" w:hAnsi="GHEA Grapalat"/>
          <w:sz w:val="24"/>
          <w:szCs w:val="24"/>
          <w:lang w:val="hy-AM"/>
        </w:rPr>
        <w:t xml:space="preserve"> դատախազության դեպոզիտ</w:t>
      </w:r>
      <w:r w:rsidR="00917355">
        <w:rPr>
          <w:rFonts w:ascii="GHEA Grapalat" w:hAnsi="GHEA Grapalat"/>
          <w:sz w:val="24"/>
          <w:szCs w:val="24"/>
          <w:lang w:val="hy-AM"/>
        </w:rPr>
        <w:t>ային</w:t>
      </w:r>
      <w:r w:rsidRPr="00320596">
        <w:rPr>
          <w:rFonts w:ascii="GHEA Grapalat" w:hAnsi="GHEA Grapalat"/>
          <w:sz w:val="24"/>
          <w:szCs w:val="24"/>
          <w:lang w:val="hy-AM"/>
        </w:rPr>
        <w:t xml:space="preserve"> հաշվին</w:t>
      </w:r>
      <w:r w:rsidR="00917355">
        <w:rPr>
          <w:rFonts w:ascii="GHEA Grapalat" w:hAnsi="GHEA Grapalat"/>
          <w:sz w:val="24"/>
          <w:szCs w:val="24"/>
          <w:lang w:val="hy-AM"/>
        </w:rPr>
        <w:t>, իսկ</w:t>
      </w:r>
      <w:r w:rsidRPr="00BE7040">
        <w:rPr>
          <w:rFonts w:ascii="GHEA Grapalat" w:hAnsi="GHEA Grapalat"/>
          <w:sz w:val="24"/>
          <w:szCs w:val="24"/>
          <w:lang w:val="hy-AM"/>
        </w:rPr>
        <w:t xml:space="preserve"> </w:t>
      </w:r>
      <w:r w:rsidR="00917355" w:rsidRPr="00917355">
        <w:rPr>
          <w:rFonts w:ascii="GHEA Grapalat" w:hAnsi="GHEA Grapalat"/>
          <w:bCs/>
          <w:sz w:val="24"/>
          <w:szCs w:val="24"/>
          <w:lang w:val="hy-AM"/>
        </w:rPr>
        <w:t>դ</w:t>
      </w:r>
      <w:r w:rsidRPr="00917355">
        <w:rPr>
          <w:rFonts w:ascii="GHEA Grapalat" w:hAnsi="GHEA Grapalat"/>
          <w:bCs/>
          <w:sz w:val="24"/>
          <w:szCs w:val="24"/>
          <w:lang w:val="hy-AM"/>
        </w:rPr>
        <w:t>ատական վարույթի փուլում</w:t>
      </w:r>
      <w:r w:rsidR="00917355" w:rsidRPr="00917355">
        <w:rPr>
          <w:rFonts w:ascii="GHEA Grapalat" w:hAnsi="GHEA Grapalat"/>
          <w:bCs/>
          <w:sz w:val="24"/>
          <w:szCs w:val="24"/>
          <w:lang w:val="hy-AM"/>
        </w:rPr>
        <w:t>՝</w:t>
      </w:r>
      <w:r w:rsidRPr="00BE7040">
        <w:rPr>
          <w:rFonts w:ascii="GHEA Grapalat" w:hAnsi="GHEA Grapalat"/>
          <w:sz w:val="24"/>
          <w:szCs w:val="24"/>
          <w:lang w:val="hy-AM"/>
        </w:rPr>
        <w:t xml:space="preserve"> այն դատարանի դեպոզիտ</w:t>
      </w:r>
      <w:r w:rsidR="00917355">
        <w:rPr>
          <w:rFonts w:ascii="GHEA Grapalat" w:hAnsi="GHEA Grapalat"/>
          <w:sz w:val="24"/>
          <w:szCs w:val="24"/>
          <w:lang w:val="hy-AM"/>
        </w:rPr>
        <w:t>ային հաշվին</w:t>
      </w:r>
      <w:r w:rsidRPr="00BE7040">
        <w:rPr>
          <w:rFonts w:ascii="GHEA Grapalat" w:hAnsi="GHEA Grapalat"/>
          <w:sz w:val="24"/>
          <w:szCs w:val="24"/>
          <w:lang w:val="hy-AM"/>
        </w:rPr>
        <w:t>, որի վարույթում գտնվում է գործը:</w:t>
      </w:r>
    </w:p>
    <w:p w14:paraId="1746783C" w14:textId="328D1F4B" w:rsidR="00F20B09" w:rsidRPr="00917355" w:rsidRDefault="00F20B09" w:rsidP="00917355">
      <w:pPr>
        <w:pStyle w:val="a5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81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E704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Առաջարկվել է </w:t>
      </w:r>
      <w:r w:rsidRPr="00BE7040">
        <w:rPr>
          <w:rFonts w:ascii="GHEA Grapalat" w:hAnsi="GHEA Grapalat"/>
          <w:color w:val="000000"/>
          <w:sz w:val="24"/>
          <w:szCs w:val="24"/>
          <w:lang w:val="hy-AM"/>
        </w:rPr>
        <w:t xml:space="preserve">ՀՀ ֆինանսների նախարարությանը հնարավորություն ընձեռել </w:t>
      </w:r>
      <w:r w:rsidR="001A4A1A">
        <w:rPr>
          <w:rFonts w:ascii="GHEA Grapalat" w:hAnsi="GHEA Grapalat"/>
          <w:color w:val="000000"/>
          <w:sz w:val="24"/>
          <w:szCs w:val="24"/>
          <w:lang w:val="hy-AM"/>
        </w:rPr>
        <w:t>կառավարելու</w:t>
      </w:r>
      <w:r w:rsidR="00A748E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գանձապետական </w:t>
      </w:r>
      <w:r w:rsidR="00917355">
        <w:rPr>
          <w:rFonts w:ascii="GHEA Grapalat" w:hAnsi="GHEA Grapalat"/>
          <w:sz w:val="24"/>
          <w:szCs w:val="24"/>
          <w:lang w:val="hy-AM"/>
        </w:rPr>
        <w:t xml:space="preserve">միասնական </w:t>
      </w:r>
      <w:r w:rsidRPr="008F3A7B">
        <w:rPr>
          <w:rFonts w:ascii="GHEA Grapalat" w:hAnsi="GHEA Grapalat"/>
          <w:sz w:val="24"/>
          <w:szCs w:val="24"/>
          <w:lang w:val="hy-AM"/>
        </w:rPr>
        <w:t>հաշվ</w:t>
      </w:r>
      <w:r w:rsidRPr="00917355">
        <w:rPr>
          <w:rFonts w:ascii="GHEA Grapalat" w:hAnsi="GHEA Grapalat"/>
          <w:sz w:val="24"/>
          <w:szCs w:val="24"/>
          <w:lang w:val="hy-AM"/>
        </w:rPr>
        <w:t>ին առկա գումարները</w:t>
      </w:r>
      <w:r w:rsidR="001A4A1A" w:rsidRPr="00917355">
        <w:rPr>
          <w:rFonts w:ascii="GHEA Grapalat" w:hAnsi="GHEA Grapalat"/>
          <w:sz w:val="24"/>
          <w:szCs w:val="24"/>
          <w:lang w:val="hy-AM"/>
        </w:rPr>
        <w:t xml:space="preserve"> և կազմակերպելու ծախսերը</w:t>
      </w:r>
      <w:r w:rsidRPr="00917355">
        <w:rPr>
          <w:rFonts w:ascii="GHEA Grapalat" w:hAnsi="GHEA Grapalat"/>
          <w:sz w:val="24"/>
          <w:szCs w:val="24"/>
          <w:lang w:val="hy-AM"/>
        </w:rPr>
        <w:t xml:space="preserve">, իսկ դրանք վերականգնած անձի </w:t>
      </w:r>
      <w:r w:rsidR="001A4A1A" w:rsidRPr="00917355">
        <w:rPr>
          <w:rFonts w:ascii="GHEA Grapalat" w:hAnsi="GHEA Grapalat"/>
          <w:sz w:val="24"/>
          <w:szCs w:val="24"/>
          <w:lang w:val="hy-AM"/>
        </w:rPr>
        <w:t xml:space="preserve">արդարացման կամ վերջինիս նկատմամբ </w:t>
      </w:r>
      <w:r w:rsidRPr="00917355">
        <w:rPr>
          <w:rFonts w:ascii="GHEA Grapalat" w:hAnsi="GHEA Grapalat"/>
          <w:sz w:val="24"/>
          <w:szCs w:val="24"/>
          <w:lang w:val="hy-AM"/>
        </w:rPr>
        <w:t>ռեաբիլիտաց</w:t>
      </w:r>
      <w:r w:rsidR="001A4A1A" w:rsidRPr="00917355">
        <w:rPr>
          <w:rFonts w:ascii="GHEA Grapalat" w:hAnsi="GHEA Grapalat"/>
          <w:sz w:val="24"/>
          <w:szCs w:val="24"/>
          <w:lang w:val="hy-AM"/>
        </w:rPr>
        <w:t xml:space="preserve">նող հիմքով քրեական հետապնդում չհարուցելու կամ քրեական հետապնդումը դադարեցնելու մասին որոշում կայացվելու </w:t>
      </w:r>
      <w:r w:rsidRPr="00917355">
        <w:rPr>
          <w:rFonts w:ascii="GHEA Grapalat" w:hAnsi="GHEA Grapalat"/>
          <w:color w:val="000000" w:themeColor="text1"/>
          <w:sz w:val="24"/>
          <w:szCs w:val="24"/>
          <w:lang w:val="hy-AM"/>
        </w:rPr>
        <w:t>դեպքում՝</w:t>
      </w:r>
      <w:r w:rsidRPr="00917355">
        <w:rPr>
          <w:rFonts w:ascii="GHEA Grapalat" w:hAnsi="GHEA Grapalat"/>
          <w:sz w:val="24"/>
          <w:szCs w:val="24"/>
          <w:lang w:val="hy-AM"/>
        </w:rPr>
        <w:t xml:space="preserve"> վերականգնված գումարները վճարել պետական բյուջեի միջոցների հաշվին: </w:t>
      </w:r>
    </w:p>
    <w:p w14:paraId="25848B5F" w14:textId="7B24B7DB" w:rsidR="008D7154" w:rsidRPr="008D7154" w:rsidRDefault="00F20B09" w:rsidP="008D7154">
      <w:pPr>
        <w:pStyle w:val="a5"/>
        <w:numPr>
          <w:ilvl w:val="0"/>
          <w:numId w:val="3"/>
        </w:numPr>
        <w:ind w:left="0" w:firstLine="81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D7154">
        <w:rPr>
          <w:rFonts w:ascii="GHEA Grapalat" w:hAnsi="GHEA Grapalat"/>
          <w:b/>
          <w:sz w:val="24"/>
          <w:szCs w:val="24"/>
          <w:lang w:val="hy-AM"/>
        </w:rPr>
        <w:t xml:space="preserve">Առաջարկվել է </w:t>
      </w:r>
      <w:r w:rsidRPr="008D7154">
        <w:rPr>
          <w:rFonts w:ascii="GHEA Grapalat" w:hAnsi="GHEA Grapalat"/>
          <w:sz w:val="24"/>
          <w:szCs w:val="24"/>
          <w:lang w:val="hy-AM"/>
        </w:rPr>
        <w:t xml:space="preserve">ՀՀ կենտրոնական բանկի կողմից </w:t>
      </w:r>
      <w:bookmarkStart w:id="0" w:name="_GoBack"/>
      <w:bookmarkEnd w:id="0"/>
      <w:r w:rsidR="008D7154" w:rsidRPr="008D7154">
        <w:rPr>
          <w:rFonts w:ascii="GHEA Grapalat" w:hAnsi="GHEA Grapalat"/>
          <w:bCs/>
          <w:sz w:val="24"/>
          <w:szCs w:val="24"/>
          <w:lang w:val="hy-AM"/>
        </w:rPr>
        <w:t>հաստատել գանձապետական միասնական հաշվին դատախազության և դատարանների կողմից վարվող դեպոզիտային հաշիվներին վճարումներ ընդունելու վճարման անդորրագրերի օրինակելի ձևերը և շրջաբերականով ուղարկել բոլոր առևտրային բանկերին: Նշված անդորրագրերը պետք է ներառեն նախաքննական մարմնի անվանումը, վարույթի համարը, քրեական հետապնդում հարուցված լինելու դեպքում՝ մեղադրյալի տվյալները, վճարող անձի տվյալները, վճարման նպատակը:</w:t>
      </w:r>
    </w:p>
    <w:p w14:paraId="00A0834B" w14:textId="7B941634" w:rsidR="00F20B09" w:rsidRPr="008D7154" w:rsidRDefault="00F20B09" w:rsidP="008D7154">
      <w:pPr>
        <w:pStyle w:val="a5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81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8D715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Առաջարկվել է սահմանել նաև հաշվետվողականության և </w:t>
      </w:r>
      <w:r w:rsidR="008D7154">
        <w:rPr>
          <w:rFonts w:ascii="GHEA Grapalat" w:hAnsi="GHEA Grapalat"/>
          <w:b/>
          <w:color w:val="000000"/>
          <w:sz w:val="24"/>
          <w:szCs w:val="24"/>
          <w:lang w:val="hy-AM"/>
        </w:rPr>
        <w:t>հ</w:t>
      </w:r>
      <w:r w:rsidRPr="008D715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րապարակայնության </w:t>
      </w:r>
      <w:r w:rsidRPr="008D7154">
        <w:rPr>
          <w:rFonts w:ascii="GHEA Grapalat" w:hAnsi="GHEA Grapalat"/>
          <w:color w:val="000000"/>
          <w:sz w:val="24"/>
          <w:szCs w:val="24"/>
          <w:lang w:val="hy-AM"/>
        </w:rPr>
        <w:t xml:space="preserve">կառուցակարգ: Մասնավորապես, առաջարկվում է սահմանել, որ </w:t>
      </w:r>
      <w:r w:rsidRPr="008D7154">
        <w:rPr>
          <w:rFonts w:ascii="GHEA Grapalat" w:hAnsi="GHEA Grapalat"/>
          <w:sz w:val="24"/>
          <w:szCs w:val="24"/>
          <w:lang w:val="hy-AM"/>
        </w:rPr>
        <w:t>Հայաստանի Հանրապետության գլխավոր դատախազությունը մինչև յուրաքանչյուր կիսամյակին հաջորդող ամսվա 20-ը տեղեկատվություն է հրապարակում հաշվետու կիսամյակի ընթացքում գանձապետական</w:t>
      </w:r>
      <w:r w:rsidR="00917355" w:rsidRPr="008D7154">
        <w:rPr>
          <w:rFonts w:ascii="GHEA Grapalat" w:hAnsi="GHEA Grapalat"/>
          <w:sz w:val="24"/>
          <w:szCs w:val="24"/>
          <w:lang w:val="hy-AM"/>
        </w:rPr>
        <w:t xml:space="preserve"> միասնական</w:t>
      </w:r>
      <w:r w:rsidRPr="008D7154">
        <w:rPr>
          <w:rFonts w:ascii="GHEA Grapalat" w:hAnsi="GHEA Grapalat"/>
          <w:sz w:val="24"/>
          <w:szCs w:val="24"/>
          <w:lang w:val="hy-AM"/>
        </w:rPr>
        <w:t xml:space="preserve"> հաշվին </w:t>
      </w:r>
      <w:r w:rsidR="00442EAB" w:rsidRPr="008D7154">
        <w:rPr>
          <w:rFonts w:ascii="GHEA Grapalat" w:hAnsi="GHEA Grapalat"/>
          <w:sz w:val="24"/>
          <w:szCs w:val="24"/>
          <w:lang w:val="hy-AM"/>
        </w:rPr>
        <w:t>և</w:t>
      </w:r>
      <w:r w:rsidR="005A7923" w:rsidRPr="008D7154">
        <w:rPr>
          <w:rFonts w:ascii="GHEA Grapalat" w:hAnsi="GHEA Grapalat"/>
          <w:sz w:val="24"/>
          <w:szCs w:val="24"/>
          <w:lang w:val="hy-AM"/>
        </w:rPr>
        <w:t xml:space="preserve"> հարկ վճարողի </w:t>
      </w:r>
      <w:r w:rsidR="005A7923" w:rsidRPr="008D7154">
        <w:rPr>
          <w:rFonts w:ascii="GHEA Grapalat" w:hAnsi="GHEA Grapalat"/>
          <w:sz w:val="24"/>
          <w:szCs w:val="24"/>
          <w:lang w:val="hy-AM"/>
        </w:rPr>
        <w:lastRenderedPageBreak/>
        <w:t>միասնական հաշվ</w:t>
      </w:r>
      <w:r w:rsidR="00917355" w:rsidRPr="008D7154">
        <w:rPr>
          <w:rFonts w:ascii="GHEA Grapalat" w:hAnsi="GHEA Grapalat"/>
          <w:sz w:val="24"/>
          <w:szCs w:val="24"/>
          <w:lang w:val="hy-AM"/>
        </w:rPr>
        <w:t>ի</w:t>
      </w:r>
      <w:r w:rsidR="005A7923" w:rsidRPr="008D7154">
        <w:rPr>
          <w:rFonts w:ascii="GHEA Grapalat" w:hAnsi="GHEA Grapalat"/>
          <w:sz w:val="24"/>
          <w:szCs w:val="24"/>
          <w:lang w:val="hy-AM"/>
        </w:rPr>
        <w:t xml:space="preserve">ն </w:t>
      </w:r>
      <w:r w:rsidRPr="008D7154">
        <w:rPr>
          <w:rFonts w:ascii="GHEA Grapalat" w:hAnsi="GHEA Grapalat"/>
          <w:sz w:val="24"/>
          <w:szCs w:val="24"/>
          <w:lang w:val="hy-AM"/>
        </w:rPr>
        <w:t xml:space="preserve">պետությանը և համայնքին </w:t>
      </w:r>
      <w:r w:rsidR="005A7923" w:rsidRPr="008D7154">
        <w:rPr>
          <w:rFonts w:ascii="GHEA Grapalat" w:hAnsi="GHEA Grapalat"/>
          <w:sz w:val="24"/>
          <w:szCs w:val="24"/>
          <w:lang w:val="hy-AM"/>
        </w:rPr>
        <w:t xml:space="preserve">(ներառյալ՝ պետական կամ համայնքային մասնակցությամբ, ինչպես նաև պետական կամ համայնքային ոչ առևտրային կազմակերպություններին) </w:t>
      </w:r>
      <w:r w:rsidRPr="008D7154">
        <w:rPr>
          <w:rFonts w:ascii="GHEA Grapalat" w:hAnsi="GHEA Grapalat"/>
          <w:sz w:val="24"/>
          <w:szCs w:val="24"/>
          <w:lang w:val="hy-AM"/>
        </w:rPr>
        <w:t>պատճառված վնասների վերականգնման նպատակով փոխանցված գումարների վերաբերյալ, ինչպես նաև որպես գույք արգելադրված Հայաստանի Հանրապետության դրամի</w:t>
      </w:r>
      <w:r w:rsidR="005A7923" w:rsidRPr="008D7154">
        <w:rPr>
          <w:rFonts w:ascii="GHEA Grapalat" w:hAnsi="GHEA Grapalat"/>
          <w:sz w:val="24"/>
          <w:szCs w:val="24"/>
          <w:lang w:val="hy-AM"/>
        </w:rPr>
        <w:t xml:space="preserve"> վերաբերյալ</w:t>
      </w:r>
      <w:r w:rsidR="00EB6C8E" w:rsidRPr="008D7154">
        <w:rPr>
          <w:rFonts w:ascii="GHEA Grapalat" w:hAnsi="GHEA Grapalat"/>
          <w:sz w:val="24"/>
          <w:szCs w:val="24"/>
          <w:lang w:val="hy-AM"/>
        </w:rPr>
        <w:t>՝</w:t>
      </w:r>
      <w:r w:rsidRPr="008D7154">
        <w:rPr>
          <w:rFonts w:ascii="GHEA Grapalat" w:hAnsi="GHEA Grapalat"/>
          <w:sz w:val="24"/>
          <w:szCs w:val="24"/>
          <w:lang w:val="hy-AM"/>
        </w:rPr>
        <w:t xml:space="preserve"> ըստ նախաքննական մարմինների տարբերակման:</w:t>
      </w:r>
    </w:p>
    <w:p w14:paraId="28D9889F" w14:textId="7049B68A" w:rsidR="00F20B09" w:rsidRPr="00BE7040" w:rsidRDefault="00F20B09" w:rsidP="00F20B09">
      <w:pPr>
        <w:tabs>
          <w:tab w:val="left" w:pos="1080"/>
        </w:tabs>
        <w:spacing w:after="0" w:line="240" w:lineRule="auto"/>
        <w:ind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BE704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E7040">
        <w:rPr>
          <w:rFonts w:ascii="GHEA Grapalat" w:hAnsi="GHEA Grapalat"/>
          <w:sz w:val="24"/>
          <w:szCs w:val="24"/>
          <w:lang w:val="hy-AM"/>
        </w:rPr>
        <w:t xml:space="preserve"> Հանրապետության դատական դեպարտամենտը մինչև յուրաքանչյուր կիսամյակին հաջորդող ամսվա 20-ը</w:t>
      </w:r>
      <w:r w:rsidRPr="004746F5">
        <w:rPr>
          <w:rFonts w:ascii="GHEA Grapalat" w:hAnsi="GHEA Grapalat"/>
          <w:sz w:val="24"/>
          <w:szCs w:val="24"/>
          <w:lang w:val="hy-AM"/>
        </w:rPr>
        <w:t xml:space="preserve"> տեղեկատվություն </w:t>
      </w:r>
      <w:r w:rsidRPr="00BE7040">
        <w:rPr>
          <w:rFonts w:ascii="GHEA Grapalat" w:hAnsi="GHEA Grapalat"/>
          <w:sz w:val="24"/>
          <w:szCs w:val="24"/>
          <w:lang w:val="hy-AM"/>
        </w:rPr>
        <w:t>է հրապարակում հաշվետու կիսամյակի ընթացքում դատարանների դեպոզիտներ մուծված՝ արգելադրված դրամական միջոցների վերաբերյալ:</w:t>
      </w:r>
    </w:p>
    <w:p w14:paraId="3C5B1454" w14:textId="3C454B09" w:rsidR="00F20B09" w:rsidRPr="00D6639A" w:rsidRDefault="00BE7040" w:rsidP="00D6639A">
      <w:pPr>
        <w:pStyle w:val="a5"/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B70C9">
        <w:rPr>
          <w:rFonts w:ascii="GHEA Grapalat" w:hAnsi="GHEA Grapalat"/>
          <w:b/>
          <w:bCs/>
          <w:sz w:val="24"/>
          <w:szCs w:val="24"/>
          <w:lang w:val="hy-AM"/>
        </w:rPr>
        <w:t>Նշվածն իրականացնելու նպատակով՝</w:t>
      </w:r>
      <w:r w:rsidRPr="00D6639A">
        <w:rPr>
          <w:rFonts w:ascii="GHEA Grapalat" w:hAnsi="GHEA Grapalat"/>
          <w:sz w:val="24"/>
          <w:szCs w:val="24"/>
          <w:lang w:val="hy-AM"/>
        </w:rPr>
        <w:t xml:space="preserve"> ՀՀ գլխավոր դատախազության կողմից մշակվել և ՀՀ Ազգային ժողովի կողմից ընդունվել է «ՀՀ քրեական դատավարության օրենսգրքում փոփոխություններ և լրացումներ կատարելու մասին» օրենքի նախագիծը (ուժի մեջ է մտել 2024 թվականի օգոստոսի 3-ին), որով</w:t>
      </w:r>
      <w:r w:rsidR="00D6639A">
        <w:rPr>
          <w:rFonts w:ascii="GHEA Grapalat" w:hAnsi="GHEA Grapalat"/>
          <w:sz w:val="24"/>
          <w:szCs w:val="24"/>
          <w:lang w:val="hy-AM"/>
        </w:rPr>
        <w:t>, ի թիվս այլնի</w:t>
      </w:r>
      <w:r w:rsidR="00EB6C8E">
        <w:rPr>
          <w:rFonts w:ascii="GHEA Grapalat" w:hAnsi="GHEA Grapalat"/>
          <w:sz w:val="24"/>
          <w:szCs w:val="24"/>
          <w:lang w:val="hy-AM"/>
        </w:rPr>
        <w:t>,</w:t>
      </w:r>
      <w:r w:rsidRPr="00D6639A">
        <w:rPr>
          <w:rFonts w:ascii="GHEA Grapalat" w:hAnsi="GHEA Grapalat"/>
          <w:sz w:val="24"/>
          <w:szCs w:val="24"/>
          <w:lang w:val="hy-AM"/>
        </w:rPr>
        <w:t xml:space="preserve"> ՀՀ կառավարության համար սահմանվել է լիազորող նորմ՝ համապատասխան ընթացակարգերը սահմանելու նպատակով:</w:t>
      </w:r>
    </w:p>
    <w:p w14:paraId="3920B2C1" w14:textId="77777777" w:rsidR="00BE7040" w:rsidRPr="00BE7040" w:rsidRDefault="00BE7040" w:rsidP="00F20B09">
      <w:pPr>
        <w:pStyle w:val="a5"/>
        <w:spacing w:after="0" w:line="276" w:lineRule="auto"/>
        <w:ind w:left="0" w:firstLine="567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14:paraId="0D27B452" w14:textId="77777777" w:rsidR="00F20B09" w:rsidRPr="00694211" w:rsidRDefault="00F20B09" w:rsidP="00F20B0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694211">
        <w:rPr>
          <w:rFonts w:ascii="GHEA Grapalat" w:eastAsia="Times New Roman" w:hAnsi="GHEA Grapalat" w:cs="Sylfaen"/>
          <w:b/>
          <w:sz w:val="24"/>
          <w:szCs w:val="24"/>
        </w:rPr>
        <w:t>Առաջարկվող</w:t>
      </w:r>
      <w:r w:rsidRPr="00694211">
        <w:rPr>
          <w:rFonts w:ascii="GHEA Grapalat" w:eastAsia="Times New Roman" w:hAnsi="GHEA Grapalat" w:cs="Calibri"/>
          <w:b/>
          <w:sz w:val="24"/>
          <w:szCs w:val="24"/>
          <w:lang w:val="af-ZA"/>
        </w:rPr>
        <w:t xml:space="preserve"> </w:t>
      </w:r>
      <w:r w:rsidRPr="00694211">
        <w:rPr>
          <w:rFonts w:ascii="GHEA Grapalat" w:eastAsia="Times New Roman" w:hAnsi="GHEA Grapalat" w:cs="Sylfaen"/>
          <w:b/>
          <w:sz w:val="24"/>
          <w:szCs w:val="24"/>
        </w:rPr>
        <w:t>կարգավորման</w:t>
      </w:r>
      <w:r w:rsidRPr="00694211">
        <w:rPr>
          <w:rFonts w:ascii="GHEA Grapalat" w:eastAsia="Times New Roman" w:hAnsi="GHEA Grapalat" w:cs="Calibri"/>
          <w:b/>
          <w:sz w:val="24"/>
          <w:szCs w:val="24"/>
          <w:lang w:val="af-ZA"/>
        </w:rPr>
        <w:t xml:space="preserve"> </w:t>
      </w:r>
      <w:r w:rsidRPr="00694211">
        <w:rPr>
          <w:rFonts w:ascii="GHEA Grapalat" w:eastAsia="Times New Roman" w:hAnsi="GHEA Grapalat" w:cs="Sylfaen"/>
          <w:b/>
          <w:sz w:val="24"/>
          <w:szCs w:val="24"/>
        </w:rPr>
        <w:t>բնույթը</w:t>
      </w:r>
    </w:p>
    <w:p w14:paraId="19EB9251" w14:textId="625476CB" w:rsidR="00F20B09" w:rsidRPr="00BE7040" w:rsidRDefault="00D6639A" w:rsidP="00F20B09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Առաջարկվող որոշմամբ կսահմանվեն՝</w:t>
      </w:r>
    </w:p>
    <w:p w14:paraId="69DDFDA1" w14:textId="77777777" w:rsidR="00D6639A" w:rsidRPr="00D6639A" w:rsidRDefault="00D6639A" w:rsidP="00D6639A">
      <w:pPr>
        <w:shd w:val="clear" w:color="auto" w:fill="FFFFFF"/>
        <w:spacing w:after="0" w:line="276" w:lineRule="auto"/>
        <w:ind w:firstLine="562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D6639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1) պետությանը և համայնքին պատճառված վնասի շրջանակներում քրեական վարույթներով վերականգնման ենթակա դրամական միջոցների գանձապետական միասնական հաշվին վճարման, գանձապետական համակարգի միջոցով դրանց կառավարման և ծախսերի կազմակերպման,</w:t>
      </w:r>
    </w:p>
    <w:p w14:paraId="3D11A429" w14:textId="77777777" w:rsidR="00D6639A" w:rsidRPr="00D6639A" w:rsidRDefault="00D6639A" w:rsidP="00D6639A">
      <w:pPr>
        <w:shd w:val="clear" w:color="auto" w:fill="FFFFFF"/>
        <w:spacing w:after="0" w:line="276" w:lineRule="auto"/>
        <w:ind w:firstLine="562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D6639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2) պետությանը և համայնքին պատճառված վնասի՝ քրեական վարույթներով վերականգնման նպատակով վճարված դրամական միջոցների վերաբերյալ տվյալների հրապարակման,</w:t>
      </w:r>
    </w:p>
    <w:p w14:paraId="1507C69F" w14:textId="77777777" w:rsidR="00D6639A" w:rsidRPr="00D6639A" w:rsidRDefault="00D6639A" w:rsidP="00D6639A">
      <w:pPr>
        <w:shd w:val="clear" w:color="auto" w:fill="FFFFFF"/>
        <w:spacing w:after="0" w:line="276" w:lineRule="auto"/>
        <w:ind w:firstLine="562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D6639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3) քրեական վարույթներով արգելադրված դրամական միջոցների վերաբերյալ տվյալների հրապարակման,</w:t>
      </w:r>
    </w:p>
    <w:p w14:paraId="7D58E638" w14:textId="603FB937" w:rsidR="00F20B09" w:rsidRPr="00853758" w:rsidRDefault="00D6639A" w:rsidP="00D6639A">
      <w:pPr>
        <w:shd w:val="clear" w:color="auto" w:fill="FFFFFF"/>
        <w:spacing w:after="0" w:line="276" w:lineRule="auto"/>
        <w:ind w:firstLine="562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D6639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4) քրեական վարույթներով ֆիզիկական և իրավաբանական անձանց պատճառված վնասի՝ քրեական վարույթներով հատուցման ենթակա գումարների գանձապետական համապատասխան հաշվին վճարման ընթացակարգերը:</w:t>
      </w:r>
    </w:p>
    <w:p w14:paraId="5684E668" w14:textId="77777777" w:rsidR="00F20B09" w:rsidRPr="009278F6" w:rsidRDefault="00F20B09" w:rsidP="00F20B09">
      <w:pPr>
        <w:spacing w:after="0" w:line="240" w:lineRule="auto"/>
        <w:ind w:firstLine="708"/>
        <w:jc w:val="both"/>
        <w:rPr>
          <w:rFonts w:ascii="GHEA Grapalat" w:eastAsia="Times New Roman" w:hAnsi="GHEA Grapalat" w:cs="Times Armenian"/>
          <w:b/>
          <w:sz w:val="24"/>
          <w:szCs w:val="24"/>
          <w:lang w:val="af-ZA"/>
        </w:rPr>
      </w:pPr>
    </w:p>
    <w:p w14:paraId="43880B8F" w14:textId="77777777" w:rsidR="00F20B09" w:rsidRPr="00853758" w:rsidRDefault="00F20B09" w:rsidP="00F20B09">
      <w:pPr>
        <w:numPr>
          <w:ilvl w:val="0"/>
          <w:numId w:val="1"/>
        </w:numPr>
        <w:spacing w:after="200" w:line="240" w:lineRule="auto"/>
        <w:ind w:left="0" w:firstLine="567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278F6">
        <w:rPr>
          <w:rFonts w:ascii="GHEA Grapalat" w:eastAsia="Times New Roman" w:hAnsi="GHEA Grapalat" w:cs="Sylfaen"/>
          <w:b/>
          <w:sz w:val="24"/>
          <w:szCs w:val="24"/>
          <w:lang w:val="hy-AM"/>
        </w:rPr>
        <w:t>Նախագծ</w:t>
      </w:r>
      <w:r w:rsidRPr="009278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երի մշակման գործընթացում ներգրավված ինստիտուտները և անձինք</w:t>
      </w:r>
    </w:p>
    <w:p w14:paraId="55303661" w14:textId="77777777" w:rsidR="00F20B09" w:rsidRPr="00BE7040" w:rsidRDefault="00F20B09" w:rsidP="00F20B09">
      <w:pPr>
        <w:spacing w:after="200" w:line="24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278F6">
        <w:rPr>
          <w:rFonts w:ascii="GHEA Grapalat" w:eastAsia="Times New Roman" w:hAnsi="GHEA Grapalat" w:cs="Sylfaen"/>
          <w:sz w:val="24"/>
          <w:szCs w:val="24"/>
          <w:lang w:val="hy-AM"/>
        </w:rPr>
        <w:t>Նախագիծը</w:t>
      </w:r>
      <w:r w:rsidRPr="009278F6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9278F6">
        <w:rPr>
          <w:rFonts w:ascii="GHEA Grapalat" w:eastAsia="Times New Roman" w:hAnsi="GHEA Grapalat" w:cs="Sylfaen"/>
          <w:sz w:val="24"/>
          <w:szCs w:val="24"/>
          <w:lang w:val="hy-AM"/>
        </w:rPr>
        <w:t>մշակվել</w:t>
      </w:r>
      <w:r w:rsidRPr="009278F6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9278F6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9278F6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9278F6">
        <w:rPr>
          <w:rFonts w:ascii="GHEA Grapalat" w:eastAsia="Times New Roman" w:hAnsi="GHEA Grapalat" w:cs="Sylfaen"/>
          <w:sz w:val="24"/>
          <w:szCs w:val="24"/>
          <w:lang w:val="hy-AM"/>
        </w:rPr>
        <w:t>ՀՀ</w:t>
      </w:r>
      <w:r w:rsidRPr="009278F6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9278F6">
        <w:rPr>
          <w:rFonts w:ascii="GHEA Grapalat" w:eastAsia="Times New Roman" w:hAnsi="GHEA Grapalat" w:cs="Sylfaen"/>
          <w:sz w:val="24"/>
          <w:szCs w:val="24"/>
          <w:lang w:val="hy-AM"/>
        </w:rPr>
        <w:t>գլխավոր</w:t>
      </w:r>
      <w:r w:rsidRPr="009278F6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9278F6">
        <w:rPr>
          <w:rFonts w:ascii="GHEA Grapalat" w:eastAsia="Times New Roman" w:hAnsi="GHEA Grapalat" w:cs="Sylfaen"/>
          <w:sz w:val="24"/>
          <w:szCs w:val="24"/>
          <w:lang w:val="hy-AM"/>
        </w:rPr>
        <w:t>դատախազության</w:t>
      </w:r>
      <w:r w:rsidRPr="009278F6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9278F6">
        <w:rPr>
          <w:rFonts w:ascii="GHEA Grapalat" w:eastAsia="Times New Roman" w:hAnsi="GHEA Grapalat" w:cs="Sylfaen"/>
          <w:sz w:val="24"/>
          <w:szCs w:val="24"/>
          <w:lang w:val="hy-AM"/>
        </w:rPr>
        <w:t>կողմից:</w:t>
      </w:r>
    </w:p>
    <w:p w14:paraId="35A30161" w14:textId="77777777" w:rsidR="00F20B09" w:rsidRPr="00BE7040" w:rsidRDefault="00F20B09" w:rsidP="00F20B09">
      <w:pPr>
        <w:spacing w:after="200" w:line="24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4978AD6B" w14:textId="77777777" w:rsidR="00F20B09" w:rsidRPr="00233063" w:rsidRDefault="00F20B09" w:rsidP="00F20B09">
      <w:pPr>
        <w:numPr>
          <w:ilvl w:val="0"/>
          <w:numId w:val="1"/>
        </w:numPr>
        <w:spacing w:after="0" w:line="240" w:lineRule="auto"/>
        <w:ind w:hanging="501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  <w:r w:rsidRPr="009278F6">
        <w:rPr>
          <w:rFonts w:ascii="GHEA Grapalat" w:eastAsia="Times New Roman" w:hAnsi="GHEA Grapalat" w:cs="Times New Roman"/>
          <w:b/>
          <w:sz w:val="24"/>
          <w:szCs w:val="24"/>
        </w:rPr>
        <w:t>Ակնկալվող արդյունքը</w:t>
      </w:r>
    </w:p>
    <w:p w14:paraId="35A1D124" w14:textId="75996756" w:rsidR="00F20B09" w:rsidRPr="00233063" w:rsidRDefault="00F20B09" w:rsidP="00F20B09">
      <w:pPr>
        <w:pStyle w:val="a5"/>
        <w:spacing w:after="0" w:line="24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278F6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9278F6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9278F6">
        <w:rPr>
          <w:rFonts w:ascii="GHEA Grapalat" w:eastAsia="Times New Roman" w:hAnsi="GHEA Grapalat" w:cs="Sylfaen"/>
          <w:sz w:val="24"/>
          <w:szCs w:val="24"/>
        </w:rPr>
        <w:t>ընդունմամբ</w:t>
      </w:r>
      <w:r w:rsidR="000B70C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կսահմանվեն ՀՀ քրեական դատավարության օրենսգրքի 98-րդ հոդվածի 10-րդ մասով նախատեսված ընթացակարգերը</w:t>
      </w:r>
      <w:r>
        <w:rPr>
          <w:rFonts w:ascii="GHEA Grapalat" w:eastAsia="Times New Roman" w:hAnsi="GHEA Grapalat" w:cs="Calibri"/>
          <w:sz w:val="24"/>
          <w:szCs w:val="24"/>
        </w:rPr>
        <w:t>:</w:t>
      </w:r>
    </w:p>
    <w:p w14:paraId="1BE121CE" w14:textId="77777777" w:rsidR="00F20B09" w:rsidRPr="00233063" w:rsidRDefault="00F20B09" w:rsidP="00F20B09">
      <w:pPr>
        <w:pStyle w:val="a5"/>
        <w:spacing w:after="0" w:line="276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26DA9981" w14:textId="191E5302" w:rsidR="00F20B09" w:rsidRPr="000B70C9" w:rsidRDefault="00D6639A" w:rsidP="000B70C9">
      <w:pPr>
        <w:pStyle w:val="a5"/>
        <w:numPr>
          <w:ilvl w:val="0"/>
          <w:numId w:val="1"/>
        </w:numPr>
        <w:tabs>
          <w:tab w:val="left" w:pos="1170"/>
        </w:tabs>
        <w:spacing w:after="0" w:line="240" w:lineRule="auto"/>
        <w:ind w:left="0" w:firstLine="708"/>
        <w:jc w:val="both"/>
        <w:rPr>
          <w:rFonts w:ascii="GHEA Grapalat" w:eastAsia="Times New Roman" w:hAnsi="GHEA Grapalat" w:cs="Times New Roman"/>
          <w:b/>
          <w:iCs/>
          <w:sz w:val="24"/>
          <w:szCs w:val="24"/>
          <w:lang w:val="hy-AM"/>
        </w:rPr>
      </w:pPr>
      <w:r w:rsidRPr="000B70C9">
        <w:rPr>
          <w:rFonts w:ascii="GHEA Grapalat" w:eastAsia="Times New Roman" w:hAnsi="GHEA Grapalat" w:cs="Times New Roman"/>
          <w:b/>
          <w:iCs/>
          <w:sz w:val="24"/>
          <w:szCs w:val="24"/>
          <w:lang w:val="hy-AM"/>
        </w:rPr>
        <w:lastRenderedPageBreak/>
        <w:t>Լրացուցիչ ֆինանսական միջոցների անհրաժեշտության և պետական բյուջեի եկամուտներում և ծախսերում սպասվելիք փոփոխությունների մասին</w:t>
      </w:r>
      <w:r w:rsidR="000B70C9" w:rsidRPr="000B70C9">
        <w:rPr>
          <w:rFonts w:ascii="GHEA Grapalat" w:eastAsia="Times New Roman" w:hAnsi="GHEA Grapalat" w:cs="Times New Roman"/>
          <w:b/>
          <w:iCs/>
          <w:sz w:val="24"/>
          <w:szCs w:val="24"/>
          <w:lang w:val="hy-AM"/>
        </w:rPr>
        <w:t>.</w:t>
      </w:r>
      <w:r w:rsidRPr="000B70C9">
        <w:rPr>
          <w:rFonts w:ascii="GHEA Grapalat" w:eastAsia="Times New Roman" w:hAnsi="GHEA Grapalat" w:cs="Times New Roman"/>
          <w:b/>
          <w:iCs/>
          <w:sz w:val="24"/>
          <w:szCs w:val="24"/>
          <w:lang w:val="hy-AM"/>
        </w:rPr>
        <w:t xml:space="preserve"> </w:t>
      </w:r>
    </w:p>
    <w:p w14:paraId="3610CDF3" w14:textId="49734CB1" w:rsidR="000B70C9" w:rsidRPr="000B70C9" w:rsidRDefault="000B70C9" w:rsidP="000B70C9">
      <w:pPr>
        <w:pStyle w:val="a5"/>
        <w:spacing w:after="200" w:line="276" w:lineRule="auto"/>
        <w:ind w:left="0" w:firstLine="708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Նախագծի ընդունման 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կապակցությամբ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կապակցությամբ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տեղական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ինքնակառավարման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մարմնի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բյուջեում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ծախսերի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եկամուտների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ավելացում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նվազեցում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չի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նախատեսվում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14:paraId="0D7FD32F" w14:textId="7BD56852" w:rsidR="00D6639A" w:rsidRPr="000B70C9" w:rsidRDefault="00D6639A" w:rsidP="000B70C9">
      <w:pPr>
        <w:pStyle w:val="a5"/>
        <w:tabs>
          <w:tab w:val="left" w:pos="1170"/>
        </w:tabs>
        <w:spacing w:after="0" w:line="240" w:lineRule="auto"/>
        <w:ind w:left="0" w:firstLine="708"/>
        <w:jc w:val="both"/>
        <w:rPr>
          <w:rFonts w:ascii="GHEA Grapalat" w:eastAsia="Times New Roman" w:hAnsi="GHEA Grapalat" w:cs="Times New Roman"/>
          <w:b/>
          <w:iCs/>
          <w:sz w:val="24"/>
          <w:szCs w:val="24"/>
          <w:lang w:val="af-ZA"/>
        </w:rPr>
      </w:pPr>
    </w:p>
    <w:p w14:paraId="450FFF1C" w14:textId="670799BE" w:rsidR="00D6639A" w:rsidRPr="000B70C9" w:rsidRDefault="00D6639A" w:rsidP="000B70C9">
      <w:pPr>
        <w:pStyle w:val="a5"/>
        <w:numPr>
          <w:ilvl w:val="0"/>
          <w:numId w:val="1"/>
        </w:numPr>
        <w:tabs>
          <w:tab w:val="left" w:pos="1170"/>
        </w:tabs>
        <w:spacing w:after="0" w:line="240" w:lineRule="auto"/>
        <w:ind w:left="0" w:firstLine="708"/>
        <w:jc w:val="both"/>
        <w:rPr>
          <w:rFonts w:ascii="GHEA Grapalat" w:eastAsia="Times New Roman" w:hAnsi="GHEA Grapalat" w:cs="Times New Roman"/>
          <w:b/>
          <w:iCs/>
          <w:sz w:val="24"/>
          <w:szCs w:val="24"/>
          <w:lang w:val="hy-AM"/>
        </w:rPr>
      </w:pPr>
      <w:r w:rsidRPr="000B70C9">
        <w:rPr>
          <w:rFonts w:ascii="GHEA Grapalat" w:eastAsia="Times New Roman" w:hAnsi="GHEA Grapalat" w:cs="Times New Roman"/>
          <w:b/>
          <w:iCs/>
          <w:sz w:val="24"/>
          <w:szCs w:val="24"/>
          <w:lang w:val="hy-AM"/>
        </w:rPr>
        <w:t xml:space="preserve">Նախագծի ընդունման առնչությամբ </w:t>
      </w:r>
      <w:r w:rsidR="000B70C9" w:rsidRPr="000B70C9">
        <w:rPr>
          <w:rFonts w:ascii="GHEA Grapalat" w:eastAsia="Times New Roman" w:hAnsi="GHEA Grapalat" w:cs="Times New Roman"/>
          <w:b/>
          <w:iCs/>
          <w:sz w:val="24"/>
          <w:szCs w:val="24"/>
          <w:lang w:val="hy-AM"/>
        </w:rPr>
        <w:t>ընդունվելի</w:t>
      </w:r>
      <w:r w:rsidRPr="000B70C9">
        <w:rPr>
          <w:rFonts w:ascii="GHEA Grapalat" w:eastAsia="Times New Roman" w:hAnsi="GHEA Grapalat" w:cs="Times New Roman"/>
          <w:b/>
          <w:iCs/>
          <w:sz w:val="24"/>
          <w:szCs w:val="24"/>
          <w:lang w:val="hy-AM"/>
        </w:rPr>
        <w:t>ք այլ իրավական ակտերի նախագծերը կամ դրանց ընդունման անհրաժեշտության բացակայության մասին</w:t>
      </w:r>
      <w:r w:rsidR="000B70C9" w:rsidRPr="000B70C9">
        <w:rPr>
          <w:rFonts w:ascii="GHEA Grapalat" w:eastAsia="Times New Roman" w:hAnsi="GHEA Grapalat" w:cs="Times New Roman"/>
          <w:b/>
          <w:iCs/>
          <w:sz w:val="24"/>
          <w:szCs w:val="24"/>
          <w:lang w:val="hy-AM"/>
        </w:rPr>
        <w:t>.</w:t>
      </w:r>
    </w:p>
    <w:p w14:paraId="593524EC" w14:textId="4E4DD243" w:rsidR="00D6639A" w:rsidRPr="008B0151" w:rsidRDefault="000B70C9" w:rsidP="008B0151">
      <w:pPr>
        <w:spacing w:after="200" w:line="276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Նախագծի</w:t>
      </w:r>
      <w:r w:rsidRPr="000B70C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 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ընդունման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կապակցությամբ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այլ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նորմատիվ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-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իրավական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ակտերի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ընդունման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անհրաժեշտությունը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բացակայում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Pr="000B70C9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14:paraId="6E7D550F" w14:textId="20574DED" w:rsidR="00D6639A" w:rsidRPr="000B70C9" w:rsidRDefault="00D6639A" w:rsidP="000B70C9">
      <w:pPr>
        <w:pStyle w:val="a5"/>
        <w:numPr>
          <w:ilvl w:val="0"/>
          <w:numId w:val="1"/>
        </w:numPr>
        <w:tabs>
          <w:tab w:val="left" w:pos="1170"/>
        </w:tabs>
        <w:spacing w:after="0" w:line="240" w:lineRule="auto"/>
        <w:ind w:left="0" w:firstLine="708"/>
        <w:jc w:val="both"/>
        <w:rPr>
          <w:rFonts w:ascii="GHEA Grapalat" w:eastAsia="Times New Roman" w:hAnsi="GHEA Grapalat" w:cs="Times New Roman"/>
          <w:b/>
          <w:iCs/>
          <w:sz w:val="24"/>
          <w:szCs w:val="24"/>
          <w:lang w:val="hy-AM"/>
        </w:rPr>
      </w:pPr>
      <w:r w:rsidRPr="000B70C9">
        <w:rPr>
          <w:rFonts w:ascii="GHEA Grapalat" w:eastAsia="Times New Roman" w:hAnsi="GHEA Grapalat" w:cs="Times New Roman"/>
          <w:b/>
          <w:iCs/>
          <w:sz w:val="24"/>
          <w:szCs w:val="24"/>
          <w:lang w:val="hy-AM"/>
        </w:rPr>
        <w:t>Կապը ռազմավարական փաստաթղթերի հետ</w:t>
      </w:r>
      <w:r w:rsidR="000B70C9" w:rsidRPr="000B70C9">
        <w:rPr>
          <w:rFonts w:ascii="GHEA Grapalat" w:eastAsia="Times New Roman" w:hAnsi="GHEA Grapalat" w:cs="Times New Roman"/>
          <w:b/>
          <w:iCs/>
          <w:sz w:val="24"/>
          <w:szCs w:val="24"/>
          <w:lang w:val="hy-AM"/>
        </w:rPr>
        <w:t>. Հայաստանի վերափոխման ռազմավարություն 2050, Կառավարության 2021-2026թթ. ծրագիր, ոլորտային և/կամ այլ ռազմավարություններ.</w:t>
      </w:r>
    </w:p>
    <w:p w14:paraId="2B3FB026" w14:textId="5B4A5305" w:rsidR="00F20B09" w:rsidRPr="000B70C9" w:rsidRDefault="000B70C9" w:rsidP="000B70C9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</w:pPr>
      <w:r w:rsidRPr="000B70C9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Նախագծի ընդունումը կապված չէ ռազմավարական փաստաթղթերի հետ</w:t>
      </w:r>
      <w:r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:</w:t>
      </w:r>
    </w:p>
    <w:p w14:paraId="455563D1" w14:textId="77777777" w:rsidR="00F20B09" w:rsidRPr="00D6639A" w:rsidRDefault="00F20B09" w:rsidP="00F20B09">
      <w:pPr>
        <w:spacing w:after="0" w:line="276" w:lineRule="auto"/>
        <w:rPr>
          <w:rFonts w:ascii="GHEA Grapalat" w:eastAsia="Times New Roman" w:hAnsi="GHEA Grapalat" w:cs="Times New Roman"/>
          <w:b/>
          <w:i/>
          <w:sz w:val="28"/>
          <w:szCs w:val="28"/>
          <w:lang w:val="hy-AM"/>
        </w:rPr>
      </w:pPr>
    </w:p>
    <w:p w14:paraId="77E323BC" w14:textId="77777777" w:rsidR="00F20B09" w:rsidRDefault="00F20B09" w:rsidP="00F20B09">
      <w:pPr>
        <w:spacing w:after="0" w:line="276" w:lineRule="auto"/>
        <w:jc w:val="right"/>
        <w:rPr>
          <w:rFonts w:ascii="GHEA Grapalat" w:eastAsia="Times New Roman" w:hAnsi="GHEA Grapalat" w:cs="Times New Roman"/>
          <w:b/>
          <w:i/>
          <w:sz w:val="24"/>
          <w:szCs w:val="24"/>
        </w:rPr>
      </w:pPr>
      <w:r w:rsidRPr="00D6639A">
        <w:rPr>
          <w:rFonts w:ascii="GHEA Grapalat" w:eastAsia="Times New Roman" w:hAnsi="GHEA Grapalat" w:cs="Times New Roman"/>
          <w:b/>
          <w:i/>
          <w:sz w:val="28"/>
          <w:szCs w:val="28"/>
          <w:lang w:val="hy-AM"/>
        </w:rPr>
        <w:t xml:space="preserve"> </w:t>
      </w:r>
      <w:r w:rsidRPr="009278F6">
        <w:rPr>
          <w:rFonts w:ascii="GHEA Grapalat" w:eastAsia="Times New Roman" w:hAnsi="GHEA Grapalat" w:cs="Times New Roman"/>
          <w:b/>
          <w:i/>
          <w:sz w:val="24"/>
          <w:szCs w:val="24"/>
        </w:rPr>
        <w:t>ՀՀ գլխավոր դատախազություն</w:t>
      </w:r>
    </w:p>
    <w:p w14:paraId="5FDEE931" w14:textId="77777777" w:rsidR="00F20B09" w:rsidRDefault="00F20B09" w:rsidP="00F20B09">
      <w:pPr>
        <w:spacing w:after="0" w:line="276" w:lineRule="auto"/>
        <w:jc w:val="right"/>
        <w:rPr>
          <w:rFonts w:ascii="GHEA Grapalat" w:eastAsia="Times New Roman" w:hAnsi="GHEA Grapalat" w:cs="Times New Roman"/>
          <w:b/>
          <w:i/>
          <w:sz w:val="24"/>
          <w:szCs w:val="24"/>
        </w:rPr>
      </w:pPr>
    </w:p>
    <w:p w14:paraId="05A4ED6C" w14:textId="77777777" w:rsidR="00F20B09" w:rsidRDefault="00F20B09" w:rsidP="00F20B09">
      <w:pPr>
        <w:rPr>
          <w:rFonts w:ascii="GHEA Grapalat" w:eastAsia="Times New Roman" w:hAnsi="GHEA Grapalat" w:cs="Sylfaen"/>
          <w:sz w:val="24"/>
          <w:szCs w:val="24"/>
          <w:lang w:val="smn-FI"/>
        </w:rPr>
      </w:pPr>
      <w:r>
        <w:rPr>
          <w:rFonts w:ascii="GHEA Grapalat" w:eastAsia="Times New Roman" w:hAnsi="GHEA Grapalat" w:cs="Sylfaen"/>
          <w:sz w:val="24"/>
          <w:szCs w:val="24"/>
          <w:lang w:val="smn-FI"/>
        </w:rPr>
        <w:br w:type="page"/>
      </w:r>
    </w:p>
    <w:sectPr w:rsidR="00F20B09" w:rsidSect="009278F6">
      <w:footerReference w:type="default" r:id="rId8"/>
      <w:pgSz w:w="11907" w:h="16840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5C253" w14:textId="77777777" w:rsidR="007469A7" w:rsidRDefault="007469A7">
      <w:pPr>
        <w:spacing w:after="0" w:line="240" w:lineRule="auto"/>
      </w:pPr>
      <w:r>
        <w:separator/>
      </w:r>
    </w:p>
  </w:endnote>
  <w:endnote w:type="continuationSeparator" w:id="0">
    <w:p w14:paraId="29B0E3AB" w14:textId="77777777" w:rsidR="007469A7" w:rsidRDefault="0074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C0C47" w14:textId="77777777" w:rsidR="005D581F" w:rsidRDefault="00510CA1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469FDBBB" w14:textId="77777777" w:rsidR="005D581F" w:rsidRDefault="007469A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8BB20" w14:textId="77777777" w:rsidR="007469A7" w:rsidRDefault="007469A7">
      <w:pPr>
        <w:spacing w:after="0" w:line="240" w:lineRule="auto"/>
      </w:pPr>
      <w:r>
        <w:separator/>
      </w:r>
    </w:p>
  </w:footnote>
  <w:footnote w:type="continuationSeparator" w:id="0">
    <w:p w14:paraId="2075A2C6" w14:textId="77777777" w:rsidR="007469A7" w:rsidRDefault="00746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B613D"/>
    <w:multiLevelType w:val="hybridMultilevel"/>
    <w:tmpl w:val="1602B25A"/>
    <w:lvl w:ilvl="0" w:tplc="A000D21C">
      <w:start w:val="1"/>
      <w:numFmt w:val="decimal"/>
      <w:lvlText w:val="%1."/>
      <w:lvlJc w:val="left"/>
      <w:pPr>
        <w:ind w:left="1068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7F3E8A"/>
    <w:multiLevelType w:val="hybridMultilevel"/>
    <w:tmpl w:val="505A025C"/>
    <w:lvl w:ilvl="0" w:tplc="1916BEB8">
      <w:start w:val="12"/>
      <w:numFmt w:val="bullet"/>
      <w:lvlText w:val="-"/>
      <w:lvlJc w:val="left"/>
      <w:pPr>
        <w:ind w:left="117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5C66743B"/>
    <w:multiLevelType w:val="hybridMultilevel"/>
    <w:tmpl w:val="98F21FA6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B09"/>
    <w:rsid w:val="000B70C9"/>
    <w:rsid w:val="001A45A0"/>
    <w:rsid w:val="001A4A1A"/>
    <w:rsid w:val="002B15C8"/>
    <w:rsid w:val="00442EAB"/>
    <w:rsid w:val="00510CA1"/>
    <w:rsid w:val="005A7923"/>
    <w:rsid w:val="00612D57"/>
    <w:rsid w:val="00644749"/>
    <w:rsid w:val="007469A7"/>
    <w:rsid w:val="008B0151"/>
    <w:rsid w:val="008D7154"/>
    <w:rsid w:val="00917355"/>
    <w:rsid w:val="00A273E2"/>
    <w:rsid w:val="00A748E7"/>
    <w:rsid w:val="00A74AED"/>
    <w:rsid w:val="00BB0E5B"/>
    <w:rsid w:val="00BE7040"/>
    <w:rsid w:val="00C10F46"/>
    <w:rsid w:val="00C6440A"/>
    <w:rsid w:val="00CF47AA"/>
    <w:rsid w:val="00D6639A"/>
    <w:rsid w:val="00DA47B4"/>
    <w:rsid w:val="00DC6B1E"/>
    <w:rsid w:val="00E14093"/>
    <w:rsid w:val="00E40F92"/>
    <w:rsid w:val="00EB6C8E"/>
    <w:rsid w:val="00F20B09"/>
    <w:rsid w:val="00F6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F9829"/>
  <w15:docId w15:val="{B519D133-CE7C-4F23-BD2F-AF2EDB9A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20B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20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20B09"/>
  </w:style>
  <w:style w:type="paragraph" w:styleId="a5">
    <w:name w:val="List Paragraph"/>
    <w:aliases w:val="Akapit z listą BS,List Paragraph 1,List_Paragraph,Multilevel para_II,List Paragraph (numbered (a)),OBC Bullet,List Paragraph11,Normal numbered,Paragraphe de liste PBLH,Bullets,References,IBL List Paragraph"/>
    <w:basedOn w:val="a"/>
    <w:link w:val="a6"/>
    <w:uiPriority w:val="34"/>
    <w:qFormat/>
    <w:rsid w:val="00F20B09"/>
    <w:pPr>
      <w:ind w:left="720"/>
      <w:contextualSpacing/>
    </w:p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5"/>
    <w:uiPriority w:val="34"/>
    <w:locked/>
    <w:rsid w:val="00F20B09"/>
  </w:style>
  <w:style w:type="paragraph" w:styleId="a7">
    <w:name w:val="Balloon Text"/>
    <w:basedOn w:val="a"/>
    <w:link w:val="a8"/>
    <w:uiPriority w:val="99"/>
    <w:semiHidden/>
    <w:unhideWhenUsed/>
    <w:rsid w:val="000B7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7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6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30B90-2AA0-4B84-A19C-A828CCDF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Ar-Lazaryan</dc:creator>
  <cp:keywords>https://mul2-moj.gov.am/tasks/852002/oneclick/Himnavorum.docx?token=5d53c13a3af2b1445c5afe826cae2325</cp:keywords>
  <dc:description/>
  <cp:lastModifiedBy>Mher Mkrtchyan</cp:lastModifiedBy>
  <cp:revision>19</cp:revision>
  <cp:lastPrinted>2024-08-13T06:58:00Z</cp:lastPrinted>
  <dcterms:created xsi:type="dcterms:W3CDTF">2023-03-14T12:50:00Z</dcterms:created>
  <dcterms:modified xsi:type="dcterms:W3CDTF">2024-08-16T16:46:00Z</dcterms:modified>
</cp:coreProperties>
</file>