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4" w:rsidRPr="000533D8" w:rsidRDefault="00BA4254" w:rsidP="0073598E">
      <w:pPr>
        <w:spacing w:after="0" w:line="360" w:lineRule="auto"/>
        <w:jc w:val="center"/>
        <w:rPr>
          <w:rFonts w:ascii="GHEA Grapalat" w:hAnsi="GHEA Grapalat" w:cs="Angsana New"/>
          <w:b/>
          <w:sz w:val="24"/>
          <w:szCs w:val="24"/>
        </w:rPr>
      </w:pPr>
      <w:r w:rsidRPr="000533D8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1B5F8D" w:rsidRPr="000533D8" w:rsidRDefault="00714700" w:rsidP="007359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 w:rsidRPr="00E57FC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ՌԱԶՄԱՎԱՐԱԿԱՆ ԷԿՈԼՈԳԻԱԿԱՆ ԳՆԱՀԱՏՄԱՆ ԵՎ ՇՐՋԱԿԱ ՄԻՋԱՎԱՅՐԻ ՎՐԱ ԱԶԴԵՑՈՒԹՅԱՆ ԳՆԱՀԱՏՄԱՆ ՈՒՂԵՑՈՒՅՑՆԵՐԸ ՀԱՍՏԱՏԵԼՈՒ ՄԱՍԻՆ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»</w:t>
      </w:r>
      <w:r w:rsidR="004A2C80" w:rsidRPr="000533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ՇՐՋԱԿԱ ՄԻՋԱՎԱՅՐԻ ՆԱԽԱՐԱՐԻ ՀՐԱՄԱՆԻ </w:t>
      </w:r>
      <w:r w:rsidR="004A2C80" w:rsidRPr="000533D8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4A2C80" w:rsidRPr="000533D8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ԱՆՀՐԱԺԵՇՏՈՒԹՅԱՆ ՎԵՐԱԲԵՐՅԱԼ</w:t>
      </w:r>
    </w:p>
    <w:p w:rsidR="004A2C80" w:rsidRPr="000533D8" w:rsidRDefault="004A2C80" w:rsidP="0073598E">
      <w:pPr>
        <w:spacing w:after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</w:p>
    <w:p w:rsidR="00DB0B32" w:rsidRPr="000533D8" w:rsidRDefault="00695F2B" w:rsidP="0073598E">
      <w:pPr>
        <w:pStyle w:val="mechtex"/>
        <w:numPr>
          <w:ilvl w:val="0"/>
          <w:numId w:val="14"/>
        </w:numPr>
        <w:spacing w:line="360" w:lineRule="auto"/>
        <w:ind w:left="426" w:firstLine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proofErr w:type="spellStart"/>
      <w:r w:rsidRPr="000533D8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0533D8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0533D8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0533D8">
        <w:rPr>
          <w:rFonts w:ascii="GHEA Grapalat" w:hAnsi="GHEA Grapalat" w:cs="GHEA Grapalat"/>
          <w:b/>
          <w:bCs/>
          <w:sz w:val="24"/>
          <w:szCs w:val="24"/>
        </w:rPr>
        <w:t xml:space="preserve"> և ի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րավական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320560" w:rsidRDefault="0073598E" w:rsidP="0073598E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GHEA Grapalat"/>
          <w:sz w:val="24"/>
          <w:szCs w:val="24"/>
        </w:rPr>
      </w:pPr>
      <w:r w:rsidRPr="00D30FC7">
        <w:rPr>
          <w:rFonts w:ascii="GHEA Grapalat" w:hAnsi="GHEA Grapalat" w:cs="GHEA Grapalat"/>
          <w:sz w:val="24"/>
          <w:szCs w:val="24"/>
        </w:rPr>
        <w:t xml:space="preserve">2023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մայիսի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3-ին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ընդունված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«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Շրջակա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միջավայրի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ազդեցության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գնահատման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փորձաքննության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օրենքում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փոփոխություն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օրենքով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«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Շրջակա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միջավայրի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ազդեցության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գնահատման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փորձաքննության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օրենքը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(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այսուհետ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Օրենք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)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շարադրվել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նոր</w:t>
      </w:r>
      <w:proofErr w:type="spellEnd"/>
      <w:r w:rsidRPr="00D30FC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խմբագրությամբ</w:t>
      </w:r>
      <w:proofErr w:type="spellEnd"/>
      <w:r w:rsidR="00320560">
        <w:rPr>
          <w:rFonts w:ascii="GHEA Grapalat" w:hAnsi="GHEA Grapalat" w:cs="GHEA Grapalat"/>
          <w:sz w:val="24"/>
          <w:szCs w:val="24"/>
        </w:rPr>
        <w:t xml:space="preserve">: </w:t>
      </w:r>
      <w:proofErr w:type="spellStart"/>
      <w:r w:rsidR="00320560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="00320560">
        <w:rPr>
          <w:rFonts w:ascii="GHEA Grapalat" w:hAnsi="GHEA Grapalat" w:cs="GHEA Grapalat"/>
          <w:sz w:val="24"/>
          <w:szCs w:val="24"/>
        </w:rPr>
        <w:t xml:space="preserve"> 9-րդ </w:t>
      </w:r>
      <w:proofErr w:type="spellStart"/>
      <w:r w:rsidR="00320560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="00320560">
        <w:rPr>
          <w:rFonts w:ascii="GHEA Grapalat" w:hAnsi="GHEA Grapalat" w:cs="GHEA Grapalat"/>
          <w:sz w:val="24"/>
          <w:szCs w:val="24"/>
        </w:rPr>
        <w:t xml:space="preserve"> </w:t>
      </w:r>
      <w:r w:rsidR="003272E5">
        <w:rPr>
          <w:rFonts w:ascii="GHEA Grapalat" w:hAnsi="GHEA Grapalat" w:cs="GHEA Grapalat"/>
          <w:sz w:val="24"/>
          <w:szCs w:val="24"/>
        </w:rPr>
        <w:t xml:space="preserve">1-ին </w:t>
      </w:r>
      <w:proofErr w:type="spellStart"/>
      <w:r w:rsidR="003272E5">
        <w:rPr>
          <w:rFonts w:ascii="GHEA Grapalat" w:hAnsi="GHEA Grapalat" w:cs="GHEA Grapalat"/>
          <w:sz w:val="24"/>
          <w:szCs w:val="24"/>
        </w:rPr>
        <w:t>մասի</w:t>
      </w:r>
      <w:proofErr w:type="spellEnd"/>
      <w:r w:rsidR="003272E5">
        <w:rPr>
          <w:rFonts w:ascii="GHEA Grapalat" w:hAnsi="GHEA Grapalat" w:cs="GHEA Grapalat"/>
          <w:sz w:val="24"/>
          <w:szCs w:val="24"/>
        </w:rPr>
        <w:t xml:space="preserve"> 2-րդ </w:t>
      </w:r>
      <w:proofErr w:type="spellStart"/>
      <w:r w:rsidR="003272E5">
        <w:rPr>
          <w:rFonts w:ascii="GHEA Grapalat" w:hAnsi="GHEA Grapalat" w:cs="GHEA Grapalat"/>
          <w:sz w:val="24"/>
          <w:szCs w:val="24"/>
        </w:rPr>
        <w:t>կետով</w:t>
      </w:r>
      <w:proofErr w:type="spellEnd"/>
      <w:r w:rsidR="003272E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272E5">
        <w:rPr>
          <w:rFonts w:ascii="GHEA Grapalat" w:hAnsi="GHEA Grapalat" w:cs="GHEA Grapalat"/>
          <w:sz w:val="24"/>
          <w:szCs w:val="24"/>
        </w:rPr>
        <w:t>լիազոր</w:t>
      </w:r>
      <w:proofErr w:type="spellEnd"/>
      <w:r w:rsidR="003272E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272E5">
        <w:rPr>
          <w:rFonts w:ascii="GHEA Grapalat" w:hAnsi="GHEA Grapalat" w:cs="GHEA Grapalat"/>
          <w:sz w:val="24"/>
          <w:szCs w:val="24"/>
        </w:rPr>
        <w:t>մարմ</w:t>
      </w:r>
      <w:r w:rsidR="001A542F">
        <w:rPr>
          <w:rFonts w:ascii="GHEA Grapalat" w:hAnsi="GHEA Grapalat" w:cs="GHEA Grapalat"/>
          <w:sz w:val="24"/>
          <w:szCs w:val="24"/>
        </w:rPr>
        <w:t>նի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իրավասություն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սահմանվել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ռազմավարական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էկոլոգիական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գնահատման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r w:rsidR="001A542F" w:rsidRPr="001A542F">
        <w:rPr>
          <w:rFonts w:ascii="GHEA Grapalat" w:hAnsi="GHEA Grapalat" w:cs="GHEA Grapalat"/>
          <w:sz w:val="24"/>
          <w:szCs w:val="24"/>
        </w:rPr>
        <w:t>(</w:t>
      </w:r>
      <w:r w:rsidR="001A542F">
        <w:rPr>
          <w:rFonts w:ascii="GHEA Grapalat" w:hAnsi="GHEA Grapalat" w:cs="GHEA Grapalat"/>
          <w:sz w:val="24"/>
          <w:szCs w:val="24"/>
          <w:lang w:val="hy-AM"/>
        </w:rPr>
        <w:t>ՌԷԳ</w:t>
      </w:r>
      <w:r w:rsidR="001A542F" w:rsidRPr="001A542F">
        <w:rPr>
          <w:rFonts w:ascii="GHEA Grapalat" w:hAnsi="GHEA Grapalat" w:cs="GHEA Grapalat"/>
          <w:sz w:val="24"/>
          <w:szCs w:val="24"/>
        </w:rPr>
        <w:t>)</w:t>
      </w:r>
      <w:r w:rsidR="003272E5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շրջակա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միջավայրի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ազդեցության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գնահատման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r w:rsidR="001A542F">
        <w:rPr>
          <w:rFonts w:ascii="GHEA Grapalat" w:hAnsi="GHEA Grapalat" w:cs="GHEA Grapalat"/>
          <w:sz w:val="24"/>
          <w:szCs w:val="24"/>
          <w:lang w:val="hy-AM"/>
        </w:rPr>
        <w:t>(</w:t>
      </w:r>
      <w:r w:rsidR="001A542F">
        <w:rPr>
          <w:rFonts w:ascii="GHEA Grapalat" w:hAnsi="GHEA Grapalat" w:cs="GHEA Grapalat"/>
          <w:sz w:val="24"/>
          <w:szCs w:val="24"/>
        </w:rPr>
        <w:t>ՇՄԱԳ</w:t>
      </w:r>
      <w:r w:rsidR="001A542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ուղեցույցների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A542F">
        <w:rPr>
          <w:rFonts w:ascii="GHEA Grapalat" w:hAnsi="GHEA Grapalat" w:cs="GHEA Grapalat"/>
          <w:sz w:val="24"/>
          <w:szCs w:val="24"/>
        </w:rPr>
        <w:t>հաստատումը</w:t>
      </w:r>
      <w:proofErr w:type="spellEnd"/>
      <w:r w:rsidR="001A542F">
        <w:rPr>
          <w:rFonts w:ascii="GHEA Grapalat" w:hAnsi="GHEA Grapalat" w:cs="GHEA Grapalat"/>
          <w:sz w:val="24"/>
          <w:szCs w:val="24"/>
        </w:rPr>
        <w:t>:</w:t>
      </w:r>
    </w:p>
    <w:p w:rsidR="001A542F" w:rsidRDefault="00C67D77" w:rsidP="0073598E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Հաշվի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առնելով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Օրենքում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տեղի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ունեցած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ամրագրված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նոր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մոտեցումներն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</w:rPr>
        <w:t>առաջացել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նախաձեռնողներին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աջակցելու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կիրառելիությունը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բարձրացնելու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նպատակով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A27B1">
        <w:rPr>
          <w:rFonts w:ascii="GHEA Grapalat" w:hAnsi="GHEA Grapalat" w:cs="GHEA Grapalat"/>
          <w:sz w:val="24"/>
          <w:szCs w:val="24"/>
        </w:rPr>
        <w:t>մշակել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</w:t>
      </w:r>
      <w:r w:rsidR="00CA27B1">
        <w:rPr>
          <w:rFonts w:ascii="GHEA Grapalat" w:hAnsi="GHEA Grapalat" w:cs="GHEA Grapalat"/>
          <w:sz w:val="24"/>
          <w:szCs w:val="24"/>
        </w:rPr>
        <w:t>ամապատասխան</w:t>
      </w:r>
      <w:proofErr w:type="spellEnd"/>
      <w:r w:rsidR="00CA27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A27B1">
        <w:rPr>
          <w:rFonts w:ascii="GHEA Grapalat" w:hAnsi="GHEA Grapalat" w:cs="GHEA Grapalat"/>
          <w:sz w:val="24"/>
          <w:szCs w:val="24"/>
        </w:rPr>
        <w:t>ուղեցույցներ</w:t>
      </w:r>
      <w:proofErr w:type="spellEnd"/>
      <w:r w:rsidR="00CA27B1">
        <w:rPr>
          <w:rFonts w:ascii="GHEA Grapalat" w:hAnsi="GHEA Grapalat" w:cs="GHEA Grapalat"/>
          <w:sz w:val="24"/>
          <w:szCs w:val="24"/>
        </w:rPr>
        <w:t>:</w:t>
      </w:r>
    </w:p>
    <w:p w:rsidR="00CA27B1" w:rsidRPr="009E4C78" w:rsidRDefault="00CA27B1" w:rsidP="00CA27B1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ՇՄԱԳ և ՌԷԳ </w:t>
      </w:r>
      <w:proofErr w:type="spellStart"/>
      <w:r>
        <w:rPr>
          <w:rFonts w:ascii="GHEA Grapalat" w:hAnsi="GHEA Grapalat" w:cs="GHEA Grapalat"/>
          <w:sz w:val="24"/>
          <w:szCs w:val="24"/>
        </w:rPr>
        <w:t>գործընթացներն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առավել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համապարփակ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մատչելի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պարզ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ներկայացնելու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արդիականությունն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ապահովելու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նպատակով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ուղեցույցների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մշակումն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իրականացվել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է՝ </w:t>
      </w:r>
      <w:proofErr w:type="spellStart"/>
      <w:r>
        <w:rPr>
          <w:rFonts w:ascii="GHEA Grapalat" w:hAnsi="GHEA Grapalat" w:cs="GHEA Grapalat"/>
          <w:sz w:val="24"/>
          <w:szCs w:val="24"/>
        </w:rPr>
        <w:t>հաշվի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առնելով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ոչ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միայն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օրենսդրության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պահանջները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լիազոր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մարմնի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մոտեցումները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այլև</w:t>
      </w:r>
      <w:proofErr w:type="spellEnd"/>
      <w:r w:rsidR="00A51A5F"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Եվրոպական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կողմից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ներդրված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համապատասխան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ուղեցույցների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մի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շարք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առանձնահատկություններ</w:t>
      </w:r>
      <w:r w:rsidRPr="00CA27B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(</w:t>
      </w:r>
      <w:proofErr w:type="spellStart"/>
      <w:r>
        <w:rPr>
          <w:rFonts w:ascii="GHEA Grapalat" w:hAnsi="GHEA Grapalat" w:cs="GHEA Grapalat"/>
          <w:sz w:val="24"/>
          <w:szCs w:val="24"/>
        </w:rPr>
        <w:t>օրինակ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r w:rsidRPr="00CA27B1">
        <w:rPr>
          <w:rFonts w:ascii="GHEA Grapalat" w:hAnsi="GHEA Grapalat" w:cs="GHEA Grapalat"/>
          <w:sz w:val="24"/>
          <w:szCs w:val="24"/>
        </w:rPr>
        <w:t>Environmental Impact Assessment of Projects</w:t>
      </w:r>
      <w:r>
        <w:rPr>
          <w:rFonts w:ascii="GHEA Grapalat" w:hAnsi="GHEA Grapalat" w:cs="GHEA Grapalat"/>
          <w:sz w:val="24"/>
          <w:szCs w:val="24"/>
        </w:rPr>
        <w:t>,</w:t>
      </w:r>
      <w:r w:rsidRPr="00CA27B1">
        <w:rPr>
          <w:rFonts w:ascii="GHEA Grapalat" w:hAnsi="GHEA Grapalat" w:cs="GHEA Grapalat"/>
          <w:sz w:val="24"/>
          <w:szCs w:val="24"/>
        </w:rPr>
        <w:t xml:space="preserve"> Guidance on the preparation of the Environmental Impact Assessment Report (Directive 2011/92/EU as amended by 2014/52/EU)</w:t>
      </w:r>
      <w:r>
        <w:rPr>
          <w:rFonts w:ascii="GHEA Grapalat" w:hAnsi="GHEA Grapalat" w:cs="GHEA Grapalat"/>
          <w:sz w:val="24"/>
          <w:szCs w:val="24"/>
        </w:rPr>
        <w:t xml:space="preserve">, </w:t>
      </w:r>
      <w:r w:rsidRPr="00CA27B1">
        <w:rPr>
          <w:rFonts w:ascii="GHEA Grapalat" w:hAnsi="GHEA Grapalat" w:cs="GHEA Grapalat"/>
          <w:sz w:val="24"/>
          <w:szCs w:val="24"/>
        </w:rPr>
        <w:t>Environmental Impact Assessment of Projects</w:t>
      </w:r>
      <w:r w:rsidR="003201D0">
        <w:rPr>
          <w:rFonts w:ascii="GHEA Grapalat" w:hAnsi="GHEA Grapalat" w:cs="GHEA Grapalat"/>
          <w:sz w:val="24"/>
          <w:szCs w:val="24"/>
        </w:rPr>
        <w:t>,</w:t>
      </w:r>
      <w:r w:rsidRPr="00CA27B1">
        <w:rPr>
          <w:rFonts w:ascii="GHEA Grapalat" w:hAnsi="GHEA Grapalat" w:cs="GHEA Grapalat"/>
          <w:sz w:val="24"/>
          <w:szCs w:val="24"/>
        </w:rPr>
        <w:t xml:space="preserve"> Guidance on Scoping (Directive 2011/92/EU as amended by 2014/52/EU)</w:t>
      </w:r>
      <w:r w:rsidR="003201D0">
        <w:rPr>
          <w:rFonts w:ascii="GHEA Grapalat" w:hAnsi="GHEA Grapalat" w:cs="GHEA Grapalat"/>
          <w:sz w:val="24"/>
          <w:szCs w:val="24"/>
        </w:rPr>
        <w:t xml:space="preserve">, </w:t>
      </w:r>
      <w:r w:rsidR="003201D0" w:rsidRPr="003201D0">
        <w:rPr>
          <w:rFonts w:ascii="GHEA Grapalat" w:hAnsi="GHEA Grapalat" w:cs="GHEA Grapalat"/>
          <w:sz w:val="24"/>
          <w:szCs w:val="24"/>
        </w:rPr>
        <w:t>Environmental impact assessment of projects Guidance on screening (Directive 2011/92/EU as amended by 2014/52/EU)</w:t>
      </w:r>
      <w:r>
        <w:rPr>
          <w:rFonts w:ascii="GHEA Grapalat" w:hAnsi="GHEA Grapalat" w:cs="GHEA Grapalat"/>
          <w:sz w:val="24"/>
          <w:szCs w:val="24"/>
          <w:lang w:val="hy-AM"/>
        </w:rPr>
        <w:t>)</w:t>
      </w:r>
      <w:r w:rsidR="009E4C78">
        <w:rPr>
          <w:rFonts w:ascii="GHEA Grapalat" w:hAnsi="GHEA Grapalat" w:cs="GHEA Grapalat"/>
          <w:sz w:val="24"/>
          <w:szCs w:val="24"/>
        </w:rPr>
        <w:t>:</w:t>
      </w:r>
    </w:p>
    <w:p w:rsidR="008202A3" w:rsidRPr="009E4C78" w:rsidRDefault="009E4C78" w:rsidP="009E4C78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noProof/>
          <w:sz w:val="24"/>
          <w:szCs w:val="24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այդմ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ակտի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առաջարկվում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</w:rPr>
        <w:t>հաստատել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>ռազմավարական</w:t>
      </w:r>
      <w:proofErr w:type="spellEnd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>էկոլոգիական</w:t>
      </w:r>
      <w:proofErr w:type="spellEnd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>գնահատման</w:t>
      </w:r>
      <w:proofErr w:type="spellEnd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75211" w:rsidRPr="00B75211">
        <w:rPr>
          <w:rFonts w:ascii="GHEA Grapalat" w:hAnsi="GHEA Grapalat"/>
          <w:bCs/>
          <w:color w:val="000000"/>
          <w:sz w:val="24"/>
          <w:szCs w:val="24"/>
        </w:rPr>
        <w:t>ուղեցույցը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r w:rsidR="00B75211" w:rsidRPr="00E25CB4">
        <w:rPr>
          <w:rFonts w:ascii="GHEA Grapalat" w:hAnsi="GHEA Grapalat"/>
          <w:color w:val="000000"/>
          <w:sz w:val="24"/>
          <w:szCs w:val="24"/>
          <w:lang w:val="hy-AM"/>
        </w:rPr>
        <w:t xml:space="preserve">շրջակա միջավայրի վրա ազդեցության գնահատման </w:t>
      </w:r>
      <w:r w:rsidR="00B75211" w:rsidRPr="00E25CB4">
        <w:rPr>
          <w:rFonts w:ascii="GHEA Grapalat" w:hAnsi="GHEA Grapalat"/>
          <w:bCs/>
          <w:color w:val="000000"/>
          <w:sz w:val="24"/>
          <w:szCs w:val="24"/>
          <w:lang w:val="hy-AM"/>
        </w:rPr>
        <w:t>ուղեցույցը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E85224" w:rsidRPr="000533D8" w:rsidRDefault="00E85224" w:rsidP="0073598E">
      <w:pPr>
        <w:pStyle w:val="BlockText"/>
        <w:tabs>
          <w:tab w:val="num" w:pos="-1620"/>
          <w:tab w:val="left" w:pos="-1440"/>
          <w:tab w:val="left" w:pos="450"/>
          <w:tab w:val="left" w:pos="540"/>
        </w:tabs>
        <w:spacing w:after="0" w:line="360" w:lineRule="auto"/>
        <w:ind w:left="0" w:right="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93561A" w:rsidRPr="000533D8" w:rsidRDefault="00040240" w:rsidP="0073598E">
      <w:pPr>
        <w:pStyle w:val="BlockText"/>
        <w:tabs>
          <w:tab w:val="num" w:pos="-1620"/>
          <w:tab w:val="left" w:pos="-1440"/>
          <w:tab w:val="left" w:pos="450"/>
          <w:tab w:val="left" w:pos="540"/>
        </w:tabs>
        <w:spacing w:after="0" w:line="360" w:lineRule="auto"/>
        <w:ind w:left="0" w:right="0" w:firstLine="540"/>
        <w:jc w:val="both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0533D8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0114EB" w:rsidRPr="000533D8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0533D8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Առաջարկվող կարգավորման բնույթը</w:t>
      </w:r>
    </w:p>
    <w:p w:rsidR="005C17C2" w:rsidRPr="009E4C78" w:rsidRDefault="009E4C78" w:rsidP="0073598E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 w:val="24"/>
          <w:szCs w:val="24"/>
          <w:lang w:val="de-DE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Հաշվի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առնելով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Օրենքում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տեղի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ունեցած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փոփոխությունները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ամրագրված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նոր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մոտեցումներն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կարգավորումները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նախաձեռնողներին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աջակցելու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կարգավորումների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կիրառելիությունը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բարձրացնելու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նպատակով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de-DE"/>
        </w:rPr>
        <w:t>առաջարկվում է հաստատել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համապատասխան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ուղեցույցներ</w:t>
      </w:r>
      <w:proofErr w:type="spellEnd"/>
      <w:r>
        <w:rPr>
          <w:rFonts w:ascii="GHEA Grapalat" w:hAnsi="GHEA Grapalat" w:cs="GHEA Grapalat"/>
          <w:sz w:val="24"/>
          <w:szCs w:val="24"/>
          <w:lang w:val="de-DE"/>
        </w:rPr>
        <w:t xml:space="preserve">, որոնք կծառայեն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կարգավորումների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կիրառելիության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բարձրացմանը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>,</w:t>
      </w:r>
      <w:r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de-DE"/>
        </w:rPr>
        <w:t>կցուցաբերեն</w:t>
      </w:r>
      <w:r>
        <w:rPr>
          <w:rFonts w:ascii="GHEA Grapalat" w:hAnsi="GHEA Grapalat" w:cs="GHEA Grapalat"/>
          <w:sz w:val="24"/>
          <w:szCs w:val="24"/>
          <w:lang w:val="de-DE"/>
        </w:rPr>
        <w:t xml:space="preserve"> աջակցություն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նախաձեռնողներին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  <w:lang w:val="de-DE"/>
        </w:rPr>
        <w:t xml:space="preserve"> շրջակա միջավայրի վրա ազդեցության գնահատման և ռազմավարական էկոլոգիական գնահատման գործընթացները ներկայացնել</w:t>
      </w:r>
      <w:r>
        <w:rPr>
          <w:rFonts w:ascii="GHEA Grapalat" w:hAnsi="GHEA Grapalat" w:cs="GHEA Grapalat"/>
          <w:sz w:val="24"/>
          <w:szCs w:val="24"/>
          <w:lang w:val="de-DE"/>
        </w:rPr>
        <w:t>ով</w:t>
      </w:r>
      <w:r>
        <w:rPr>
          <w:rFonts w:ascii="GHEA Grapalat" w:hAnsi="GHEA Grapalat" w:cs="GHEA Grapalat"/>
          <w:sz w:val="24"/>
          <w:szCs w:val="24"/>
          <w:lang w:val="de-DE"/>
        </w:rPr>
        <w:t xml:space="preserve"> առավել </w:t>
      </w:r>
      <w:proofErr w:type="spellStart"/>
      <w:r>
        <w:rPr>
          <w:rFonts w:ascii="GHEA Grapalat" w:hAnsi="GHEA Grapalat" w:cs="GHEA Grapalat"/>
          <w:sz w:val="24"/>
          <w:szCs w:val="24"/>
        </w:rPr>
        <w:t>համապարփակ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մատչելի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պարզ</w:t>
      </w:r>
      <w:proofErr w:type="spellEnd"/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ապահովել</w:t>
      </w:r>
      <w:r>
        <w:rPr>
          <w:rFonts w:ascii="GHEA Grapalat" w:hAnsi="GHEA Grapalat" w:cs="GHEA Grapalat"/>
          <w:sz w:val="24"/>
          <w:szCs w:val="24"/>
        </w:rPr>
        <w:t>ով</w:t>
      </w:r>
      <w:proofErr w:type="spellEnd"/>
      <w:r>
        <w:rPr>
          <w:rFonts w:ascii="GHEA Grapalat" w:hAnsi="GHEA Grapalat" w:cs="GHEA Grapalat"/>
          <w:sz w:val="24"/>
          <w:szCs w:val="24"/>
          <w:lang w:val="de-DE"/>
        </w:rPr>
        <w:t xml:space="preserve"> համապատասխան ոլորտի հանդեպ մոտեցումների</w:t>
      </w:r>
      <w:r>
        <w:rPr>
          <w:rFonts w:ascii="GHEA Grapalat" w:hAnsi="GHEA Grapalat" w:cs="GHEA Grapalat"/>
          <w:sz w:val="24"/>
          <w:szCs w:val="24"/>
          <w:lang w:val="de-DE"/>
        </w:rPr>
        <w:t xml:space="preserve"> արդիականությունը:</w:t>
      </w:r>
    </w:p>
    <w:p w:rsidR="005C17C2" w:rsidRPr="000533D8" w:rsidRDefault="00BB7AE6" w:rsidP="0073598E">
      <w:pPr>
        <w:tabs>
          <w:tab w:val="left" w:pos="450"/>
          <w:tab w:val="left" w:pos="540"/>
          <w:tab w:val="left" w:pos="720"/>
        </w:tabs>
        <w:spacing w:after="0" w:line="360" w:lineRule="auto"/>
        <w:ind w:firstLine="54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0533D8">
        <w:rPr>
          <w:rFonts w:ascii="GHEA Grapalat" w:hAnsi="GHEA Grapalat" w:cs="Angsana New"/>
          <w:b/>
          <w:sz w:val="24"/>
          <w:szCs w:val="24"/>
          <w:lang w:val="hy-AM"/>
        </w:rPr>
        <w:t>3</w:t>
      </w:r>
      <w:r w:rsidR="000114EB" w:rsidRPr="000533D8">
        <w:rPr>
          <w:rFonts w:ascii="GHEA Grapalat" w:hAnsi="GHEA Grapalat" w:cs="GHEA Grapalat"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321F30" w:rsidRPr="000533D8" w:rsidRDefault="00BB7AE6" w:rsidP="0073598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3D8">
        <w:rPr>
          <w:rFonts w:ascii="GHEA Grapalat" w:hAnsi="GHEA Grapalat" w:cs="GHEA Grapalat"/>
          <w:sz w:val="24"/>
          <w:szCs w:val="24"/>
          <w:lang w:val="hy-AM"/>
        </w:rPr>
        <w:t>Շրջակա միջավայրի նախարարություն</w:t>
      </w:r>
      <w:r w:rsidR="00383891" w:rsidRPr="000533D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B0B32" w:rsidRPr="000533D8" w:rsidRDefault="00DB0B32" w:rsidP="0073598E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B7AE6" w:rsidRPr="000533D8" w:rsidRDefault="00BB7AE6" w:rsidP="0073598E">
      <w:pPr>
        <w:pStyle w:val="ListParagraph"/>
        <w:tabs>
          <w:tab w:val="left" w:pos="630"/>
          <w:tab w:val="left" w:pos="900"/>
          <w:tab w:val="left" w:pos="1080"/>
          <w:tab w:val="left" w:pos="1170"/>
        </w:tabs>
        <w:spacing w:after="0" w:line="360" w:lineRule="auto"/>
        <w:ind w:left="0" w:firstLine="540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0533D8">
        <w:rPr>
          <w:rFonts w:ascii="GHEA Grapalat" w:hAnsi="GHEA Grapalat" w:cs="GHEA Grapalat"/>
          <w:b/>
          <w:sz w:val="24"/>
          <w:szCs w:val="24"/>
          <w:lang w:val="hy-AM"/>
        </w:rPr>
        <w:t>4</w:t>
      </w:r>
      <w:r w:rsidR="000114EB" w:rsidRPr="000533D8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533D8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046FC8" w:rsidRPr="009E4C78" w:rsidRDefault="00695F2B" w:rsidP="0073598E">
      <w:pPr>
        <w:spacing w:after="0"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0533D8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>ակտի</w:t>
      </w:r>
      <w:r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r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>ակնկալվում</w:t>
      </w:r>
      <w:r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>է</w:t>
      </w:r>
      <w:r w:rsidR="00A80ED1"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բարձրացնել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կարգավորումների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կիրառելիությունը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>,</w:t>
      </w:r>
      <w:r w:rsidR="009E4C78">
        <w:rPr>
          <w:rFonts w:ascii="GHEA Grapalat" w:hAnsi="GHEA Grapalat" w:cs="GHEA Grapalat"/>
          <w:sz w:val="24"/>
          <w:szCs w:val="24"/>
          <w:lang w:val="de-DE"/>
        </w:rPr>
        <w:t xml:space="preserve"> ցուցաբերել աջակցություն</w:t>
      </w:r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նախաձեռնողներին</w:t>
      </w:r>
      <w:proofErr w:type="spellEnd"/>
      <w:r w:rsidR="009E4C78">
        <w:rPr>
          <w:rFonts w:ascii="GHEA Grapalat" w:hAnsi="GHEA Grapalat" w:cs="GHEA Grapalat"/>
          <w:sz w:val="24"/>
          <w:szCs w:val="24"/>
        </w:rPr>
        <w:t>՝</w:t>
      </w:r>
      <w:r w:rsidR="009E4C78">
        <w:rPr>
          <w:rFonts w:ascii="GHEA Grapalat" w:hAnsi="GHEA Grapalat" w:cs="GHEA Grapalat"/>
          <w:sz w:val="24"/>
          <w:szCs w:val="24"/>
          <w:lang w:val="de-DE"/>
        </w:rPr>
        <w:t xml:space="preserve"> շրջակա միջավայրի վրա ազդեցության գնահատման և ռազմավարական էկոլոգիական գնահատման գործընթացները ներկայացնելով առավել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համապարփակ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մատչելի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պարզ</w:t>
      </w:r>
      <w:proofErr w:type="spellEnd"/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9E4C78">
        <w:rPr>
          <w:rFonts w:ascii="GHEA Grapalat" w:hAnsi="GHEA Grapalat" w:cs="GHEA Grapalat"/>
          <w:sz w:val="24"/>
          <w:szCs w:val="24"/>
        </w:rPr>
        <w:t>և</w:t>
      </w:r>
      <w:r w:rsidR="009E4C78" w:rsidRPr="009E4C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9E4C78">
        <w:rPr>
          <w:rFonts w:ascii="GHEA Grapalat" w:hAnsi="GHEA Grapalat" w:cs="GHEA Grapalat"/>
          <w:sz w:val="24"/>
          <w:szCs w:val="24"/>
        </w:rPr>
        <w:t>ապահովելով</w:t>
      </w:r>
      <w:proofErr w:type="spellEnd"/>
      <w:r w:rsidR="009E4C78">
        <w:rPr>
          <w:rFonts w:ascii="GHEA Grapalat" w:hAnsi="GHEA Grapalat" w:cs="GHEA Grapalat"/>
          <w:sz w:val="24"/>
          <w:szCs w:val="24"/>
          <w:lang w:val="de-DE"/>
        </w:rPr>
        <w:t xml:space="preserve"> համապատասխան ոլորտի հանդեպ մոտեցումների արդիականությունը:</w:t>
      </w:r>
    </w:p>
    <w:p w:rsidR="009A38AA" w:rsidRPr="00901E08" w:rsidRDefault="009A38AA" w:rsidP="0073598E">
      <w:pPr>
        <w:spacing w:after="0"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A38AA" w:rsidRPr="00901E08" w:rsidRDefault="009A38AA" w:rsidP="0073598E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01E08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5</w:t>
      </w:r>
      <w:r w:rsidRPr="00901E08">
        <w:rPr>
          <w:rFonts w:ascii="GHEA Grapalat" w:hAnsi="GHEA Grapalat"/>
          <w:sz w:val="24"/>
          <w:szCs w:val="24"/>
          <w:lang w:val="hy-AM"/>
        </w:rPr>
        <w:t>.</w:t>
      </w:r>
      <w:r w:rsidRPr="00901E08">
        <w:rPr>
          <w:rFonts w:ascii="GHEA Grapalat" w:hAnsi="GHEA Grapalat"/>
          <w:b/>
          <w:sz w:val="24"/>
          <w:szCs w:val="24"/>
          <w:lang w:val="hy-AM"/>
        </w:rPr>
        <w:t xml:space="preserve"> Տեղեկատվություն «</w:t>
      </w:r>
      <w:r w:rsidR="00B75211" w:rsidRPr="00B75211">
        <w:rPr>
          <w:rFonts w:ascii="GHEA Grapalat" w:hAnsi="GHEA Grapalat"/>
          <w:b/>
          <w:sz w:val="24"/>
          <w:szCs w:val="24"/>
          <w:lang w:val="hy-AM"/>
        </w:rPr>
        <w:t>Ռ</w:t>
      </w:r>
      <w:r w:rsidR="00B75211" w:rsidRPr="00E57FC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ազմավարական էկոլոգիական գնահատման </w:t>
      </w:r>
      <w:r w:rsidR="00B75211" w:rsidRPr="00B7521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և</w:t>
      </w:r>
      <w:r w:rsidR="00B75211" w:rsidRPr="00E57FC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շրջակա միջավայրի վրա ազդեցության գնահատման ուղեցույցները հաստատելու մասին</w:t>
      </w:r>
      <w:r w:rsidR="00B75211" w:rsidRPr="00B7521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="00B75211" w:rsidRPr="000533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5211" w:rsidRPr="00B75211">
        <w:rPr>
          <w:rFonts w:ascii="GHEA Grapalat" w:hAnsi="GHEA Grapalat"/>
          <w:b/>
          <w:sz w:val="24"/>
          <w:szCs w:val="24"/>
          <w:lang w:val="hy-AM"/>
        </w:rPr>
        <w:t xml:space="preserve">շրջակա միջավայրի նախարարի հրամանի </w:t>
      </w:r>
      <w:r w:rsidR="00B75211" w:rsidRPr="000533D8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B75211" w:rsidRPr="000533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ընդունման </w:t>
      </w:r>
      <w:r w:rsidRPr="00901E08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901E08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Pr="00901E08">
        <w:rPr>
          <w:rFonts w:ascii="GHEA Grapalat" w:hAnsi="GHEA Grapalat" w:cs="Sylfaen"/>
          <w:b/>
          <w:sz w:val="24"/>
          <w:szCs w:val="24"/>
          <w:lang w:val="hy-AM"/>
        </w:rPr>
        <w:t>յլ իրավական ակտերի ընդունման կամ փոփոխությունների կատարման անհրաժեշտության բացակայության մասին</w:t>
      </w:r>
    </w:p>
    <w:p w:rsidR="009A38AA" w:rsidRPr="00234E57" w:rsidRDefault="00B75211" w:rsidP="0073598E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75211">
        <w:rPr>
          <w:rFonts w:ascii="GHEA Grapalat" w:hAnsi="GHEA Grapalat"/>
          <w:sz w:val="24"/>
          <w:szCs w:val="24"/>
          <w:lang w:val="hy-AM"/>
        </w:rPr>
        <w:t>«Ռ</w:t>
      </w:r>
      <w:r w:rsidRPr="00B75211">
        <w:rPr>
          <w:rFonts w:ascii="GHEA Grapalat" w:hAnsi="GHEA Grapalat"/>
          <w:bCs/>
          <w:color w:val="000000"/>
          <w:sz w:val="24"/>
          <w:szCs w:val="24"/>
          <w:lang w:val="hy-AM"/>
        </w:rPr>
        <w:t>ազմավարական էկոլոգիական գնահատման և շրջակա միջավայրի վրա ազդեցության գնահատման ուղեցույցները հաստատելու մասին»</w:t>
      </w:r>
      <w:r w:rsidRPr="00B75211">
        <w:rPr>
          <w:rFonts w:ascii="GHEA Grapalat" w:hAnsi="GHEA Grapalat"/>
          <w:sz w:val="24"/>
          <w:szCs w:val="24"/>
          <w:lang w:val="hy-AM"/>
        </w:rPr>
        <w:t xml:space="preserve"> շրջակա միջավայրի նախարարի հրամանի նախագծի</w:t>
      </w:r>
      <w:r w:rsidR="00234E57" w:rsidRPr="00234E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9A38AA" w:rsidRPr="00414D4F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="009A38AA" w:rsidRPr="009A38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այլ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կամ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9A38AA">
        <w:rPr>
          <w:rFonts w:ascii="GHEA Grapalat" w:hAnsi="GHEA Grapalat" w:cs="Sylfaen"/>
          <w:sz w:val="24"/>
          <w:szCs w:val="24"/>
          <w:lang w:val="hy-AM"/>
        </w:rPr>
        <w:t>չկա</w:t>
      </w:r>
      <w:r w:rsidR="009A38AA" w:rsidRPr="009A38AA">
        <w:rPr>
          <w:rFonts w:ascii="GHEA Grapalat" w:hAnsi="GHEA Grapalat"/>
          <w:sz w:val="24"/>
          <w:szCs w:val="24"/>
          <w:lang w:val="hy-AM"/>
        </w:rPr>
        <w:t>:</w:t>
      </w:r>
    </w:p>
    <w:p w:rsidR="00321F30" w:rsidRPr="000533D8" w:rsidRDefault="00321F30" w:rsidP="0073598E">
      <w:pPr>
        <w:spacing w:after="0" w:line="36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DB0B32" w:rsidRPr="000533D8" w:rsidRDefault="009A38AA" w:rsidP="0073598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9A38AA">
        <w:rPr>
          <w:rFonts w:ascii="GHEA Grapalat" w:hAnsi="GHEA Grapalat" w:cs="Angsana New"/>
          <w:b/>
          <w:sz w:val="24"/>
          <w:szCs w:val="24"/>
          <w:lang w:val="hy-AM"/>
        </w:rPr>
        <w:lastRenderedPageBreak/>
        <w:t>6</w:t>
      </w:r>
      <w:r w:rsidR="000114EB" w:rsidRPr="000533D8">
        <w:rPr>
          <w:rFonts w:ascii="GHEA Grapalat" w:hAnsi="GHEA Grapalat" w:cs="GHEA Grapalat"/>
          <w:sz w:val="24"/>
          <w:szCs w:val="24"/>
          <w:lang w:val="hy-AM"/>
        </w:rPr>
        <w:t>.</w:t>
      </w:r>
      <w:r w:rsidR="00BB7AE6"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0533D8">
        <w:rPr>
          <w:rFonts w:ascii="GHEA Grapalat" w:hAnsi="GHEA Grapalat" w:cs="Angsana New"/>
          <w:b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93561A" w:rsidRPr="006A7601" w:rsidRDefault="009E4C78" w:rsidP="0073598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9E4C78">
        <w:rPr>
          <w:rFonts w:ascii="GHEA Grapalat" w:hAnsi="GHEA Grapalat" w:cs="Angsana New"/>
          <w:sz w:val="24"/>
          <w:szCs w:val="24"/>
          <w:lang w:val="hy-AM"/>
        </w:rPr>
        <w:t>Հրամանի</w:t>
      </w:r>
      <w:r w:rsidR="00360BE1" w:rsidRPr="000533D8">
        <w:rPr>
          <w:rFonts w:ascii="GHEA Grapalat" w:hAnsi="GHEA Grapalat" w:cs="Angsana New"/>
          <w:sz w:val="24"/>
          <w:szCs w:val="24"/>
          <w:lang w:val="af-ZA"/>
        </w:rPr>
        <w:t xml:space="preserve"> նախագծի 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ընդունմամբ</w:t>
      </w:r>
      <w:r w:rsidR="00360BE1" w:rsidRPr="000533D8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պետական բյուջե</w:t>
      </w:r>
      <w:r w:rsidR="006A7601" w:rsidRPr="006A7601">
        <w:rPr>
          <w:rFonts w:ascii="GHEA Grapalat" w:hAnsi="GHEA Grapalat" w:cs="Angsana New"/>
          <w:sz w:val="24"/>
          <w:szCs w:val="24"/>
          <w:lang w:val="hy-AM"/>
        </w:rPr>
        <w:t>ի</w:t>
      </w:r>
      <w:r w:rsidR="003C6DA7" w:rsidRPr="003C6DA7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3C6DA7" w:rsidRPr="003C6DA7">
        <w:rPr>
          <w:rFonts w:ascii="GHEA Grapalat" w:hAnsi="GHEA Grapalat" w:cs="Angsana New"/>
          <w:sz w:val="24"/>
          <w:szCs w:val="24"/>
          <w:lang w:val="hy-AM"/>
        </w:rPr>
        <w:t>եկամուտներում և ծախսերում</w:t>
      </w:r>
      <w:r w:rsidR="006A7601" w:rsidRPr="006A7601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="003C6DA7" w:rsidRPr="003C6DA7">
        <w:rPr>
          <w:rFonts w:ascii="GHEA Grapalat" w:hAnsi="GHEA Grapalat" w:cs="Angsana New"/>
          <w:sz w:val="24"/>
          <w:szCs w:val="24"/>
          <w:lang w:val="hy-AM"/>
        </w:rPr>
        <w:t>փոփոխություն չ</w:t>
      </w:r>
      <w:r w:rsidR="006A7601" w:rsidRPr="006A7601">
        <w:rPr>
          <w:rFonts w:ascii="GHEA Grapalat" w:hAnsi="GHEA Grapalat" w:cs="Angsana New"/>
          <w:sz w:val="24"/>
          <w:szCs w:val="24"/>
          <w:lang w:val="hy-AM"/>
        </w:rPr>
        <w:t xml:space="preserve">ի </w:t>
      </w:r>
      <w:r w:rsidR="003C6DA7" w:rsidRPr="003C6DA7">
        <w:rPr>
          <w:rFonts w:ascii="GHEA Grapalat" w:hAnsi="GHEA Grapalat" w:cs="Angsana New"/>
          <w:sz w:val="24"/>
          <w:szCs w:val="24"/>
          <w:lang w:val="hy-AM"/>
        </w:rPr>
        <w:t>նախատեսվում</w:t>
      </w:r>
      <w:r w:rsidR="006A7601" w:rsidRPr="006A7601">
        <w:rPr>
          <w:rFonts w:ascii="GHEA Grapalat" w:hAnsi="GHEA Grapalat" w:cs="Angsana New"/>
          <w:sz w:val="24"/>
          <w:szCs w:val="24"/>
          <w:lang w:val="hy-AM"/>
        </w:rPr>
        <w:t>:</w:t>
      </w:r>
    </w:p>
    <w:p w:rsidR="00E85224" w:rsidRPr="000533D8" w:rsidRDefault="00E85224" w:rsidP="0073598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021A1B" w:rsidRPr="000533D8" w:rsidRDefault="009A38AA" w:rsidP="0073598E">
      <w:pPr>
        <w:spacing w:after="0" w:line="360" w:lineRule="auto"/>
        <w:ind w:firstLine="540"/>
        <w:jc w:val="both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 w:rsidRPr="00901E08">
        <w:rPr>
          <w:rFonts w:ascii="GHEA Grapalat" w:hAnsi="GHEA Grapalat" w:cs="Angsana New"/>
          <w:b/>
          <w:sz w:val="24"/>
          <w:szCs w:val="24"/>
          <w:lang w:val="hy-AM"/>
        </w:rPr>
        <w:t>7</w:t>
      </w:r>
      <w:r w:rsidR="00021A1B" w:rsidRPr="000533D8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14D4F" w:rsidRPr="009A38AA" w:rsidRDefault="00F278FE" w:rsidP="0073598E">
      <w:pPr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533D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Ներկայացված նախագիծը </w:t>
      </w:r>
      <w:r w:rsidRPr="00553B14">
        <w:rPr>
          <w:rFonts w:ascii="GHEA Grapalat" w:hAnsi="GHEA Grapalat" w:cs="Calibri"/>
          <w:sz w:val="24"/>
          <w:szCs w:val="24"/>
          <w:lang w:val="hy-AM"/>
        </w:rPr>
        <w:t xml:space="preserve">բխում է </w:t>
      </w:r>
      <w:r>
        <w:rPr>
          <w:rFonts w:ascii="GHEA Grapalat" w:hAnsi="GHEA Grapalat" w:cs="Calibri"/>
          <w:sz w:val="24"/>
          <w:szCs w:val="24"/>
          <w:lang w:val="hy-AM"/>
        </w:rPr>
        <w:t>«</w:t>
      </w:r>
      <w:r w:rsidRPr="00553B14">
        <w:rPr>
          <w:rFonts w:ascii="GHEA Grapalat" w:hAnsi="GHEA Grapalat" w:cs="Calibri"/>
          <w:sz w:val="24"/>
          <w:szCs w:val="24"/>
          <w:lang w:val="hy-AM"/>
        </w:rPr>
        <w:t>Շրջակա միջավայրի վրա ազդեցության գնահատման և փորձաքննության մասին» օրենքում փոփոխություն կատարելու մասին» Հայաստանի Հանրապետության օրենքի կիրարկումն ապահովող միջոցառումների ցանկը հաստատելու մասին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» </w:t>
      </w:r>
      <w:r w:rsidRPr="00553B14">
        <w:rPr>
          <w:rFonts w:ascii="GHEA Grapalat" w:hAnsi="GHEA Grapalat" w:cs="Calibri"/>
          <w:sz w:val="24"/>
          <w:szCs w:val="24"/>
          <w:lang w:val="hy-AM"/>
        </w:rPr>
        <w:t xml:space="preserve">Վարչապետի 2023 թվականի օգոստոսի 24-ի </w:t>
      </w:r>
      <w:r>
        <w:rPr>
          <w:rFonts w:ascii="GHEA Grapalat" w:hAnsi="GHEA Grapalat" w:cs="Calibri"/>
          <w:sz w:val="24"/>
          <w:szCs w:val="24"/>
          <w:lang w:val="hy-AM"/>
        </w:rPr>
        <w:t>N 866-</w:t>
      </w:r>
      <w:r w:rsidRPr="00553B14">
        <w:rPr>
          <w:rFonts w:ascii="GHEA Grapalat" w:hAnsi="GHEA Grapalat" w:cs="Calibri"/>
          <w:sz w:val="24"/>
          <w:szCs w:val="24"/>
          <w:lang w:val="hy-AM"/>
        </w:rPr>
        <w:t xml:space="preserve">Ա որոշման հավելվածի </w:t>
      </w:r>
      <w:r w:rsidRPr="00F278FE">
        <w:rPr>
          <w:rFonts w:ascii="GHEA Grapalat" w:hAnsi="GHEA Grapalat" w:cs="Calibri"/>
          <w:sz w:val="24"/>
          <w:szCs w:val="24"/>
          <w:lang w:val="hy-AM"/>
        </w:rPr>
        <w:t>12</w:t>
      </w:r>
      <w:r w:rsidRPr="00553B14">
        <w:rPr>
          <w:rFonts w:ascii="GHEA Grapalat" w:hAnsi="GHEA Grapalat" w:cs="Calibri"/>
          <w:sz w:val="24"/>
          <w:szCs w:val="24"/>
          <w:lang w:val="hy-AM"/>
        </w:rPr>
        <w:t xml:space="preserve">-րդ կետի </w:t>
      </w:r>
      <w:r w:rsidRPr="00AB147C">
        <w:rPr>
          <w:rFonts w:ascii="GHEA Grapalat" w:hAnsi="GHEA Grapalat" w:cs="Calibri"/>
          <w:sz w:val="24"/>
          <w:szCs w:val="24"/>
          <w:lang w:val="hy-AM"/>
        </w:rPr>
        <w:t xml:space="preserve">և Օրենքի </w:t>
      </w:r>
      <w:r w:rsidRPr="00F278FE">
        <w:rPr>
          <w:rFonts w:ascii="GHEA Grapalat" w:hAnsi="GHEA Grapalat" w:cs="Calibri"/>
          <w:sz w:val="24"/>
          <w:szCs w:val="24"/>
          <w:lang w:val="hy-AM"/>
        </w:rPr>
        <w:t>9</w:t>
      </w:r>
      <w:r w:rsidRPr="00AB147C">
        <w:rPr>
          <w:rFonts w:ascii="GHEA Grapalat" w:hAnsi="GHEA Grapalat" w:cs="Calibri"/>
          <w:sz w:val="24"/>
          <w:szCs w:val="24"/>
          <w:lang w:val="hy-AM"/>
        </w:rPr>
        <w:t xml:space="preserve">-րդ հոդվածի 1-ին մասի </w:t>
      </w:r>
      <w:r>
        <w:rPr>
          <w:rFonts w:ascii="GHEA Grapalat" w:hAnsi="GHEA Grapalat" w:cs="Calibri"/>
          <w:sz w:val="24"/>
          <w:szCs w:val="24"/>
        </w:rPr>
        <w:t>2</w:t>
      </w:r>
      <w:bookmarkStart w:id="0" w:name="_GoBack"/>
      <w:bookmarkEnd w:id="0"/>
      <w:r w:rsidRPr="00AB147C">
        <w:rPr>
          <w:rFonts w:ascii="GHEA Grapalat" w:hAnsi="GHEA Grapalat" w:cs="Calibri"/>
          <w:sz w:val="24"/>
          <w:szCs w:val="24"/>
          <w:lang w:val="hy-AM"/>
        </w:rPr>
        <w:t xml:space="preserve">-րդ կետի </w:t>
      </w:r>
      <w:r w:rsidRPr="00553B14">
        <w:rPr>
          <w:rFonts w:ascii="GHEA Grapalat" w:hAnsi="GHEA Grapalat" w:cs="Calibri"/>
          <w:sz w:val="24"/>
          <w:szCs w:val="24"/>
          <w:lang w:val="hy-AM"/>
        </w:rPr>
        <w:t>պահանջ</w:t>
      </w:r>
      <w:r w:rsidRPr="00AB147C">
        <w:rPr>
          <w:rFonts w:ascii="GHEA Grapalat" w:hAnsi="GHEA Grapalat" w:cs="Calibri"/>
          <w:sz w:val="24"/>
          <w:szCs w:val="24"/>
          <w:lang w:val="hy-AM"/>
        </w:rPr>
        <w:t>ներ</w:t>
      </w:r>
      <w:r w:rsidRPr="00553B14">
        <w:rPr>
          <w:rFonts w:ascii="GHEA Grapalat" w:hAnsi="GHEA Grapalat" w:cs="Calibri"/>
          <w:sz w:val="24"/>
          <w:szCs w:val="24"/>
          <w:lang w:val="hy-AM"/>
        </w:rPr>
        <w:t>ից</w:t>
      </w:r>
      <w:r w:rsidRPr="000533D8">
        <w:rPr>
          <w:rFonts w:ascii="GHEA Grapalat" w:hAnsi="GHEA Grapalat" w:cs="Calibri"/>
          <w:sz w:val="24"/>
          <w:szCs w:val="24"/>
          <w:lang w:val="hy-AM"/>
        </w:rPr>
        <w:t>։</w:t>
      </w:r>
    </w:p>
    <w:sectPr w:rsidR="00414D4F" w:rsidRPr="009A38AA" w:rsidSect="00B67CE6">
      <w:pgSz w:w="11906" w:h="16838"/>
      <w:pgMar w:top="851" w:right="65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AA" w:rsidRDefault="006B4CAA" w:rsidP="00D3150F">
      <w:pPr>
        <w:spacing w:after="0" w:line="240" w:lineRule="auto"/>
      </w:pPr>
      <w:r>
        <w:separator/>
      </w:r>
    </w:p>
  </w:endnote>
  <w:endnote w:type="continuationSeparator" w:id="0">
    <w:p w:rsidR="006B4CAA" w:rsidRDefault="006B4CAA" w:rsidP="00D3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AA" w:rsidRDefault="006B4CAA" w:rsidP="00D3150F">
      <w:pPr>
        <w:spacing w:after="0" w:line="240" w:lineRule="auto"/>
      </w:pPr>
      <w:r>
        <w:separator/>
      </w:r>
    </w:p>
  </w:footnote>
  <w:footnote w:type="continuationSeparator" w:id="0">
    <w:p w:rsidR="006B4CAA" w:rsidRDefault="006B4CAA" w:rsidP="00D3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EF31E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A26A8"/>
    <w:multiLevelType w:val="hybridMultilevel"/>
    <w:tmpl w:val="16982972"/>
    <w:lvl w:ilvl="0" w:tplc="0A50F99A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1C7507"/>
    <w:multiLevelType w:val="multilevel"/>
    <w:tmpl w:val="E596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/>
        <w:lang w:val="fr-FR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2535123"/>
    <w:multiLevelType w:val="hybridMultilevel"/>
    <w:tmpl w:val="CD108B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1565C"/>
    <w:multiLevelType w:val="hybridMultilevel"/>
    <w:tmpl w:val="BD029042"/>
    <w:lvl w:ilvl="0" w:tplc="D564D8D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96E86"/>
    <w:multiLevelType w:val="hybridMultilevel"/>
    <w:tmpl w:val="409E4F0C"/>
    <w:lvl w:ilvl="0" w:tplc="55C600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12FF8"/>
    <w:multiLevelType w:val="hybridMultilevel"/>
    <w:tmpl w:val="3FF86C12"/>
    <w:lvl w:ilvl="0" w:tplc="04A802B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765909CA"/>
    <w:multiLevelType w:val="hybridMultilevel"/>
    <w:tmpl w:val="495E1F9E"/>
    <w:lvl w:ilvl="0" w:tplc="BD063D2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4E"/>
    <w:rsid w:val="00001854"/>
    <w:rsid w:val="00005A0F"/>
    <w:rsid w:val="00010DB5"/>
    <w:rsid w:val="000114EB"/>
    <w:rsid w:val="00021A1B"/>
    <w:rsid w:val="000220A4"/>
    <w:rsid w:val="000277EE"/>
    <w:rsid w:val="00034078"/>
    <w:rsid w:val="000400BE"/>
    <w:rsid w:val="00040240"/>
    <w:rsid w:val="00040F05"/>
    <w:rsid w:val="00043ADA"/>
    <w:rsid w:val="00046FC8"/>
    <w:rsid w:val="000533D8"/>
    <w:rsid w:val="00085BF3"/>
    <w:rsid w:val="000865F7"/>
    <w:rsid w:val="00094892"/>
    <w:rsid w:val="000C3D66"/>
    <w:rsid w:val="000D2A3E"/>
    <w:rsid w:val="001009F6"/>
    <w:rsid w:val="001152DB"/>
    <w:rsid w:val="00122B31"/>
    <w:rsid w:val="00132469"/>
    <w:rsid w:val="001337BB"/>
    <w:rsid w:val="00136948"/>
    <w:rsid w:val="001424F0"/>
    <w:rsid w:val="00164922"/>
    <w:rsid w:val="00165DDB"/>
    <w:rsid w:val="001761DC"/>
    <w:rsid w:val="001A542F"/>
    <w:rsid w:val="001B5F8D"/>
    <w:rsid w:val="001C0C8B"/>
    <w:rsid w:val="00221B56"/>
    <w:rsid w:val="00230CE5"/>
    <w:rsid w:val="00234E57"/>
    <w:rsid w:val="002371A0"/>
    <w:rsid w:val="0024312B"/>
    <w:rsid w:val="00250B72"/>
    <w:rsid w:val="00257EBD"/>
    <w:rsid w:val="0027327D"/>
    <w:rsid w:val="00292A10"/>
    <w:rsid w:val="00294325"/>
    <w:rsid w:val="002A08D3"/>
    <w:rsid w:val="002A18A8"/>
    <w:rsid w:val="002B5805"/>
    <w:rsid w:val="002D7C9A"/>
    <w:rsid w:val="002E5B14"/>
    <w:rsid w:val="002E78BA"/>
    <w:rsid w:val="00303653"/>
    <w:rsid w:val="003201D0"/>
    <w:rsid w:val="00320560"/>
    <w:rsid w:val="00321F30"/>
    <w:rsid w:val="00324473"/>
    <w:rsid w:val="003260BF"/>
    <w:rsid w:val="003272E5"/>
    <w:rsid w:val="00327895"/>
    <w:rsid w:val="00352819"/>
    <w:rsid w:val="00357E34"/>
    <w:rsid w:val="00360BE1"/>
    <w:rsid w:val="00364024"/>
    <w:rsid w:val="00383891"/>
    <w:rsid w:val="003851DF"/>
    <w:rsid w:val="003854C6"/>
    <w:rsid w:val="0038670A"/>
    <w:rsid w:val="003B2783"/>
    <w:rsid w:val="003C6DA7"/>
    <w:rsid w:val="003D1FDB"/>
    <w:rsid w:val="003E4BB7"/>
    <w:rsid w:val="003E6A69"/>
    <w:rsid w:val="003F7D60"/>
    <w:rsid w:val="00406030"/>
    <w:rsid w:val="00414D4F"/>
    <w:rsid w:val="00415373"/>
    <w:rsid w:val="00436EFD"/>
    <w:rsid w:val="00437DBA"/>
    <w:rsid w:val="00441079"/>
    <w:rsid w:val="00443D11"/>
    <w:rsid w:val="004508BC"/>
    <w:rsid w:val="004570B1"/>
    <w:rsid w:val="00470317"/>
    <w:rsid w:val="004804D0"/>
    <w:rsid w:val="00487699"/>
    <w:rsid w:val="00490DB7"/>
    <w:rsid w:val="004929BD"/>
    <w:rsid w:val="004A2C80"/>
    <w:rsid w:val="004B1879"/>
    <w:rsid w:val="004C00FA"/>
    <w:rsid w:val="004E083D"/>
    <w:rsid w:val="004F2297"/>
    <w:rsid w:val="004F55AD"/>
    <w:rsid w:val="004F7C5B"/>
    <w:rsid w:val="0050531B"/>
    <w:rsid w:val="005306D6"/>
    <w:rsid w:val="00542A2C"/>
    <w:rsid w:val="005437A5"/>
    <w:rsid w:val="00574E34"/>
    <w:rsid w:val="00576DB6"/>
    <w:rsid w:val="005912E5"/>
    <w:rsid w:val="00595978"/>
    <w:rsid w:val="005A6A8F"/>
    <w:rsid w:val="005C11B7"/>
    <w:rsid w:val="005C17C2"/>
    <w:rsid w:val="005C77EC"/>
    <w:rsid w:val="005D2951"/>
    <w:rsid w:val="005D75D2"/>
    <w:rsid w:val="0061166D"/>
    <w:rsid w:val="0064655A"/>
    <w:rsid w:val="006541A5"/>
    <w:rsid w:val="00666F0E"/>
    <w:rsid w:val="00695F2B"/>
    <w:rsid w:val="006A0DAC"/>
    <w:rsid w:val="006A3AF0"/>
    <w:rsid w:val="006A7601"/>
    <w:rsid w:val="006B4CAA"/>
    <w:rsid w:val="006C11E7"/>
    <w:rsid w:val="006D73EA"/>
    <w:rsid w:val="006F4F36"/>
    <w:rsid w:val="00700977"/>
    <w:rsid w:val="00713FEE"/>
    <w:rsid w:val="00714700"/>
    <w:rsid w:val="0073598E"/>
    <w:rsid w:val="007462F5"/>
    <w:rsid w:val="00753F2D"/>
    <w:rsid w:val="007629C7"/>
    <w:rsid w:val="007651F2"/>
    <w:rsid w:val="00771034"/>
    <w:rsid w:val="007A1B81"/>
    <w:rsid w:val="007B3086"/>
    <w:rsid w:val="007C1287"/>
    <w:rsid w:val="007C3E19"/>
    <w:rsid w:val="007D003A"/>
    <w:rsid w:val="007E3254"/>
    <w:rsid w:val="00816027"/>
    <w:rsid w:val="008202A3"/>
    <w:rsid w:val="00840081"/>
    <w:rsid w:val="0084620A"/>
    <w:rsid w:val="0085277B"/>
    <w:rsid w:val="008609C3"/>
    <w:rsid w:val="00865E60"/>
    <w:rsid w:val="008744D4"/>
    <w:rsid w:val="00882507"/>
    <w:rsid w:val="008913EB"/>
    <w:rsid w:val="00897B0D"/>
    <w:rsid w:val="008B6E53"/>
    <w:rsid w:val="008D74BD"/>
    <w:rsid w:val="008F3082"/>
    <w:rsid w:val="00901E08"/>
    <w:rsid w:val="00904DD6"/>
    <w:rsid w:val="009333D6"/>
    <w:rsid w:val="0093561A"/>
    <w:rsid w:val="009368DA"/>
    <w:rsid w:val="00976465"/>
    <w:rsid w:val="0098637F"/>
    <w:rsid w:val="00992FAF"/>
    <w:rsid w:val="0099663C"/>
    <w:rsid w:val="009A38AA"/>
    <w:rsid w:val="009A6EB0"/>
    <w:rsid w:val="009C7638"/>
    <w:rsid w:val="009D3D3D"/>
    <w:rsid w:val="009E1ACE"/>
    <w:rsid w:val="009E4C78"/>
    <w:rsid w:val="009F647C"/>
    <w:rsid w:val="009F6BBE"/>
    <w:rsid w:val="009F73EB"/>
    <w:rsid w:val="00A15585"/>
    <w:rsid w:val="00A329C4"/>
    <w:rsid w:val="00A34899"/>
    <w:rsid w:val="00A51A5F"/>
    <w:rsid w:val="00A54D44"/>
    <w:rsid w:val="00A80ED1"/>
    <w:rsid w:val="00A973DE"/>
    <w:rsid w:val="00A976CA"/>
    <w:rsid w:val="00AA62FB"/>
    <w:rsid w:val="00AC57C2"/>
    <w:rsid w:val="00AD45F9"/>
    <w:rsid w:val="00AD5626"/>
    <w:rsid w:val="00AE4843"/>
    <w:rsid w:val="00AE7A97"/>
    <w:rsid w:val="00B3582A"/>
    <w:rsid w:val="00B537FC"/>
    <w:rsid w:val="00B56A80"/>
    <w:rsid w:val="00B63925"/>
    <w:rsid w:val="00B67CE6"/>
    <w:rsid w:val="00B75211"/>
    <w:rsid w:val="00B82D88"/>
    <w:rsid w:val="00B97BDB"/>
    <w:rsid w:val="00BA4254"/>
    <w:rsid w:val="00BA4AD9"/>
    <w:rsid w:val="00BB7AE6"/>
    <w:rsid w:val="00BD1FD9"/>
    <w:rsid w:val="00BE4585"/>
    <w:rsid w:val="00C04A6F"/>
    <w:rsid w:val="00C12EBD"/>
    <w:rsid w:val="00C362D4"/>
    <w:rsid w:val="00C5363D"/>
    <w:rsid w:val="00C67D77"/>
    <w:rsid w:val="00C77869"/>
    <w:rsid w:val="00C850FE"/>
    <w:rsid w:val="00C93A47"/>
    <w:rsid w:val="00C9732D"/>
    <w:rsid w:val="00CA27B1"/>
    <w:rsid w:val="00CF5B5C"/>
    <w:rsid w:val="00CF6AF8"/>
    <w:rsid w:val="00D01350"/>
    <w:rsid w:val="00D03751"/>
    <w:rsid w:val="00D211E5"/>
    <w:rsid w:val="00D23891"/>
    <w:rsid w:val="00D3150F"/>
    <w:rsid w:val="00D44014"/>
    <w:rsid w:val="00D74009"/>
    <w:rsid w:val="00D81C1D"/>
    <w:rsid w:val="00D82874"/>
    <w:rsid w:val="00D9004A"/>
    <w:rsid w:val="00DA2617"/>
    <w:rsid w:val="00DB0B32"/>
    <w:rsid w:val="00DB327F"/>
    <w:rsid w:val="00DB65D2"/>
    <w:rsid w:val="00DD332B"/>
    <w:rsid w:val="00DD534E"/>
    <w:rsid w:val="00DE45A3"/>
    <w:rsid w:val="00DF2F4D"/>
    <w:rsid w:val="00DF53B2"/>
    <w:rsid w:val="00DF5CE8"/>
    <w:rsid w:val="00E20D58"/>
    <w:rsid w:val="00E2198E"/>
    <w:rsid w:val="00E23D18"/>
    <w:rsid w:val="00E25537"/>
    <w:rsid w:val="00E27DD5"/>
    <w:rsid w:val="00E27E34"/>
    <w:rsid w:val="00E32350"/>
    <w:rsid w:val="00E5003D"/>
    <w:rsid w:val="00E574FD"/>
    <w:rsid w:val="00E73C2B"/>
    <w:rsid w:val="00E803D0"/>
    <w:rsid w:val="00E85224"/>
    <w:rsid w:val="00EB7114"/>
    <w:rsid w:val="00EE5997"/>
    <w:rsid w:val="00EF16B5"/>
    <w:rsid w:val="00F278FE"/>
    <w:rsid w:val="00F373E7"/>
    <w:rsid w:val="00FC0291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8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mechtexChar">
    <w:name w:val="mechtex Char"/>
    <w:link w:val="mechtex"/>
    <w:uiPriority w:val="99"/>
    <w:locked/>
    <w:rsid w:val="0093561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93561A"/>
    <w:pPr>
      <w:spacing w:after="0" w:line="240" w:lineRule="auto"/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93561A"/>
    <w:rPr>
      <w:rFonts w:eastAsia="Times New Roman"/>
      <w:sz w:val="22"/>
      <w:szCs w:val="22"/>
      <w:lang w:bidi="en-US"/>
    </w:rPr>
  </w:style>
  <w:style w:type="character" w:customStyle="1" w:styleId="user-name">
    <w:name w:val="user-name"/>
    <w:rsid w:val="00360BE1"/>
  </w:style>
  <w:style w:type="paragraph" w:styleId="Header">
    <w:name w:val="header"/>
    <w:basedOn w:val="Normal"/>
    <w:link w:val="Head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0F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0F"/>
    <w:rPr>
      <w:rFonts w:eastAsia="Times New Roman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8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mechtexChar">
    <w:name w:val="mechtex Char"/>
    <w:link w:val="mechtex"/>
    <w:uiPriority w:val="99"/>
    <w:locked/>
    <w:rsid w:val="0093561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93561A"/>
    <w:pPr>
      <w:spacing w:after="0" w:line="240" w:lineRule="auto"/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93561A"/>
    <w:rPr>
      <w:rFonts w:eastAsia="Times New Roman"/>
      <w:sz w:val="22"/>
      <w:szCs w:val="22"/>
      <w:lang w:bidi="en-US"/>
    </w:rPr>
  </w:style>
  <w:style w:type="character" w:customStyle="1" w:styleId="user-name">
    <w:name w:val="user-name"/>
    <w:rsid w:val="00360BE1"/>
  </w:style>
  <w:style w:type="paragraph" w:styleId="Header">
    <w:name w:val="header"/>
    <w:basedOn w:val="Normal"/>
    <w:link w:val="Head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0F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0F"/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keywords>https:/mul2-mnp.gov.am/tasks/187534/oneclick/himnavorumNOR.docx?token=196aead792e75ec7e734a8f9cc7c42c3</cp:keywords>
  <cp:lastModifiedBy>Vahram Hovhannisyan</cp:lastModifiedBy>
  <cp:revision>94</cp:revision>
  <cp:lastPrinted>2021-07-28T06:52:00Z</cp:lastPrinted>
  <dcterms:created xsi:type="dcterms:W3CDTF">2021-10-06T11:45:00Z</dcterms:created>
  <dcterms:modified xsi:type="dcterms:W3CDTF">2024-07-22T07:10:00Z</dcterms:modified>
</cp:coreProperties>
</file>