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77777777" w:rsidR="007660C4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14:paraId="1876348A" w14:textId="11B7C727" w:rsidR="00A613E2" w:rsidRPr="007660C4" w:rsidRDefault="007660C4" w:rsidP="007660C4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ՀԱՅԱՍՏԱՆԻ ՀԱՆՐԱՊԵՏՈՒԹՅԱՆ ԿԱՌԱՎԱՐՈՒԹՅԱՆ 202</w:t>
      </w:r>
      <w:r w:rsidR="009511B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ԹՎԱԿԱՆԻ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ՕԳՈՍՏՈՍ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11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4417B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1266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-Ն ՈՐՈՇՄԱՆ ՄԵՋ </w:t>
      </w:r>
      <w:r w:rsidR="00DD2D8B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ՓՈՓՈԽՈՒԹՅՈՒՆ</w:t>
      </w:r>
      <w:r w:rsidRPr="00CB26C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</w:t>
      </w:r>
      <w:r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ՄԱՍԻՆ»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</w:t>
      </w:r>
      <w:r w:rsidRPr="009441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ԸՆԴՈՒՆՄԱՆ</w:t>
      </w:r>
      <w:r w:rsidR="00A613E2" w:rsidRPr="00944112">
        <w:rPr>
          <w:rFonts w:eastAsia="Times New Roman" w:cs="Calibri"/>
          <w:bCs/>
          <w:sz w:val="24"/>
          <w:szCs w:val="24"/>
          <w:lang w:val="hy-AM" w:eastAsia="ru-RU"/>
        </w:rPr>
        <w:t> </w:t>
      </w:r>
    </w:p>
    <w:p w14:paraId="00594F6A" w14:textId="69431C7F" w:rsidR="005235AB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,</w:t>
      </w: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7660C4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րավական ակտի ընդունման անհրաժեշտությունը</w:t>
      </w:r>
      <w:r w:rsidR="00A613E2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32896491" w14:textId="11E26DE8" w:rsidR="00A613E2" w:rsidRDefault="00944112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անրապետության կառավարության 2022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օգոստոս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11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-ի</w:t>
      </w:r>
      <w:r w:rsidR="007660C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սննդամթերքի անվտանգության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տեսչական մարմնի կողմից իրականացվող ստուգումների ստուգաթերթերը հաստատելու մասին» N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1266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3C7874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որոշման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(այսուհետև՝ Որոշում)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DD2D8B">
        <w:rPr>
          <w:rFonts w:ascii="GHEA Grapalat" w:eastAsia="Times New Roman" w:hAnsi="GHEA Grapalat"/>
          <w:sz w:val="24"/>
          <w:szCs w:val="24"/>
          <w:lang w:val="hy-AM" w:eastAsia="ru-RU"/>
        </w:rPr>
        <w:t>փոփոխություն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ներ կատարելու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9441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A5540C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մշակումը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պայմանավորված է</w:t>
      </w:r>
      <w:r w:rsidR="00A2135E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Սննդամթերքի անվտանգության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տեսչական մարմնի </w:t>
      </w:r>
      <w:r w:rsidR="004417B3">
        <w:rPr>
          <w:rFonts w:ascii="GHEA Grapalat" w:eastAsia="Times New Roman" w:hAnsi="GHEA Grapalat"/>
          <w:sz w:val="24"/>
          <w:szCs w:val="24"/>
          <w:lang w:val="hy-AM" w:eastAsia="ru-RU"/>
        </w:rPr>
        <w:t>կողմից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վերահսկողության ոլորտում իրականացված ստուգումների ընթացքում ի հայտ եկած </w:t>
      </w:r>
      <w:r w:rsidR="004417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 սննդի կետերում առկա ներքին հսկողությ</w:t>
      </w:r>
      <w:r w:rsidR="00827C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4417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խնդիրներ</w:t>
      </w:r>
      <w:r w:rsidR="00DD5FF5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լուծման </w:t>
      </w:r>
      <w:r w:rsidR="00A613E2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անհրաժեշտությամբ: </w:t>
      </w:r>
    </w:p>
    <w:p w14:paraId="44886518" w14:textId="419404C8" w:rsidR="00862083" w:rsidRDefault="00862083" w:rsidP="00C7650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3-րդ Հավելվածո</w:t>
      </w:r>
      <w:r w:rsidR="00B0256E">
        <w:rPr>
          <w:rFonts w:ascii="GHEA Grapalat" w:hAnsi="GHEA Grapalat"/>
          <w:sz w:val="24"/>
          <w:szCs w:val="24"/>
          <w:lang w:val="hy-AM"/>
        </w:rPr>
        <w:t xml:space="preserve">վ հաստատված </w:t>
      </w:r>
      <w:r>
        <w:rPr>
          <w:rFonts w:ascii="GHEA Grapalat" w:hAnsi="GHEA Grapalat"/>
          <w:sz w:val="24"/>
          <w:szCs w:val="24"/>
          <w:lang w:val="hy-AM"/>
        </w:rPr>
        <w:t xml:space="preserve">Հանրային սննդի կազմակերպությունների համար ստուգաթերթում անհրաժեշտություն է առաջացել </w:t>
      </w:r>
      <w:r w:rsidR="00B0256E"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B0256E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վտանգի վերլուծության և հսկման կրիտիկական կետերի (</w:t>
      </w:r>
      <w:r w:rsidR="00B0256E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այսուհետև՝ </w:t>
      </w:r>
      <w:r w:rsidR="00B0256E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ՎՎՀԿԿ)</w:t>
      </w:r>
      <w:r w:rsidR="00B0256E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56E" w:rsidRPr="00DC6B17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համակարգի </w:t>
      </w:r>
      <w:r>
        <w:rPr>
          <w:rFonts w:ascii="GHEA Grapalat" w:hAnsi="GHEA Grapalat"/>
          <w:sz w:val="24"/>
          <w:szCs w:val="24"/>
          <w:lang w:val="hy-AM"/>
        </w:rPr>
        <w:t xml:space="preserve">ներդրված լինելու </w:t>
      </w:r>
      <w:r w:rsidR="00917D44">
        <w:rPr>
          <w:rFonts w:ascii="GHEA Grapalat" w:hAnsi="GHEA Grapalat"/>
          <w:sz w:val="24"/>
          <w:szCs w:val="24"/>
          <w:lang w:val="hy-AM"/>
        </w:rPr>
        <w:t xml:space="preserve">պահանջի </w:t>
      </w:r>
      <w:r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917D44">
        <w:rPr>
          <w:rFonts w:ascii="GHEA Grapalat" w:hAnsi="GHEA Grapalat"/>
          <w:sz w:val="24"/>
          <w:szCs w:val="24"/>
          <w:lang w:val="hy-AM"/>
        </w:rPr>
        <w:t>հարց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1EE46F2A" w14:textId="61CA344A" w:rsidR="00144969" w:rsidRPr="008C7FAD" w:rsidRDefault="00144969" w:rsidP="008C7FAD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Միաժամանակ հ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իմք ընդունելով Եվրասիական տնտեսական հանձնաժողովի խորհրդի 2024 թվականի ապրիլի 12-ի թիվ 52 որոշումը</w:t>
      </w:r>
      <w:r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,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անհրաժեշտություն է առաջացել նաև 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Որոշման 3-րդ կետով </w:t>
      </w:r>
      <w:r w:rsidR="00CD4C76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նախատեսված</w:t>
      </w:r>
      <w:r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՝</w:t>
      </w:r>
      <w:r w:rsidR="00CD4C76" w:rsidRPr="002C03D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CD4C76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N 18 հավելվածի </w:t>
      </w:r>
      <w:r w:rsidR="00CD4C76" w:rsidRPr="002C03D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«Ալկոհոլային արտադրանքի արտադր</w:t>
      </w:r>
      <w:bookmarkStart w:id="0" w:name="_GoBack"/>
      <w:bookmarkEnd w:id="0"/>
      <w:r w:rsidR="00CD4C76" w:rsidRPr="002C03D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ական կազմակերպությունների համար» ստուգաթերթի համար</w:t>
      </w:r>
      <w:r w:rsidR="00CD4C76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 ուժի մեջ մտնելու համար սահմանված ժամկետը 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փոխ</w:t>
      </w:r>
      <w:r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արին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ել</w:t>
      </w:r>
      <w:r w:rsidR="00CD4C76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 xml:space="preserve"> 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2025 թվականի հուլիսի 1</w:t>
      </w:r>
      <w:r w:rsidR="00CD4C76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-ով</w:t>
      </w:r>
      <w:r w:rsidR="00E31391" w:rsidRPr="002C03DB"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:</w:t>
      </w:r>
    </w:p>
    <w:p w14:paraId="2CFCD069" w14:textId="790AC901" w:rsidR="00A613E2" w:rsidRPr="00C76509" w:rsidRDefault="00561061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</w:t>
      </w:r>
      <w:r w:rsidR="00A24CFA"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արգավորման նպատակը և բնույթը.</w:t>
      </w:r>
    </w:p>
    <w:p w14:paraId="3AD7459C" w14:textId="15D68FDB" w:rsidR="006A0D08" w:rsidRPr="00E51C1E" w:rsidRDefault="00E51C1E" w:rsidP="0063637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63637E" w:rsidRPr="00AD2DDD">
        <w:rPr>
          <w:rFonts w:ascii="GHEA Grapalat" w:hAnsi="GHEA Grapalat"/>
          <w:sz w:val="24"/>
          <w:szCs w:val="24"/>
          <w:lang w:val="hy-AM"/>
        </w:rPr>
        <w:t xml:space="preserve">Մաքսային միության հանձնաժողովի 2011 թվականի դեկտեմբերի 9-ի </w:t>
      </w:r>
      <w:r w:rsidR="002C62AB" w:rsidRPr="00AD2DDD">
        <w:rPr>
          <w:rFonts w:ascii="GHEA Grapalat" w:hAnsi="GHEA Grapalat"/>
          <w:sz w:val="24"/>
          <w:szCs w:val="24"/>
          <w:lang w:val="hy-AM"/>
        </w:rPr>
        <w:t xml:space="preserve">«Սննդամթերքի անվտանգության մասին» </w:t>
      </w:r>
      <w:r w:rsidR="0063637E" w:rsidRPr="00AD2DDD">
        <w:rPr>
          <w:rFonts w:ascii="GHEA Grapalat" w:hAnsi="GHEA Grapalat"/>
          <w:sz w:val="24"/>
          <w:szCs w:val="24"/>
          <w:lang w:val="hy-AM"/>
        </w:rPr>
        <w:t>N 880 որոշմա</w:t>
      </w:r>
      <w:r w:rsidR="002C62AB">
        <w:rPr>
          <w:rFonts w:ascii="GHEA Grapalat" w:hAnsi="GHEA Grapalat"/>
          <w:sz w:val="24"/>
          <w:szCs w:val="24"/>
          <w:lang w:val="hy-AM"/>
        </w:rPr>
        <w:t xml:space="preserve">ն 10-րդ հոդվածի 2-րդ կետի՝ Սննդամթերքի արտադրության </w:t>
      </w:r>
      <w:r w:rsidR="00F70DA2" w:rsidRPr="00F70DA2">
        <w:rPr>
          <w:rFonts w:ascii="GHEA Grapalat" w:hAnsi="GHEA Grapalat"/>
          <w:sz w:val="24"/>
          <w:szCs w:val="24"/>
          <w:lang w:val="hy-AM"/>
        </w:rPr>
        <w:t>(</w:t>
      </w:r>
      <w:r w:rsidR="00F70DA2">
        <w:rPr>
          <w:rFonts w:ascii="GHEA Grapalat" w:hAnsi="GHEA Grapalat"/>
          <w:sz w:val="24"/>
          <w:szCs w:val="24"/>
          <w:lang w:val="hy-AM"/>
        </w:rPr>
        <w:t>պատրաստման</w:t>
      </w:r>
      <w:r w:rsidR="00F70DA2" w:rsidRPr="00F70DA2">
        <w:rPr>
          <w:rFonts w:ascii="GHEA Grapalat" w:hAnsi="GHEA Grapalat"/>
          <w:sz w:val="24"/>
          <w:szCs w:val="24"/>
          <w:lang w:val="hy-AM"/>
        </w:rPr>
        <w:t>)</w:t>
      </w:r>
      <w:r w:rsidR="0063637E" w:rsidRPr="00AD2D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70DA2">
        <w:rPr>
          <w:rFonts w:ascii="GHEA Grapalat" w:hAnsi="GHEA Grapalat"/>
          <w:sz w:val="24"/>
          <w:szCs w:val="24"/>
          <w:lang w:val="hy-AM"/>
        </w:rPr>
        <w:t xml:space="preserve"> գործընթացների</w:t>
      </w:r>
      <w:r w:rsidR="004F0C92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="004F0C92">
        <w:rPr>
          <w:rFonts w:ascii="GHEA Grapalat" w:hAnsi="GHEA Grapalat"/>
          <w:sz w:val="24"/>
          <w:szCs w:val="24"/>
          <w:lang w:val="hy-AM"/>
        </w:rPr>
        <w:lastRenderedPageBreak/>
        <w:t xml:space="preserve">ժամանակ, այդ արտադրանքի անվտանգության պահանջներից ելնելով, պատրաստողը պետք է մշակի, իրականացնի և պահպանի նույն հոդվածի 3-րդ մասում շարադրված՝ վտանգի վերլուծության և հսկման կրիտիկական կետերի համակարգի </w:t>
      </w:r>
      <w:r w:rsidR="004F0C92" w:rsidRPr="004F0C92">
        <w:rPr>
          <w:rFonts w:ascii="GHEA Grapalat" w:hAnsi="GHEA Grapalat"/>
          <w:sz w:val="24"/>
          <w:szCs w:val="24"/>
          <w:lang w:val="hy-AM"/>
        </w:rPr>
        <w:t>(</w:t>
      </w:r>
      <w:r w:rsidR="004F0C92">
        <w:rPr>
          <w:rFonts w:ascii="GHEA Grapalat" w:hAnsi="GHEA Grapalat"/>
          <w:sz w:val="24"/>
          <w:szCs w:val="24"/>
          <w:lang w:val="hy-AM"/>
        </w:rPr>
        <w:t>ՎՎՀԿԿ</w:t>
      </w:r>
      <w:r w:rsidR="004F0C92" w:rsidRPr="004F0C92">
        <w:rPr>
          <w:rFonts w:ascii="GHEA Grapalat" w:hAnsi="GHEA Grapalat"/>
          <w:sz w:val="24"/>
          <w:szCs w:val="24"/>
          <w:lang w:val="hy-AM"/>
        </w:rPr>
        <w:t>)</w:t>
      </w:r>
      <w:r w:rsidR="004F0C92">
        <w:rPr>
          <w:rFonts w:ascii="GHEA Grapalat" w:hAnsi="GHEA Grapalat"/>
          <w:sz w:val="24"/>
          <w:szCs w:val="24"/>
          <w:lang w:val="hy-AM"/>
        </w:rPr>
        <w:t xml:space="preserve"> </w:t>
      </w:r>
      <w:r w:rsidR="004F0C92" w:rsidRPr="004F0C92">
        <w:rPr>
          <w:rFonts w:ascii="GHEA Grapalat" w:hAnsi="GHEA Grapalat"/>
          <w:sz w:val="24"/>
          <w:szCs w:val="24"/>
          <w:lang w:val="hy-AM"/>
        </w:rPr>
        <w:t>(</w:t>
      </w:r>
      <w:r w:rsidR="004F0C92">
        <w:rPr>
          <w:rFonts w:ascii="GHEA Grapalat" w:hAnsi="GHEA Grapalat"/>
          <w:sz w:val="24"/>
          <w:szCs w:val="24"/>
          <w:lang w:val="hy-AM"/>
        </w:rPr>
        <w:t>անգլերեն տարբերակը՝ HACC</w:t>
      </w:r>
      <w:r w:rsidR="004F0C92" w:rsidRPr="004F0C92">
        <w:rPr>
          <w:rFonts w:ascii="GHEA Grapalat" w:hAnsi="GHEA Grapalat"/>
          <w:sz w:val="24"/>
          <w:szCs w:val="24"/>
          <w:lang w:val="hy-AM"/>
        </w:rPr>
        <w:t xml:space="preserve">P </w:t>
      </w:r>
      <w:r w:rsidR="004F0C92">
        <w:rPr>
          <w:rFonts w:ascii="GHEA Grapalat" w:hAnsi="GHEA Grapalat"/>
          <w:sz w:val="24"/>
          <w:szCs w:val="24"/>
          <w:lang w:val="hy-AM"/>
        </w:rPr>
        <w:t xml:space="preserve">– </w:t>
      </w:r>
      <w:r w:rsidR="004F0C92" w:rsidRPr="004F0C92">
        <w:rPr>
          <w:rFonts w:ascii="GHEA Grapalat" w:hAnsi="GHEA Grapalat"/>
          <w:sz w:val="24"/>
          <w:szCs w:val="24"/>
          <w:lang w:val="hy-AM"/>
        </w:rPr>
        <w:t>Hazard Analysis and Critical Control Points)</w:t>
      </w:r>
      <w:r w:rsidR="004F0C92">
        <w:rPr>
          <w:rFonts w:ascii="GHEA Grapalat" w:hAnsi="GHEA Grapalat"/>
          <w:sz w:val="24"/>
          <w:szCs w:val="24"/>
          <w:lang w:val="hy-AM"/>
        </w:rPr>
        <w:t xml:space="preserve"> սկզբունքների վրա հիմնված ընթացակարգերը արդեն իսկ պարտադիր են հանրային սննդի </w:t>
      </w:r>
      <w:r>
        <w:rPr>
          <w:rFonts w:ascii="GHEA Grapalat" w:hAnsi="GHEA Grapalat"/>
          <w:sz w:val="24"/>
          <w:szCs w:val="24"/>
          <w:lang w:val="hy-AM"/>
        </w:rPr>
        <w:t xml:space="preserve">օբյեկտների համար: ՀՀ կառավարության 2015 թվականի հուլիսի 23-ի </w:t>
      </w:r>
      <w:r w:rsidRPr="00E51C1E">
        <w:rPr>
          <w:rFonts w:ascii="GHEA Grapalat" w:hAnsi="GHEA Grapalat"/>
          <w:sz w:val="24"/>
          <w:szCs w:val="24"/>
          <w:lang w:val="hy-AM"/>
        </w:rPr>
        <w:t>N 827</w:t>
      </w:r>
      <w:r>
        <w:rPr>
          <w:rFonts w:ascii="GHEA Grapalat" w:hAnsi="GHEA Grapalat"/>
          <w:sz w:val="24"/>
          <w:szCs w:val="24"/>
          <w:lang w:val="hy-AM"/>
        </w:rPr>
        <w:t xml:space="preserve">-Ն որոշմամբ հաստատված </w:t>
      </w:r>
      <w:r w:rsidRPr="00E51C1E">
        <w:rPr>
          <w:rFonts w:ascii="GHEA Grapalat" w:hAnsi="GHEA Grapalat"/>
          <w:sz w:val="24"/>
          <w:szCs w:val="24"/>
          <w:lang w:val="hy-AM"/>
        </w:rPr>
        <w:t>N1</w:t>
      </w:r>
      <w:r>
        <w:rPr>
          <w:rFonts w:ascii="GHEA Grapalat" w:hAnsi="GHEA Grapalat"/>
          <w:sz w:val="24"/>
          <w:szCs w:val="24"/>
          <w:lang w:val="hy-AM"/>
        </w:rPr>
        <w:t xml:space="preserve"> հավելվածով սահմանվել է սննդի արտադրության, վերամշակման և բաշխման փուլերում </w:t>
      </w:r>
      <w:r w:rsidRPr="00E51C1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նախնական արտադրության գործառնություններից հետո</w:t>
      </w:r>
      <w:r w:rsidRPr="00E51C1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պատշաճ հիգիենիկ ու արտադրական գործելակարգի և վտանգի վերլուծության և հսկման կրիտիկական կետերի համակարգի ներդրման ժամանակացույցը: Հաշվի առնելով, որ ՎՎՀԿԿ համակարգի սկզբունքների վրա հիմնված ընթացակարգերի մշակումը, ներդրումը և իրականացումը պարտադիր է հանրային սննդի օբյեկտների համար, անհրաժեշտություն է առաջացել լրացում կատարել ՀՀ կառավարության 2022 թվականի օգոստոսի 11-ի N266-Ն որոշման մեջ:</w:t>
      </w:r>
    </w:p>
    <w:p w14:paraId="1DE71404" w14:textId="064A66E1" w:rsidR="00F40A13" w:rsidRDefault="00932CA2" w:rsidP="00FA6A74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Միաժամանակ </w:t>
      </w:r>
      <w:r w:rsidR="0014496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Որոշման </w:t>
      </w:r>
      <w:r w:rsidR="00144969">
        <w:rPr>
          <w:rFonts w:ascii="GHEA Grapalat" w:hAnsi="GHEA Grapalat"/>
          <w:sz w:val="24"/>
          <w:szCs w:val="24"/>
          <w:lang w:val="hy-AM"/>
        </w:rPr>
        <w:t xml:space="preserve">1-ին կետով </w:t>
      </w:r>
      <w:r w:rsidR="0014496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հաստատված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այլ ստուգաթերթերում իրականացվել են տեխնիկական բնույթի փոփոխություններ, որոնք նպատակ ունեն ավելի արդյունավետ դարձնելու Տեսչական մարմնի կողմից իրականացվող ստուգումները։</w:t>
      </w:r>
    </w:p>
    <w:p w14:paraId="0B24D6A7" w14:textId="06376E78" w:rsidR="00C76509" w:rsidRPr="00C76509" w:rsidRDefault="00C76509" w:rsidP="00C7650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  <w:r w:rsidR="008C7FA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09AB4F22" w14:textId="77777777" w:rsidR="008C7FAD" w:rsidRDefault="00DD7E9F" w:rsidP="008C7FAD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  <w:r w:rsidR="00C76509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</w:p>
    <w:p w14:paraId="7F6B00DD" w14:textId="72F398BD" w:rsidR="00C76509" w:rsidRPr="008C7FAD" w:rsidRDefault="008C7FAD" w:rsidP="008C7FAD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C7FAD">
        <w:rPr>
          <w:rFonts w:ascii="GHEA Grapalat" w:eastAsia="Times New Roman" w:hAnsi="GHEA Grapalat"/>
          <w:b/>
          <w:sz w:val="24"/>
          <w:szCs w:val="24"/>
          <w:lang w:val="hy-AM" w:eastAsia="ru-RU"/>
        </w:rPr>
        <w:t>4.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C76509" w:rsidRPr="008C7FA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0BA19CEA" w14:textId="77777777" w:rsidR="008C7FAD" w:rsidRDefault="00C76509" w:rsidP="008C7FAD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համակարգման գրասենյակի կողմից:</w:t>
      </w:r>
    </w:p>
    <w:p w14:paraId="5C6D1429" w14:textId="3E8CBF46" w:rsidR="00C76509" w:rsidRPr="008C7FAD" w:rsidRDefault="008C7FAD" w:rsidP="008C7FAD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C7FAD">
        <w:rPr>
          <w:rFonts w:ascii="GHEA Grapalat" w:eastAsia="Times New Roman" w:hAnsi="GHEA Grapalat"/>
          <w:b/>
          <w:sz w:val="24"/>
          <w:szCs w:val="24"/>
          <w:lang w:val="hy-AM" w:eastAsia="ru-RU"/>
        </w:rPr>
        <w:t>5.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C76509" w:rsidRPr="008C7FA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70EDA57F" w:rsidR="00C76509" w:rsidRPr="00A15A05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6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C76509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F2C30E" w14:textId="77777777" w:rsidR="00C76509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31EAF7" w14:textId="47EBDD11" w:rsidR="00C76509" w:rsidRPr="009B594C" w:rsidRDefault="00EC7D00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8C7FA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156314FB" w:rsidR="00C76509" w:rsidRDefault="00C76509" w:rsidP="00C7650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6D1F7AD0" w14:textId="77777777" w:rsidR="00C76509" w:rsidRPr="000333ED" w:rsidRDefault="00C76509" w:rsidP="00C76509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22BD7FB0" w14:textId="77777777" w:rsidR="00306498" w:rsidRPr="00306498" w:rsidRDefault="00306498" w:rsidP="008B1A6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306498" w:rsidRPr="00306498" w:rsidSect="00052B8B">
      <w:pgSz w:w="11906" w:h="16838"/>
      <w:pgMar w:top="900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E8E0" w14:textId="77777777" w:rsidR="000364D4" w:rsidRDefault="000364D4" w:rsidP="002479D9">
      <w:pPr>
        <w:spacing w:after="0" w:line="240" w:lineRule="auto"/>
      </w:pPr>
      <w:r>
        <w:separator/>
      </w:r>
    </w:p>
  </w:endnote>
  <w:endnote w:type="continuationSeparator" w:id="0">
    <w:p w14:paraId="1137443C" w14:textId="77777777" w:rsidR="000364D4" w:rsidRDefault="000364D4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535D" w14:textId="77777777" w:rsidR="000364D4" w:rsidRDefault="000364D4" w:rsidP="002479D9">
      <w:pPr>
        <w:spacing w:after="0" w:line="240" w:lineRule="auto"/>
      </w:pPr>
      <w:r>
        <w:separator/>
      </w:r>
    </w:p>
  </w:footnote>
  <w:footnote w:type="continuationSeparator" w:id="0">
    <w:p w14:paraId="4D5C1D17" w14:textId="77777777" w:rsidR="000364D4" w:rsidRDefault="000364D4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69F4"/>
    <w:multiLevelType w:val="hybridMultilevel"/>
    <w:tmpl w:val="F196A7EA"/>
    <w:lvl w:ilvl="0" w:tplc="6D0CE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364D4"/>
    <w:rsid w:val="00052B8B"/>
    <w:rsid w:val="00062A75"/>
    <w:rsid w:val="00065300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D5E74"/>
    <w:rsid w:val="000F0CB0"/>
    <w:rsid w:val="000F1D17"/>
    <w:rsid w:val="001136DE"/>
    <w:rsid w:val="001157FB"/>
    <w:rsid w:val="00117B72"/>
    <w:rsid w:val="00120A1C"/>
    <w:rsid w:val="001243DB"/>
    <w:rsid w:val="0013291C"/>
    <w:rsid w:val="00144969"/>
    <w:rsid w:val="00156623"/>
    <w:rsid w:val="001609C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2BCC"/>
    <w:rsid w:val="00291DF4"/>
    <w:rsid w:val="002A0EA3"/>
    <w:rsid w:val="002A3AE1"/>
    <w:rsid w:val="002A70F6"/>
    <w:rsid w:val="002B0C9F"/>
    <w:rsid w:val="002B16EB"/>
    <w:rsid w:val="002B2F40"/>
    <w:rsid w:val="002C03DB"/>
    <w:rsid w:val="002C5854"/>
    <w:rsid w:val="002C62AB"/>
    <w:rsid w:val="002C6C43"/>
    <w:rsid w:val="002E7002"/>
    <w:rsid w:val="002F691E"/>
    <w:rsid w:val="002F69DE"/>
    <w:rsid w:val="00306498"/>
    <w:rsid w:val="00307343"/>
    <w:rsid w:val="003073BF"/>
    <w:rsid w:val="00326D2E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8039D"/>
    <w:rsid w:val="00382397"/>
    <w:rsid w:val="0039384E"/>
    <w:rsid w:val="003A4CED"/>
    <w:rsid w:val="003A4F8D"/>
    <w:rsid w:val="003B3B21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A26B3"/>
    <w:rsid w:val="004B32FF"/>
    <w:rsid w:val="004D73E4"/>
    <w:rsid w:val="004E64A1"/>
    <w:rsid w:val="004F0C92"/>
    <w:rsid w:val="004F5578"/>
    <w:rsid w:val="004F60FE"/>
    <w:rsid w:val="0051108F"/>
    <w:rsid w:val="00514667"/>
    <w:rsid w:val="00515645"/>
    <w:rsid w:val="005235AB"/>
    <w:rsid w:val="00524786"/>
    <w:rsid w:val="00524D99"/>
    <w:rsid w:val="005279AF"/>
    <w:rsid w:val="005321D5"/>
    <w:rsid w:val="00534A57"/>
    <w:rsid w:val="00537572"/>
    <w:rsid w:val="00543475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606763"/>
    <w:rsid w:val="00607DBA"/>
    <w:rsid w:val="006225A3"/>
    <w:rsid w:val="0062343E"/>
    <w:rsid w:val="00624D54"/>
    <w:rsid w:val="0063637E"/>
    <w:rsid w:val="00637953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A0D08"/>
    <w:rsid w:val="006B0689"/>
    <w:rsid w:val="006B37C3"/>
    <w:rsid w:val="006B4F38"/>
    <w:rsid w:val="006C66F4"/>
    <w:rsid w:val="006C67E7"/>
    <w:rsid w:val="006C77FA"/>
    <w:rsid w:val="006D02A2"/>
    <w:rsid w:val="006D4D3F"/>
    <w:rsid w:val="006F17EF"/>
    <w:rsid w:val="006F5DE8"/>
    <w:rsid w:val="00700641"/>
    <w:rsid w:val="007020B8"/>
    <w:rsid w:val="007051D2"/>
    <w:rsid w:val="007111C6"/>
    <w:rsid w:val="0071616B"/>
    <w:rsid w:val="00727898"/>
    <w:rsid w:val="00727B21"/>
    <w:rsid w:val="007311E0"/>
    <w:rsid w:val="00757667"/>
    <w:rsid w:val="00762A6E"/>
    <w:rsid w:val="007660C4"/>
    <w:rsid w:val="00774ACC"/>
    <w:rsid w:val="00776864"/>
    <w:rsid w:val="0079171C"/>
    <w:rsid w:val="007970F8"/>
    <w:rsid w:val="007A028C"/>
    <w:rsid w:val="007A0898"/>
    <w:rsid w:val="007A37B8"/>
    <w:rsid w:val="007C308D"/>
    <w:rsid w:val="007C585F"/>
    <w:rsid w:val="007C6525"/>
    <w:rsid w:val="007E129D"/>
    <w:rsid w:val="00803443"/>
    <w:rsid w:val="00803AF4"/>
    <w:rsid w:val="00810D6A"/>
    <w:rsid w:val="0082093F"/>
    <w:rsid w:val="00827605"/>
    <w:rsid w:val="00827C01"/>
    <w:rsid w:val="00827D2F"/>
    <w:rsid w:val="008436A7"/>
    <w:rsid w:val="00850B47"/>
    <w:rsid w:val="00860BE3"/>
    <w:rsid w:val="00862083"/>
    <w:rsid w:val="00863EB0"/>
    <w:rsid w:val="00864B7F"/>
    <w:rsid w:val="00867ACD"/>
    <w:rsid w:val="008715AC"/>
    <w:rsid w:val="00875B11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C7FAD"/>
    <w:rsid w:val="008D0A8F"/>
    <w:rsid w:val="008D6613"/>
    <w:rsid w:val="008E1C83"/>
    <w:rsid w:val="008E61DD"/>
    <w:rsid w:val="008F3B12"/>
    <w:rsid w:val="00904F49"/>
    <w:rsid w:val="00913BD7"/>
    <w:rsid w:val="00914138"/>
    <w:rsid w:val="00916421"/>
    <w:rsid w:val="00917D44"/>
    <w:rsid w:val="009258DB"/>
    <w:rsid w:val="00932CA2"/>
    <w:rsid w:val="00944112"/>
    <w:rsid w:val="00950637"/>
    <w:rsid w:val="009511B9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5540C"/>
    <w:rsid w:val="00A603E7"/>
    <w:rsid w:val="00A613E2"/>
    <w:rsid w:val="00A70B70"/>
    <w:rsid w:val="00A77E1F"/>
    <w:rsid w:val="00A85130"/>
    <w:rsid w:val="00A919A8"/>
    <w:rsid w:val="00AA0801"/>
    <w:rsid w:val="00AA291B"/>
    <w:rsid w:val="00AD2DDD"/>
    <w:rsid w:val="00AE1E0F"/>
    <w:rsid w:val="00AE5B6D"/>
    <w:rsid w:val="00AF5052"/>
    <w:rsid w:val="00B0256E"/>
    <w:rsid w:val="00B02DA2"/>
    <w:rsid w:val="00B02EB9"/>
    <w:rsid w:val="00B12C9B"/>
    <w:rsid w:val="00B15616"/>
    <w:rsid w:val="00B15D3C"/>
    <w:rsid w:val="00B3077A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C013D1"/>
    <w:rsid w:val="00C02879"/>
    <w:rsid w:val="00C04687"/>
    <w:rsid w:val="00C061D9"/>
    <w:rsid w:val="00C14E65"/>
    <w:rsid w:val="00C24DB6"/>
    <w:rsid w:val="00C26130"/>
    <w:rsid w:val="00C36150"/>
    <w:rsid w:val="00C37A2D"/>
    <w:rsid w:val="00C42E0D"/>
    <w:rsid w:val="00C44325"/>
    <w:rsid w:val="00C51D3B"/>
    <w:rsid w:val="00C57A53"/>
    <w:rsid w:val="00C73AA0"/>
    <w:rsid w:val="00C7509C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D289A"/>
    <w:rsid w:val="00CD4C76"/>
    <w:rsid w:val="00CE1F8F"/>
    <w:rsid w:val="00CE2049"/>
    <w:rsid w:val="00CE2F6F"/>
    <w:rsid w:val="00CE4F6C"/>
    <w:rsid w:val="00CF1D97"/>
    <w:rsid w:val="00D06AC9"/>
    <w:rsid w:val="00D14080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DD2D8B"/>
    <w:rsid w:val="00DD5FF5"/>
    <w:rsid w:val="00DD7E9F"/>
    <w:rsid w:val="00E01A15"/>
    <w:rsid w:val="00E037BF"/>
    <w:rsid w:val="00E2337A"/>
    <w:rsid w:val="00E25853"/>
    <w:rsid w:val="00E262C6"/>
    <w:rsid w:val="00E273E4"/>
    <w:rsid w:val="00E31391"/>
    <w:rsid w:val="00E346CD"/>
    <w:rsid w:val="00E425BB"/>
    <w:rsid w:val="00E43A3F"/>
    <w:rsid w:val="00E4439F"/>
    <w:rsid w:val="00E459A7"/>
    <w:rsid w:val="00E51C1E"/>
    <w:rsid w:val="00E62782"/>
    <w:rsid w:val="00E67B57"/>
    <w:rsid w:val="00E7075B"/>
    <w:rsid w:val="00E96651"/>
    <w:rsid w:val="00EB240B"/>
    <w:rsid w:val="00EB2DB1"/>
    <w:rsid w:val="00EB6BCF"/>
    <w:rsid w:val="00EC7D00"/>
    <w:rsid w:val="00ED2883"/>
    <w:rsid w:val="00EE051C"/>
    <w:rsid w:val="00EE3F47"/>
    <w:rsid w:val="00EE729D"/>
    <w:rsid w:val="00EF27FD"/>
    <w:rsid w:val="00EF2CEF"/>
    <w:rsid w:val="00F20DAC"/>
    <w:rsid w:val="00F335AA"/>
    <w:rsid w:val="00F33709"/>
    <w:rsid w:val="00F40A13"/>
    <w:rsid w:val="00F42DDB"/>
    <w:rsid w:val="00F44A43"/>
    <w:rsid w:val="00F50104"/>
    <w:rsid w:val="00F63158"/>
    <w:rsid w:val="00F66F97"/>
    <w:rsid w:val="00F70DA2"/>
    <w:rsid w:val="00F71B90"/>
    <w:rsid w:val="00F7284F"/>
    <w:rsid w:val="00F76B66"/>
    <w:rsid w:val="00F9299D"/>
    <w:rsid w:val="00FA38BC"/>
    <w:rsid w:val="00FA49E4"/>
    <w:rsid w:val="00FA6A74"/>
    <w:rsid w:val="00FB3070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DB22-BA14-473F-A161-174E0588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Syuzanna Gevorgyan</cp:lastModifiedBy>
  <cp:revision>27</cp:revision>
  <cp:lastPrinted>2021-02-08T11:21:00Z</cp:lastPrinted>
  <dcterms:created xsi:type="dcterms:W3CDTF">2024-06-27T10:56:00Z</dcterms:created>
  <dcterms:modified xsi:type="dcterms:W3CDTF">2024-08-08T10:42:00Z</dcterms:modified>
</cp:coreProperties>
</file>