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BD281" w14:textId="35439355" w:rsidR="00C155CC" w:rsidRPr="00927DBC" w:rsidRDefault="00CE18D6" w:rsidP="00A84EAB">
      <w:pPr>
        <w:spacing w:after="0" w:line="360" w:lineRule="auto"/>
        <w:ind w:left="3600" w:right="-421"/>
        <w:rPr>
          <w:rFonts w:ascii="GHEA Grapalat" w:eastAsia="Times New Roman" w:hAnsi="GHEA Grapalat"/>
          <w:b/>
          <w:sz w:val="24"/>
          <w:szCs w:val="24"/>
          <w:lang w:val="hy-AM" w:eastAsia="ru-RU"/>
        </w:rPr>
      </w:pPr>
      <w:r w:rsidRPr="00927DBC">
        <w:rPr>
          <w:rFonts w:ascii="GHEA Grapalat" w:eastAsia="Times New Roman" w:hAnsi="GHEA Grapalat"/>
          <w:b/>
          <w:sz w:val="24"/>
          <w:szCs w:val="24"/>
          <w:lang w:val="hy-AM" w:eastAsia="ru-RU"/>
        </w:rPr>
        <w:t>ՀԻՄՆԱՎՈՐՈՒՄ</w:t>
      </w:r>
    </w:p>
    <w:p w14:paraId="38FE108B" w14:textId="29BDA2D2" w:rsidR="003E4FA8" w:rsidRDefault="003E4FA8" w:rsidP="00A84EAB">
      <w:pPr>
        <w:tabs>
          <w:tab w:val="left" w:pos="993"/>
        </w:tabs>
        <w:spacing w:after="0" w:line="360" w:lineRule="auto"/>
        <w:ind w:firstLine="567"/>
        <w:jc w:val="center"/>
        <w:outlineLvl w:val="2"/>
        <w:rPr>
          <w:rFonts w:ascii="GHEA Grapalat" w:hAnsi="GHEA Grapalat"/>
          <w:b/>
          <w:bCs/>
          <w:sz w:val="24"/>
          <w:szCs w:val="24"/>
          <w:lang w:val="hy-AM"/>
        </w:rPr>
      </w:pPr>
      <w:r>
        <w:rPr>
          <w:rFonts w:ascii="GHEA Grapalat" w:hAnsi="GHEA Grapalat"/>
          <w:b/>
          <w:sz w:val="24"/>
          <w:szCs w:val="24"/>
          <w:shd w:val="clear" w:color="auto" w:fill="FFFFFF"/>
          <w:lang w:val="hy-AM"/>
        </w:rPr>
        <w:t>«</w:t>
      </w:r>
      <w:r>
        <w:rPr>
          <w:rFonts w:ascii="GHEA Grapalat" w:eastAsia="Times New Roman" w:hAnsi="GHEA Grapalat"/>
          <w:b/>
          <w:bCs/>
          <w:color w:val="000000"/>
          <w:sz w:val="24"/>
          <w:szCs w:val="24"/>
          <w:shd w:val="clear" w:color="auto" w:fill="FFFFFF"/>
          <w:lang w:val="hy-AM" w:eastAsia="en-GB"/>
        </w:rPr>
        <w:t xml:space="preserve">ՀԱՅԱՍՏԱՆԻ ՀԱՆՐԱՊԵՏՈՒԹՅՈՒՆՈՒՄ ՍՏՈՒԳՈՒՄՆԵՐԻ ԿԱԶՄԱԿԵՐՊՄԱՆ ԵՎ ԱՆՑԿԱՑՄԱՆ ՄԱՍԻՆ» ՕՐԵՆՔՈՒՄ </w:t>
      </w:r>
      <w:r>
        <w:rPr>
          <w:rFonts w:ascii="GHEA Grapalat" w:hAnsi="GHEA Grapalat"/>
          <w:b/>
          <w:bCs/>
          <w:sz w:val="24"/>
          <w:szCs w:val="24"/>
          <w:lang w:val="hy-AM"/>
        </w:rPr>
        <w:t>ԼՐԱՑՈՒՄ</w:t>
      </w:r>
      <w:r w:rsidR="00C062BD">
        <w:rPr>
          <w:rFonts w:ascii="GHEA Grapalat" w:hAnsi="GHEA Grapalat"/>
          <w:b/>
          <w:bCs/>
          <w:sz w:val="24"/>
          <w:szCs w:val="24"/>
          <w:lang w:val="hy-AM"/>
        </w:rPr>
        <w:t>ՆԵՐ</w:t>
      </w:r>
      <w:bookmarkStart w:id="0" w:name="_GoBack"/>
      <w:bookmarkEnd w:id="0"/>
      <w:r>
        <w:rPr>
          <w:rFonts w:ascii="GHEA Grapalat" w:hAnsi="GHEA Grapalat"/>
          <w:b/>
          <w:bCs/>
          <w:sz w:val="24"/>
          <w:szCs w:val="24"/>
          <w:lang w:val="hy-AM"/>
        </w:rPr>
        <w:t xml:space="preserve"> ԿԱՏԱՐԵԼՈՒ</w:t>
      </w:r>
      <w:r>
        <w:rPr>
          <w:rFonts w:ascii="GHEA Grapalat" w:hAnsi="GHEA Grapalat"/>
          <w:b/>
          <w:bCs/>
          <w:sz w:val="24"/>
          <w:szCs w:val="24"/>
          <w:lang w:val="af-ZA"/>
        </w:rPr>
        <w:t xml:space="preserve"> </w:t>
      </w:r>
      <w:r>
        <w:rPr>
          <w:rFonts w:ascii="GHEA Grapalat" w:hAnsi="GHEA Grapalat"/>
          <w:b/>
          <w:bCs/>
          <w:sz w:val="24"/>
          <w:szCs w:val="24"/>
          <w:lang w:val="hy-AM"/>
        </w:rPr>
        <w:t>ՄԱՍԻՆ</w:t>
      </w:r>
    </w:p>
    <w:p w14:paraId="0FE2AFC6" w14:textId="580B0C6D" w:rsidR="00412C3C" w:rsidRDefault="003E4FA8" w:rsidP="00A84EAB">
      <w:pPr>
        <w:spacing w:after="0" w:line="360" w:lineRule="auto"/>
        <w:ind w:right="261"/>
        <w:jc w:val="center"/>
        <w:rPr>
          <w:rFonts w:ascii="GHEA Grapalat" w:hAnsi="GHEA Grapalat" w:cs="Arial"/>
          <w:b/>
          <w:sz w:val="24"/>
          <w:szCs w:val="24"/>
          <w:lang w:val="hy-AM"/>
        </w:rPr>
      </w:pPr>
      <w:r>
        <w:rPr>
          <w:rFonts w:ascii="GHEA Grapalat" w:hAnsi="GHEA Grapalat" w:cs="Arial"/>
          <w:b/>
          <w:sz w:val="24"/>
          <w:szCs w:val="24"/>
          <w:lang w:val="hy-AM"/>
        </w:rPr>
        <w:t xml:space="preserve">ՕՐԵՆՔԻ </w:t>
      </w:r>
      <w:r w:rsidR="00412C3C" w:rsidRPr="00927DBC">
        <w:rPr>
          <w:rFonts w:ascii="GHEA Grapalat" w:hAnsi="GHEA Grapalat" w:cs="Arial"/>
          <w:b/>
          <w:sz w:val="24"/>
          <w:szCs w:val="24"/>
          <w:lang w:val="hy-AM"/>
        </w:rPr>
        <w:t xml:space="preserve">ՆԱԽԱԳԻ </w:t>
      </w:r>
    </w:p>
    <w:p w14:paraId="24978D72" w14:textId="77777777" w:rsidR="0013274D" w:rsidRPr="00927DBC" w:rsidRDefault="0013274D" w:rsidP="00A84EAB">
      <w:pPr>
        <w:spacing w:after="0" w:line="360" w:lineRule="auto"/>
        <w:ind w:right="261"/>
        <w:jc w:val="center"/>
        <w:rPr>
          <w:rFonts w:ascii="GHEA Grapalat" w:hAnsi="GHEA Grapalat" w:cs="Arial"/>
          <w:b/>
          <w:sz w:val="24"/>
          <w:szCs w:val="24"/>
          <w:lang w:val="hy-AM"/>
        </w:rPr>
      </w:pPr>
    </w:p>
    <w:p w14:paraId="729D9B76" w14:textId="730370C5" w:rsidR="001B40B3" w:rsidRPr="00927DBC" w:rsidRDefault="001B40B3" w:rsidP="00A84EAB">
      <w:pPr>
        <w:pStyle w:val="ListParagraph"/>
        <w:numPr>
          <w:ilvl w:val="0"/>
          <w:numId w:val="7"/>
        </w:numPr>
        <w:spacing w:after="0" w:line="360" w:lineRule="auto"/>
        <w:ind w:left="0" w:right="261" w:firstLine="710"/>
        <w:jc w:val="both"/>
        <w:rPr>
          <w:rFonts w:ascii="GHEA Grapalat" w:hAnsi="GHEA Grapalat"/>
          <w:b/>
          <w:sz w:val="24"/>
          <w:szCs w:val="24"/>
          <w:lang w:val="hy-AM"/>
        </w:rPr>
      </w:pPr>
      <w:r w:rsidRPr="00927DBC">
        <w:rPr>
          <w:rFonts w:ascii="GHEA Grapalat" w:hAnsi="GHEA Grapalat" w:cs="Sylfaen"/>
          <w:b/>
          <w:sz w:val="24"/>
          <w:szCs w:val="24"/>
          <w:lang w:val="hy-AM"/>
        </w:rPr>
        <w:t>Ընթացիկ</w:t>
      </w:r>
      <w:r w:rsidRPr="00927DBC">
        <w:rPr>
          <w:rFonts w:ascii="GHEA Grapalat" w:hAnsi="GHEA Grapalat"/>
          <w:b/>
          <w:sz w:val="24"/>
          <w:szCs w:val="24"/>
          <w:lang w:val="hy-AM"/>
        </w:rPr>
        <w:t xml:space="preserve"> իրավիճակը և իրավական ակտի ընդունման </w:t>
      </w:r>
      <w:r w:rsidR="00927DBC">
        <w:rPr>
          <w:rFonts w:ascii="GHEA Grapalat" w:hAnsi="GHEA Grapalat"/>
          <w:b/>
          <w:sz w:val="24"/>
          <w:szCs w:val="24"/>
          <w:lang w:val="hy-AM"/>
        </w:rPr>
        <w:t>անհրաժեշտությունը.</w:t>
      </w:r>
    </w:p>
    <w:p w14:paraId="1CA88182" w14:textId="6A54F68C" w:rsidR="00267C34" w:rsidRDefault="003E4FA8" w:rsidP="00A84EAB">
      <w:pPr>
        <w:pStyle w:val="ListParagraph"/>
        <w:spacing w:after="0" w:line="360" w:lineRule="auto"/>
        <w:ind w:left="0" w:right="261" w:firstLine="567"/>
        <w:jc w:val="both"/>
        <w:rPr>
          <w:rFonts w:ascii="GHEA Grapalat" w:hAnsi="GHEA Grapalat"/>
          <w:color w:val="000000"/>
          <w:sz w:val="24"/>
          <w:szCs w:val="24"/>
          <w:shd w:val="clear" w:color="auto" w:fill="FFFFFF"/>
          <w:lang w:val="hy-AM"/>
        </w:rPr>
      </w:pPr>
      <w:r w:rsidRPr="000246AF">
        <w:rPr>
          <w:rFonts w:ascii="GHEA Grapalat" w:hAnsi="GHEA Grapalat"/>
          <w:color w:val="000000"/>
          <w:sz w:val="24"/>
          <w:szCs w:val="24"/>
          <w:shd w:val="clear" w:color="auto" w:fill="FFFFFF"/>
          <w:lang w:val="hy-AM"/>
        </w:rPr>
        <w:t xml:space="preserve">Ներկայումս </w:t>
      </w:r>
      <w:r w:rsidR="00267C34">
        <w:rPr>
          <w:rFonts w:ascii="GHEA Grapalat" w:hAnsi="GHEA Grapalat"/>
          <w:color w:val="000000"/>
          <w:sz w:val="24"/>
          <w:szCs w:val="24"/>
          <w:shd w:val="clear" w:color="auto" w:fill="FFFFFF"/>
          <w:lang w:val="hy-AM"/>
        </w:rPr>
        <w:t>տ</w:t>
      </w:r>
      <w:r w:rsidRPr="000246AF">
        <w:rPr>
          <w:rFonts w:ascii="GHEA Grapalat" w:hAnsi="GHEA Grapalat"/>
          <w:color w:val="000000"/>
          <w:sz w:val="24"/>
          <w:szCs w:val="24"/>
          <w:shd w:val="clear" w:color="auto" w:fill="FFFFFF"/>
          <w:lang w:val="hy-AM"/>
        </w:rPr>
        <w:t xml:space="preserve">եսչական մարմինների կողմից իրականացվող ստուգումների ընթացքում հաճախ հանդիպում է մի իրավիճակ, երբ </w:t>
      </w:r>
      <w:r w:rsidR="00FF58B0">
        <w:rPr>
          <w:rFonts w:ascii="GHEA Grapalat" w:hAnsi="GHEA Grapalat"/>
          <w:color w:val="000000"/>
          <w:sz w:val="24"/>
          <w:szCs w:val="24"/>
          <w:shd w:val="clear" w:color="auto" w:fill="FFFFFF"/>
          <w:lang w:val="hy-AM"/>
        </w:rPr>
        <w:t xml:space="preserve">ստուգում իրականացնող պաշտոնատար անձի կողմից </w:t>
      </w:r>
      <w:r w:rsidRPr="000246AF">
        <w:rPr>
          <w:rFonts w:ascii="GHEA Grapalat" w:hAnsi="GHEA Grapalat"/>
          <w:color w:val="000000"/>
          <w:sz w:val="24"/>
          <w:szCs w:val="24"/>
          <w:shd w:val="clear" w:color="auto" w:fill="FFFFFF"/>
          <w:lang w:val="hy-AM"/>
        </w:rPr>
        <w:t xml:space="preserve">առաջանում ստուգման շրջանակներում հայտնաբերված խախտումների ամրագրելու, ինչպես նաև հետագայում </w:t>
      </w:r>
      <w:r w:rsidR="00267C34" w:rsidRPr="000246AF">
        <w:rPr>
          <w:rFonts w:ascii="GHEA Grapalat" w:hAnsi="GHEA Grapalat"/>
          <w:color w:val="000000"/>
          <w:sz w:val="24"/>
          <w:szCs w:val="24"/>
          <w:shd w:val="clear" w:color="auto" w:fill="FFFFFF"/>
          <w:lang w:val="hy-AM"/>
        </w:rPr>
        <w:t xml:space="preserve">բողոքարկման շրջանակներում </w:t>
      </w:r>
      <w:r w:rsidRPr="000246AF">
        <w:rPr>
          <w:rFonts w:ascii="GHEA Grapalat" w:hAnsi="GHEA Grapalat"/>
          <w:color w:val="000000"/>
          <w:sz w:val="24"/>
          <w:szCs w:val="24"/>
          <w:shd w:val="clear" w:color="auto" w:fill="FFFFFF"/>
          <w:lang w:val="hy-AM"/>
        </w:rPr>
        <w:t xml:space="preserve">խախտումների փաստը </w:t>
      </w:r>
      <w:r w:rsidR="00267C34">
        <w:rPr>
          <w:rFonts w:ascii="GHEA Grapalat" w:hAnsi="GHEA Grapalat"/>
          <w:color w:val="000000"/>
          <w:sz w:val="24"/>
          <w:szCs w:val="24"/>
          <w:shd w:val="clear" w:color="auto" w:fill="FFFFFF"/>
          <w:lang w:val="hy-AM"/>
        </w:rPr>
        <w:t>հիմնավորելու համար որպես</w:t>
      </w:r>
      <w:r w:rsidRPr="000246AF">
        <w:rPr>
          <w:rFonts w:ascii="GHEA Grapalat" w:hAnsi="GHEA Grapalat"/>
          <w:color w:val="000000"/>
          <w:sz w:val="24"/>
          <w:szCs w:val="24"/>
          <w:shd w:val="clear" w:color="auto" w:fill="FFFFFF"/>
          <w:lang w:val="hy-AM"/>
        </w:rPr>
        <w:t xml:space="preserve"> ապացույց </w:t>
      </w:r>
      <w:r w:rsidR="00267C34">
        <w:rPr>
          <w:rFonts w:ascii="GHEA Grapalat" w:hAnsi="GHEA Grapalat"/>
          <w:color w:val="000000"/>
          <w:sz w:val="24"/>
          <w:szCs w:val="24"/>
          <w:shd w:val="clear" w:color="auto" w:fill="FFFFFF"/>
          <w:lang w:val="hy-AM"/>
        </w:rPr>
        <w:t>օգտագործելու</w:t>
      </w:r>
      <w:r w:rsidRPr="000246AF">
        <w:rPr>
          <w:rFonts w:ascii="GHEA Grapalat" w:hAnsi="GHEA Grapalat"/>
          <w:color w:val="000000"/>
          <w:sz w:val="24"/>
          <w:szCs w:val="24"/>
          <w:shd w:val="clear" w:color="auto" w:fill="FFFFFF"/>
          <w:lang w:val="hy-AM"/>
        </w:rPr>
        <w:t xml:space="preserve"> </w:t>
      </w:r>
      <w:r w:rsidR="00267C34">
        <w:rPr>
          <w:rFonts w:ascii="GHEA Grapalat" w:hAnsi="GHEA Grapalat"/>
          <w:color w:val="000000"/>
          <w:sz w:val="24"/>
          <w:szCs w:val="24"/>
          <w:shd w:val="clear" w:color="auto" w:fill="FFFFFF"/>
          <w:lang w:val="hy-AM"/>
        </w:rPr>
        <w:t xml:space="preserve">նպատակով իրականացնելու </w:t>
      </w:r>
      <w:r w:rsidR="000246AF" w:rsidRPr="000246AF">
        <w:rPr>
          <w:rFonts w:ascii="GHEA Grapalat" w:hAnsi="GHEA Grapalat"/>
          <w:sz w:val="24"/>
          <w:szCs w:val="24"/>
          <w:shd w:val="clear" w:color="auto" w:fill="FFFFFF"/>
          <w:lang w:val="hy-AM"/>
        </w:rPr>
        <w:t>տեսանկարահանում կամ լուսանկարահանում</w:t>
      </w:r>
      <w:r w:rsidRPr="000246AF">
        <w:rPr>
          <w:rFonts w:ascii="GHEA Grapalat" w:hAnsi="GHEA Grapalat"/>
          <w:color w:val="000000"/>
          <w:sz w:val="24"/>
          <w:szCs w:val="24"/>
          <w:shd w:val="clear" w:color="auto" w:fill="FFFFFF"/>
          <w:lang w:val="hy-AM"/>
        </w:rPr>
        <w:t xml:space="preserve">: </w:t>
      </w:r>
      <w:r w:rsidR="00267C34">
        <w:rPr>
          <w:rFonts w:ascii="GHEA Grapalat" w:hAnsi="GHEA Grapalat"/>
          <w:color w:val="000000"/>
          <w:sz w:val="24"/>
          <w:szCs w:val="24"/>
          <w:shd w:val="clear" w:color="auto" w:fill="FFFFFF"/>
          <w:lang w:val="hy-AM"/>
        </w:rPr>
        <w:t xml:space="preserve">Խնդիրը կայանում է նրանում, որ տեսաձայնագրությունն ու լուսանկարը, լինելով տարբեր տեսակի վարույթների և դատավարության շրջանակում օգտագործվող </w:t>
      </w:r>
      <w:r w:rsidR="00267C34" w:rsidRPr="00267C34">
        <w:rPr>
          <w:rFonts w:ascii="GHEA Grapalat" w:hAnsi="GHEA Grapalat"/>
          <w:color w:val="000000"/>
          <w:sz w:val="24"/>
          <w:szCs w:val="24"/>
          <w:shd w:val="clear" w:color="auto" w:fill="FFFFFF"/>
          <w:lang w:val="hy-AM"/>
        </w:rPr>
        <w:t>ապացույցներ, այլ տեսակի ապացույցների համեմատ ունակ են ավելի բարձր մակարդակով արտացոլել օբյեկտիվ իրականությունը՝ ժամանակի ընթացքում չենթարկվելով որակական փոփոխությունների և աղավաղումների:</w:t>
      </w:r>
      <w:r w:rsidR="00267C34">
        <w:rPr>
          <w:rFonts w:ascii="GHEA Grapalat" w:hAnsi="GHEA Grapalat"/>
          <w:color w:val="000000"/>
          <w:sz w:val="24"/>
          <w:szCs w:val="24"/>
          <w:shd w:val="clear" w:color="auto" w:fill="FFFFFF"/>
          <w:lang w:val="hy-AM"/>
        </w:rPr>
        <w:t xml:space="preserve"> Լ</w:t>
      </w:r>
      <w:r w:rsidR="00267C34" w:rsidRPr="00267C34">
        <w:rPr>
          <w:rFonts w:ascii="GHEA Grapalat" w:hAnsi="GHEA Grapalat"/>
          <w:color w:val="000000"/>
          <w:sz w:val="24"/>
          <w:szCs w:val="24"/>
          <w:shd w:val="clear" w:color="auto" w:fill="FFFFFF"/>
          <w:lang w:val="hy-AM"/>
        </w:rPr>
        <w:t>ուսանկարների</w:t>
      </w:r>
      <w:r w:rsidR="00267C34">
        <w:rPr>
          <w:rFonts w:ascii="GHEA Grapalat" w:hAnsi="GHEA Grapalat"/>
          <w:color w:val="000000"/>
          <w:sz w:val="24"/>
          <w:szCs w:val="24"/>
          <w:shd w:val="clear" w:color="auto" w:fill="FFFFFF"/>
          <w:lang w:val="hy-AM"/>
        </w:rPr>
        <w:t xml:space="preserve"> </w:t>
      </w:r>
      <w:r w:rsidR="00267C34" w:rsidRPr="00267C34">
        <w:rPr>
          <w:rFonts w:ascii="GHEA Grapalat" w:hAnsi="GHEA Grapalat"/>
          <w:color w:val="000000"/>
          <w:sz w:val="24"/>
          <w:szCs w:val="24"/>
          <w:shd w:val="clear" w:color="auto" w:fill="FFFFFF"/>
          <w:lang w:val="hy-AM"/>
        </w:rPr>
        <w:t>ու տեսագրությունների միջոցով ամրագրվում և վերարտադրվում են օբյեկտիվ իրականության մեջ տեղի ունեցած իրադարձությունները, գործողությունները, վերջիններիս մասնակիցներին</w:t>
      </w:r>
      <w:r w:rsidR="00267C34">
        <w:rPr>
          <w:rFonts w:ascii="GHEA Grapalat" w:hAnsi="GHEA Grapalat"/>
          <w:color w:val="000000"/>
          <w:sz w:val="24"/>
          <w:szCs w:val="24"/>
          <w:shd w:val="clear" w:color="auto" w:fill="FFFFFF"/>
          <w:lang w:val="hy-AM"/>
        </w:rPr>
        <w:t xml:space="preserve"> </w:t>
      </w:r>
      <w:r w:rsidR="00267C34" w:rsidRPr="00267C34">
        <w:rPr>
          <w:rFonts w:ascii="GHEA Grapalat" w:hAnsi="GHEA Grapalat"/>
          <w:color w:val="000000"/>
          <w:sz w:val="24"/>
          <w:szCs w:val="24"/>
          <w:shd w:val="clear" w:color="auto" w:fill="FFFFFF"/>
          <w:lang w:val="hy-AM"/>
        </w:rPr>
        <w:t>ու նրանց վարքագիծը «իրենց բնական վիճակում»:</w:t>
      </w:r>
      <w:r w:rsidR="00267C34">
        <w:rPr>
          <w:rFonts w:ascii="GHEA Grapalat" w:hAnsi="GHEA Grapalat"/>
          <w:color w:val="000000"/>
          <w:sz w:val="24"/>
          <w:szCs w:val="24"/>
          <w:shd w:val="clear" w:color="auto" w:fill="FFFFFF"/>
          <w:lang w:val="hy-AM"/>
        </w:rPr>
        <w:t xml:space="preserve"> </w:t>
      </w:r>
    </w:p>
    <w:p w14:paraId="2CA708B6" w14:textId="58833A1D" w:rsidR="00267C34" w:rsidRDefault="00267C34" w:rsidP="00A84EAB">
      <w:pPr>
        <w:pStyle w:val="ListParagraph"/>
        <w:spacing w:after="0" w:line="360" w:lineRule="auto"/>
        <w:ind w:left="0" w:right="261" w:firstLine="567"/>
        <w:jc w:val="both"/>
        <w:rPr>
          <w:rFonts w:ascii="GHEA Grapalat" w:hAnsi="GHEA Grapalat"/>
          <w:color w:val="000000"/>
          <w:sz w:val="24"/>
          <w:szCs w:val="24"/>
          <w:shd w:val="clear" w:color="auto" w:fill="FFFFFF"/>
          <w:lang w:val="hy-AM"/>
        </w:rPr>
      </w:pPr>
      <w:r w:rsidRPr="00267C34">
        <w:rPr>
          <w:rFonts w:ascii="GHEA Grapalat" w:hAnsi="GHEA Grapalat"/>
          <w:color w:val="000000"/>
          <w:sz w:val="24"/>
          <w:szCs w:val="24"/>
          <w:shd w:val="clear" w:color="auto" w:fill="FFFFFF"/>
          <w:lang w:val="hy-AM"/>
        </w:rPr>
        <w:t>Լուսանկարների</w:t>
      </w:r>
      <w:r>
        <w:rPr>
          <w:rFonts w:ascii="GHEA Grapalat" w:hAnsi="GHEA Grapalat"/>
          <w:color w:val="000000"/>
          <w:sz w:val="24"/>
          <w:szCs w:val="24"/>
          <w:shd w:val="clear" w:color="auto" w:fill="FFFFFF"/>
          <w:lang w:val="hy-AM"/>
        </w:rPr>
        <w:t xml:space="preserve"> </w:t>
      </w:r>
      <w:r w:rsidRPr="00267C34">
        <w:rPr>
          <w:rFonts w:ascii="GHEA Grapalat" w:hAnsi="GHEA Grapalat"/>
          <w:color w:val="000000"/>
          <w:sz w:val="24"/>
          <w:szCs w:val="24"/>
          <w:shd w:val="clear" w:color="auto" w:fill="FFFFFF"/>
          <w:lang w:val="hy-AM"/>
        </w:rPr>
        <w:t>և տեսագրությունների ապացուցողական արժեքը մեծացնում է նաև այն, որ դրանք, ի տարբերություն անձնական բնույթի և մարդկանցից ելնող ապացույցների, զերծ են վերը նշված տարատեսակ սուբյեկտիվ ազդեցություններից, իսկ դրանց կեղծումը (բովանդակության ձևափոխումը, մշակումը, մոնտաժումը, աղավաղումը) շատ ավելի հեշտ է հայտնաբերել:</w:t>
      </w:r>
    </w:p>
    <w:p w14:paraId="3D5961E5" w14:textId="357D083F" w:rsidR="00267C34" w:rsidRPr="00267C34" w:rsidRDefault="00267C34" w:rsidP="00A84EAB">
      <w:pPr>
        <w:pStyle w:val="ListParagraph"/>
        <w:spacing w:after="0" w:line="360" w:lineRule="auto"/>
        <w:ind w:left="0" w:right="261" w:firstLine="567"/>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Իսկ տեսչական մարմինների ստուգումների իրականացումը միշտ ենթադրում է տարբեր տեսակի սուբյետիվ իրավիճակներ</w:t>
      </w:r>
      <w:r w:rsidR="004764E9">
        <w:rPr>
          <w:rFonts w:ascii="GHEA Grapalat" w:hAnsi="GHEA Grapalat"/>
          <w:color w:val="000000"/>
          <w:sz w:val="24"/>
          <w:szCs w:val="24"/>
          <w:shd w:val="clear" w:color="auto" w:fill="FFFFFF"/>
          <w:lang w:val="hy-AM"/>
        </w:rPr>
        <w:t xml:space="preserve"> </w:t>
      </w:r>
      <w:r w:rsidR="004764E9" w:rsidRPr="004764E9">
        <w:rPr>
          <w:rFonts w:ascii="GHEA Grapalat" w:hAnsi="GHEA Grapalat"/>
          <w:color w:val="000000"/>
          <w:sz w:val="24"/>
          <w:szCs w:val="24"/>
          <w:shd w:val="clear" w:color="auto" w:fill="FFFFFF"/>
          <w:lang w:val="hy-AM"/>
        </w:rPr>
        <w:t>(</w:t>
      </w:r>
      <w:r w:rsidR="004764E9">
        <w:rPr>
          <w:rFonts w:ascii="GHEA Grapalat" w:hAnsi="GHEA Grapalat"/>
          <w:color w:val="000000"/>
          <w:sz w:val="24"/>
          <w:szCs w:val="24"/>
          <w:shd w:val="clear" w:color="auto" w:fill="FFFFFF"/>
          <w:lang w:val="hy-AM"/>
        </w:rPr>
        <w:t>տեսչական մարմնի ծառայող-</w:t>
      </w:r>
      <w:r w:rsidR="004764E9">
        <w:rPr>
          <w:rFonts w:ascii="GHEA Grapalat" w:hAnsi="GHEA Grapalat"/>
          <w:color w:val="000000"/>
          <w:sz w:val="24"/>
          <w:szCs w:val="24"/>
          <w:shd w:val="clear" w:color="auto" w:fill="FFFFFF"/>
          <w:lang w:val="hy-AM"/>
        </w:rPr>
        <w:lastRenderedPageBreak/>
        <w:t>տնտեսավարող սուբյեկտ</w:t>
      </w:r>
      <w:r w:rsidR="004764E9" w:rsidRPr="004764E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պայմանավորված այն հանգամանքով, որ դրանք իրականացվում են տնտեսավարող սուբյեկտների մոտ, իսկ ստուգման արդյունքով տեսչական մարմիննրն ընդունում եմ բավականին միջամտող բնույթ ունեցող վարչակա ակտեր՝ վարչական պատասխանատվության միջոցների կիրառում, գործունեության կասեցում</w:t>
      </w:r>
      <w:r w:rsidR="004764E9">
        <w:rPr>
          <w:rFonts w:ascii="GHEA Grapalat" w:hAnsi="GHEA Grapalat"/>
          <w:color w:val="000000"/>
          <w:sz w:val="24"/>
          <w:szCs w:val="24"/>
          <w:shd w:val="clear" w:color="auto" w:fill="FFFFFF"/>
          <w:lang w:val="hy-AM"/>
        </w:rPr>
        <w:t xml:space="preserve"> և այլն։ Այս համատեքստում կարծում ենք, որ տեսչական մարմինների կողմից ստուգման ընթացքում տեսանկանարահանման կամ լուսանկարահանման կիրառման անհրաժեշտությունը կասկած չի հարուցում։</w:t>
      </w:r>
    </w:p>
    <w:p w14:paraId="36EB1F9E" w14:textId="7FDC176C" w:rsidR="000246AF" w:rsidRPr="000246AF" w:rsidRDefault="000246AF" w:rsidP="00A84EAB">
      <w:pPr>
        <w:pStyle w:val="ListParagraph"/>
        <w:spacing w:after="0" w:line="360" w:lineRule="auto"/>
        <w:ind w:left="0" w:right="261" w:firstLine="567"/>
        <w:jc w:val="both"/>
        <w:rPr>
          <w:rFonts w:ascii="GHEA Grapalat" w:hAnsi="GHEA Grapalat"/>
          <w:sz w:val="24"/>
          <w:szCs w:val="24"/>
          <w:lang w:val="hy-AM"/>
        </w:rPr>
      </w:pPr>
      <w:r w:rsidRPr="000246AF">
        <w:rPr>
          <w:rFonts w:ascii="GHEA Grapalat" w:hAnsi="GHEA Grapalat"/>
          <w:sz w:val="24"/>
          <w:szCs w:val="24"/>
          <w:shd w:val="clear" w:color="auto" w:fill="FFFFFF"/>
          <w:lang w:val="hy-AM"/>
        </w:rPr>
        <w:t xml:space="preserve">Բացի այդ, անհրաժեշտ է նշել, որ </w:t>
      </w:r>
      <w:r w:rsidR="004764E9">
        <w:rPr>
          <w:rFonts w:ascii="GHEA Grapalat" w:hAnsi="GHEA Grapalat"/>
          <w:sz w:val="24"/>
          <w:szCs w:val="24"/>
          <w:shd w:val="clear" w:color="auto" w:fill="FFFFFF"/>
          <w:lang w:val="hy-AM"/>
        </w:rPr>
        <w:t>վերահսկողություն իրականացնող պաշտոնատար անձանց կողմից տեսանկարահանում և լուսանկարահանում կիրառելու վերաբերյալ</w:t>
      </w:r>
      <w:r w:rsidRPr="000246AF">
        <w:rPr>
          <w:rFonts w:ascii="GHEA Grapalat" w:hAnsi="GHEA Grapalat"/>
          <w:sz w:val="24"/>
          <w:szCs w:val="24"/>
          <w:shd w:val="clear" w:color="auto" w:fill="FFFFFF"/>
          <w:lang w:val="hy-AM"/>
        </w:rPr>
        <w:t xml:space="preserve"> իրավակարգավորումներ առկա </w:t>
      </w:r>
      <w:r w:rsidR="004764E9">
        <w:rPr>
          <w:rFonts w:ascii="GHEA Grapalat" w:hAnsi="GHEA Grapalat"/>
          <w:sz w:val="24"/>
          <w:szCs w:val="24"/>
          <w:shd w:val="clear" w:color="auto" w:fill="FFFFFF"/>
          <w:lang w:val="hy-AM"/>
        </w:rPr>
        <w:t>է</w:t>
      </w:r>
      <w:r w:rsidRPr="000246AF">
        <w:rPr>
          <w:rFonts w:ascii="GHEA Grapalat" w:hAnsi="GHEA Grapalat"/>
          <w:sz w:val="24"/>
          <w:szCs w:val="24"/>
          <w:shd w:val="clear" w:color="auto" w:fill="FFFFFF"/>
          <w:lang w:val="hy-AM"/>
        </w:rPr>
        <w:t xml:space="preserve"> նաև</w:t>
      </w:r>
      <w:r w:rsidR="004764E9">
        <w:rPr>
          <w:rFonts w:ascii="GHEA Grapalat" w:hAnsi="GHEA Grapalat"/>
          <w:sz w:val="24"/>
          <w:szCs w:val="24"/>
          <w:shd w:val="clear" w:color="auto" w:fill="FFFFFF"/>
          <w:lang w:val="hy-AM"/>
        </w:rPr>
        <w:t xml:space="preserve"> հարուստ համեմատական փորձ, մասնավորապես,</w:t>
      </w:r>
      <w:r w:rsidRPr="000246AF">
        <w:rPr>
          <w:rFonts w:ascii="GHEA Grapalat" w:hAnsi="GHEA Grapalat"/>
          <w:sz w:val="24"/>
          <w:szCs w:val="24"/>
          <w:shd w:val="clear" w:color="auto" w:fill="FFFFFF"/>
          <w:lang w:val="hy-AM"/>
        </w:rPr>
        <w:t xml:space="preserve"> </w:t>
      </w:r>
      <w:r w:rsidRPr="000246AF">
        <w:rPr>
          <w:rFonts w:ascii="GHEA Grapalat" w:hAnsi="GHEA Grapalat"/>
          <w:b/>
          <w:i/>
          <w:sz w:val="24"/>
          <w:szCs w:val="24"/>
          <w:lang w:val="hy-AM"/>
        </w:rPr>
        <w:t xml:space="preserve">Իռլանդիայի, Կանադայի, ԱՄՆ-ի և </w:t>
      </w:r>
      <w:r w:rsidRPr="000246AF">
        <w:rPr>
          <w:rFonts w:ascii="GHEA Grapalat" w:hAnsi="GHEA Grapalat"/>
          <w:sz w:val="24"/>
          <w:szCs w:val="24"/>
          <w:lang w:val="hy-AM"/>
        </w:rPr>
        <w:t>այլ երկրների</w:t>
      </w:r>
      <w:r w:rsidRPr="000246AF">
        <w:rPr>
          <w:rFonts w:ascii="GHEA Grapalat" w:hAnsi="GHEA Grapalat"/>
          <w:b/>
          <w:i/>
          <w:sz w:val="24"/>
          <w:szCs w:val="24"/>
          <w:lang w:val="hy-AM"/>
        </w:rPr>
        <w:t xml:space="preserve"> </w:t>
      </w:r>
      <w:r w:rsidRPr="000246AF">
        <w:rPr>
          <w:rFonts w:ascii="GHEA Grapalat" w:hAnsi="GHEA Grapalat"/>
          <w:sz w:val="24"/>
          <w:szCs w:val="24"/>
          <w:lang w:val="hy-AM"/>
        </w:rPr>
        <w:t>օրենսդրություններում: Օրինակ՝ Իռլանդիայի «Արտադրության անվտանգության, հիգիենայի և առողջության մասին» 2005 թ</w:t>
      </w:r>
      <w:r w:rsidRPr="000246AF">
        <w:rPr>
          <w:rFonts w:ascii="Cambria Math" w:hAnsi="Cambria Math" w:cs="Cambria Math"/>
          <w:sz w:val="24"/>
          <w:szCs w:val="24"/>
          <w:lang w:val="hy-AM"/>
        </w:rPr>
        <w:t>․</w:t>
      </w:r>
      <w:r w:rsidRPr="000246AF">
        <w:rPr>
          <w:rFonts w:ascii="GHEA Grapalat" w:hAnsi="GHEA Grapalat"/>
          <w:sz w:val="24"/>
          <w:szCs w:val="24"/>
          <w:lang w:val="hy-AM"/>
        </w:rPr>
        <w:t xml:space="preserve"> օրենքի համաձայն տեսուչներն իրավունք ունեն իրականացնելու ցանկացած չափումներ, </w:t>
      </w:r>
      <w:r w:rsidRPr="000246AF">
        <w:rPr>
          <w:rFonts w:ascii="GHEA Grapalat" w:hAnsi="GHEA Grapalat"/>
          <w:b/>
          <w:sz w:val="24"/>
          <w:szCs w:val="24"/>
          <w:lang w:val="hy-AM"/>
        </w:rPr>
        <w:t>լուսանկարելու կամ կատարելու ցանկացած ձայնագրություն, էլեկտրոնային կամ այլ գրառումներ</w:t>
      </w:r>
      <w:r w:rsidRPr="000246AF">
        <w:rPr>
          <w:rFonts w:ascii="GHEA Grapalat" w:hAnsi="GHEA Grapalat"/>
          <w:sz w:val="24"/>
          <w:szCs w:val="24"/>
          <w:lang w:val="hy-AM"/>
        </w:rPr>
        <w:t>, որոնք տեսուչը անհրաժեշտ է համարում ցանկացած ստուգման նպատակով՝ համապատասխան օրենսդրական դրույթներին համաձան</w:t>
      </w:r>
      <w:r w:rsidRPr="000246AF">
        <w:rPr>
          <w:rStyle w:val="FootnoteReference"/>
          <w:rFonts w:ascii="GHEA Grapalat" w:hAnsi="GHEA Grapalat"/>
          <w:sz w:val="24"/>
          <w:szCs w:val="24"/>
        </w:rPr>
        <w:footnoteReference w:id="1"/>
      </w:r>
      <w:r w:rsidRPr="000246AF">
        <w:rPr>
          <w:rFonts w:ascii="GHEA Grapalat" w:hAnsi="GHEA Grapalat"/>
          <w:sz w:val="24"/>
          <w:szCs w:val="24"/>
          <w:lang w:val="hy-AM"/>
        </w:rPr>
        <w:t>։</w:t>
      </w:r>
    </w:p>
    <w:p w14:paraId="7528C165" w14:textId="59F92CD6" w:rsidR="000246AF" w:rsidRPr="000246AF" w:rsidRDefault="000246AF" w:rsidP="00A84EAB">
      <w:pPr>
        <w:spacing w:after="0" w:line="360" w:lineRule="auto"/>
        <w:ind w:firstLine="567"/>
        <w:jc w:val="both"/>
        <w:rPr>
          <w:rFonts w:ascii="GHEA Grapalat" w:hAnsi="GHEA Grapalat"/>
          <w:sz w:val="24"/>
          <w:szCs w:val="24"/>
          <w:lang w:val="hy-AM"/>
        </w:rPr>
      </w:pPr>
      <w:r w:rsidRPr="000246AF">
        <w:rPr>
          <w:rFonts w:ascii="GHEA Grapalat" w:hAnsi="GHEA Grapalat"/>
          <w:b/>
          <w:i/>
          <w:sz w:val="24"/>
          <w:szCs w:val="24"/>
          <w:lang w:val="hy-AM"/>
        </w:rPr>
        <w:t>Կանադայի սննդամթերքի տեսչության գործակալության տեսուչները</w:t>
      </w:r>
      <w:r w:rsidRPr="000246AF">
        <w:rPr>
          <w:rFonts w:ascii="GHEA Grapalat" w:hAnsi="GHEA Grapalat"/>
          <w:sz w:val="24"/>
          <w:szCs w:val="24"/>
          <w:lang w:val="hy-AM"/>
        </w:rPr>
        <w:t xml:space="preserve"> ստուգման արդյունքները հաստատելու համար կարող են օգտագործվել թվային գրառումներ: Այնուամենայնիվ, դրանք նախատեսված չեն ստուգման ընթացքում կազմվող փաստաթղթերին կամ ստուգման այլ գործողություններին փոխարինելու համար: Թվային </w:t>
      </w:r>
      <w:r w:rsidR="00A84EAB">
        <w:rPr>
          <w:rFonts w:ascii="GHEA Grapalat" w:hAnsi="GHEA Grapalat"/>
          <w:sz w:val="24"/>
          <w:szCs w:val="24"/>
          <w:lang w:val="hy-AM"/>
        </w:rPr>
        <w:t>գրառում</w:t>
      </w:r>
      <w:r w:rsidRPr="000246AF">
        <w:rPr>
          <w:rFonts w:ascii="GHEA Grapalat" w:hAnsi="GHEA Grapalat"/>
          <w:sz w:val="24"/>
          <w:szCs w:val="24"/>
          <w:lang w:val="hy-AM"/>
        </w:rPr>
        <w:t xml:space="preserve"> է համարվում ցանկացած լուսանկար, տեսանյութ կամ աուդիո ձայնագրություն (ներառյալ տեսանյութի ձայնային մասը), որն արվել է թվային սարքի միջոցով (ներառյալ դրա անալոգները)։ Թվային </w:t>
      </w:r>
      <w:r w:rsidR="00A84EAB">
        <w:rPr>
          <w:rFonts w:ascii="GHEA Grapalat" w:hAnsi="GHEA Grapalat"/>
          <w:sz w:val="24"/>
          <w:szCs w:val="24"/>
          <w:lang w:val="hy-AM"/>
        </w:rPr>
        <w:t>գրառում իրականացնող</w:t>
      </w:r>
      <w:r w:rsidRPr="000246AF">
        <w:rPr>
          <w:rFonts w:ascii="GHEA Grapalat" w:hAnsi="GHEA Grapalat"/>
          <w:sz w:val="24"/>
          <w:szCs w:val="24"/>
          <w:lang w:val="hy-AM"/>
        </w:rPr>
        <w:t xml:space="preserve"> սարք է համարվում Գործակալության </w:t>
      </w:r>
      <w:r w:rsidRPr="000246AF">
        <w:rPr>
          <w:rFonts w:ascii="GHEA Grapalat" w:hAnsi="GHEA Grapalat"/>
          <w:sz w:val="24"/>
          <w:szCs w:val="24"/>
          <w:lang w:val="hy-AM"/>
        </w:rPr>
        <w:lastRenderedPageBreak/>
        <w:t>ցանկացած անվտանգ սարք, տեսախցիկ, բջջային հեռախոս, պլանշետ, նոութբուք, սմարթֆոն, տեսախցիկ կամ աուդիո ձայնագրիչ (ներառյալ անալոգները)</w:t>
      </w:r>
      <w:r w:rsidRPr="000246AF">
        <w:rPr>
          <w:rStyle w:val="FootnoteReference"/>
          <w:rFonts w:ascii="GHEA Grapalat" w:hAnsi="GHEA Grapalat"/>
          <w:sz w:val="24"/>
          <w:szCs w:val="24"/>
          <w:lang w:val="hy-AM"/>
        </w:rPr>
        <w:footnoteReference w:id="2"/>
      </w:r>
      <w:r w:rsidRPr="000246AF">
        <w:rPr>
          <w:rFonts w:ascii="GHEA Grapalat" w:hAnsi="GHEA Grapalat"/>
          <w:sz w:val="24"/>
          <w:szCs w:val="24"/>
          <w:lang w:val="hy-AM"/>
        </w:rPr>
        <w:t>։</w:t>
      </w:r>
    </w:p>
    <w:p w14:paraId="37902718" w14:textId="1CBA6AE2" w:rsidR="000246AF" w:rsidRPr="000246AF" w:rsidRDefault="000246AF" w:rsidP="00A84EAB">
      <w:pPr>
        <w:spacing w:after="0" w:line="360" w:lineRule="auto"/>
        <w:ind w:firstLine="567"/>
        <w:jc w:val="both"/>
        <w:rPr>
          <w:rFonts w:ascii="GHEA Grapalat" w:hAnsi="GHEA Grapalat"/>
          <w:sz w:val="24"/>
          <w:szCs w:val="24"/>
          <w:lang w:val="hy-AM"/>
        </w:rPr>
      </w:pPr>
      <w:r w:rsidRPr="000246AF">
        <w:rPr>
          <w:rFonts w:ascii="GHEA Grapalat" w:hAnsi="GHEA Grapalat"/>
          <w:sz w:val="24"/>
          <w:szCs w:val="24"/>
          <w:lang w:val="hy-AM"/>
        </w:rPr>
        <w:t xml:space="preserve">Լուսանկարները </w:t>
      </w:r>
      <w:r w:rsidRPr="000246AF">
        <w:rPr>
          <w:rFonts w:ascii="GHEA Grapalat" w:hAnsi="GHEA Grapalat"/>
          <w:b/>
          <w:i/>
          <w:sz w:val="24"/>
          <w:szCs w:val="24"/>
          <w:lang w:val="hy-AM"/>
        </w:rPr>
        <w:t>ԱՄՆ Սննդի և դեղերի գործակալության (FDA)</w:t>
      </w:r>
      <w:r w:rsidRPr="000246AF">
        <w:rPr>
          <w:rFonts w:ascii="GHEA Grapalat" w:hAnsi="GHEA Grapalat"/>
          <w:sz w:val="24"/>
          <w:szCs w:val="24"/>
          <w:lang w:val="hy-AM"/>
        </w:rPr>
        <w:t xml:space="preserve"> ստուգման անբաժանելի մասն են, քանի որ դրանք օբյեկտիվ և համապատասխան պատկերացում են տալիս ձեռնարկության պայմանների վերաբերյալ: Լուսանկարների միջոցով արդյունավետորեն փաստագրված պայմանների կամ պրակտիկայի օրինակները ներառում են, բայց չեն սահմանափակվում հետևյալով. կրծողների կամ միջատների վարակման նշաններ. սարքավորումների կամ շինությունների նախագծման կամ պահպանման թերություններ. արտադրանքի պահպանման պայմաններ. արտադրանքի պիտակներ վրա նշումներ. ինչպես նաև բաղադրիչների, տարաների, կափարիչների կամ արտադրանքի տեսանելի աղտոտում: FDA տեսուչի կողմից լուսանկարվելուն խոչընդոտելը կամ դրան հակազդելը կարող է դիտարկվել որպես խոչընդոտում, եթե տեսուչը գտնում է, որ նման լուսանկարներն անհրաժեշտ են տվյալ կոնկրետ ստուգումն արդյունավետ իրականացնելու համար</w:t>
      </w:r>
      <w:r w:rsidRPr="000246AF">
        <w:rPr>
          <w:rStyle w:val="FootnoteReference"/>
          <w:rFonts w:ascii="GHEA Grapalat" w:hAnsi="GHEA Grapalat"/>
          <w:sz w:val="24"/>
          <w:szCs w:val="24"/>
        </w:rPr>
        <w:footnoteReference w:id="3"/>
      </w:r>
      <w:r w:rsidRPr="000246AF">
        <w:rPr>
          <w:rFonts w:ascii="GHEA Grapalat" w:hAnsi="GHEA Grapalat"/>
          <w:sz w:val="24"/>
          <w:szCs w:val="24"/>
          <w:lang w:val="hy-AM"/>
        </w:rPr>
        <w:t>:</w:t>
      </w:r>
    </w:p>
    <w:p w14:paraId="303890AC" w14:textId="77777777" w:rsidR="000246AF" w:rsidRPr="000246AF" w:rsidRDefault="000246AF" w:rsidP="00A84EAB">
      <w:pPr>
        <w:spacing w:after="0" w:line="360" w:lineRule="auto"/>
        <w:ind w:firstLine="567"/>
        <w:jc w:val="both"/>
        <w:rPr>
          <w:rFonts w:ascii="GHEA Grapalat" w:hAnsi="GHEA Grapalat"/>
          <w:sz w:val="24"/>
          <w:szCs w:val="24"/>
          <w:lang w:val="hy-AM"/>
        </w:rPr>
      </w:pPr>
      <w:r w:rsidRPr="000246AF">
        <w:rPr>
          <w:rFonts w:ascii="GHEA Grapalat" w:hAnsi="GHEA Grapalat"/>
          <w:b/>
          <w:i/>
          <w:sz w:val="24"/>
          <w:szCs w:val="24"/>
          <w:lang w:val="hy-AM"/>
        </w:rPr>
        <w:t>ԱՄՆ Աշխատանքի անվտանգության և առողջության պահպանման վարչության (OSHA)</w:t>
      </w:r>
      <w:r w:rsidRPr="000246AF">
        <w:rPr>
          <w:rFonts w:ascii="GHEA Grapalat" w:hAnsi="GHEA Grapalat"/>
          <w:sz w:val="24"/>
          <w:szCs w:val="24"/>
          <w:lang w:val="hy-AM"/>
        </w:rPr>
        <w:t xml:space="preserve"> աշխատակիցները </w:t>
      </w:r>
      <w:r w:rsidRPr="000246AF">
        <w:rPr>
          <w:rFonts w:ascii="GHEA Grapalat" w:hAnsi="GHEA Grapalat" w:cs="Arial"/>
          <w:color w:val="212121"/>
          <w:sz w:val="24"/>
          <w:szCs w:val="24"/>
          <w:shd w:val="clear" w:color="auto" w:fill="FFFFFF"/>
          <w:lang w:val="hy-AM"/>
        </w:rPr>
        <w:t xml:space="preserve">29 CFR 1903.7(b) դրույթին համապատասխան </w:t>
      </w:r>
      <w:r w:rsidRPr="000246AF">
        <w:rPr>
          <w:rFonts w:ascii="GHEA Grapalat" w:hAnsi="GHEA Grapalat"/>
          <w:sz w:val="24"/>
          <w:szCs w:val="24"/>
          <w:lang w:val="hy-AM"/>
        </w:rPr>
        <w:t>ստացել են «ստուգման նպատակի հետ կապված լուսանկարներ անելու կամ ստանալու իրավասություն»: Ստուգման ընթացքում լուսանկարելը Աշխատանքի անվտանգության և առողջության պահպանման վարչության համար սովորական գործիք է, որն օգտագործվում է վարչության աշխատակիցների կողմից՝ ստանդարտների ակնհայտ խախտումները հաստատելու համար</w:t>
      </w:r>
      <w:r w:rsidRPr="000246AF">
        <w:rPr>
          <w:rStyle w:val="FootnoteReference"/>
          <w:rFonts w:ascii="GHEA Grapalat" w:hAnsi="GHEA Grapalat"/>
          <w:sz w:val="24"/>
          <w:szCs w:val="24"/>
        </w:rPr>
        <w:footnoteReference w:id="4"/>
      </w:r>
      <w:r w:rsidRPr="000246AF">
        <w:rPr>
          <w:rFonts w:ascii="GHEA Grapalat" w:hAnsi="GHEA Grapalat"/>
          <w:sz w:val="24"/>
          <w:szCs w:val="24"/>
          <w:lang w:val="hy-AM"/>
        </w:rPr>
        <w:t>:</w:t>
      </w:r>
    </w:p>
    <w:p w14:paraId="37ECEF50" w14:textId="25361952" w:rsidR="00DA2136" w:rsidRDefault="00267C34" w:rsidP="00A84EAB">
      <w:pPr>
        <w:pStyle w:val="ListParagraph"/>
        <w:spacing w:after="0" w:line="360" w:lineRule="auto"/>
        <w:ind w:left="0" w:right="261" w:firstLine="710"/>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lastRenderedPageBreak/>
        <w:t>ՀՀ իրավական համակարգում վերահսկողության շրջանակներում տեսանակարահանում կամ լուսանկարահանում կիրառելու լիազորություն ունեն նաև Պետական եկամուտների կոմիտեն և Մրցակցության պաշտպանության հանձնաժողովը։</w:t>
      </w:r>
    </w:p>
    <w:p w14:paraId="20997E57" w14:textId="77777777" w:rsidR="00267C34" w:rsidRDefault="00267C34" w:rsidP="00A84EAB">
      <w:pPr>
        <w:pStyle w:val="ListParagraph"/>
        <w:spacing w:after="0" w:line="360" w:lineRule="auto"/>
        <w:ind w:left="0" w:right="261" w:firstLine="710"/>
        <w:jc w:val="both"/>
        <w:rPr>
          <w:rFonts w:ascii="GHEA Grapalat" w:hAnsi="GHEA Grapalat"/>
          <w:sz w:val="24"/>
          <w:szCs w:val="24"/>
          <w:shd w:val="clear" w:color="auto" w:fill="FFFFFF"/>
          <w:lang w:val="hy-AM"/>
        </w:rPr>
      </w:pPr>
    </w:p>
    <w:p w14:paraId="7163ABE1" w14:textId="4FE96F65" w:rsidR="00583D7F" w:rsidRDefault="00927DBC" w:rsidP="00A84EAB">
      <w:pPr>
        <w:spacing w:after="0" w:line="360" w:lineRule="auto"/>
        <w:ind w:right="261" w:firstLine="710"/>
        <w:jc w:val="both"/>
        <w:rPr>
          <w:rFonts w:ascii="GHEA Grapalat" w:hAnsi="GHEA Grapalat" w:cs="Courier New"/>
          <w:b/>
          <w:sz w:val="24"/>
          <w:szCs w:val="24"/>
          <w:lang w:val="hy-AM"/>
        </w:rPr>
      </w:pPr>
      <w:r>
        <w:rPr>
          <w:rFonts w:ascii="GHEA Grapalat" w:hAnsi="GHEA Grapalat" w:cs="Courier New"/>
          <w:b/>
          <w:sz w:val="24"/>
          <w:szCs w:val="24"/>
          <w:lang w:val="hy-AM"/>
        </w:rPr>
        <w:t>2.</w:t>
      </w:r>
      <w:r w:rsidR="00583D7F" w:rsidRPr="00927DBC">
        <w:rPr>
          <w:rFonts w:ascii="GHEA Grapalat" w:hAnsi="GHEA Grapalat" w:cs="Courier New"/>
          <w:b/>
          <w:sz w:val="24"/>
          <w:szCs w:val="24"/>
          <w:lang w:val="hy-AM"/>
        </w:rPr>
        <w:t xml:space="preserve">Առաջարկվող կագավորումների </w:t>
      </w:r>
      <w:r>
        <w:rPr>
          <w:rFonts w:ascii="GHEA Grapalat" w:hAnsi="GHEA Grapalat" w:cs="Courier New"/>
          <w:b/>
          <w:sz w:val="24"/>
          <w:szCs w:val="24"/>
          <w:lang w:val="hy-AM"/>
        </w:rPr>
        <w:t>բնույթը.</w:t>
      </w:r>
    </w:p>
    <w:p w14:paraId="496361BD" w14:textId="77777777" w:rsidR="00E30DA6" w:rsidRPr="00927DBC" w:rsidRDefault="00E30DA6" w:rsidP="00A84EAB">
      <w:pPr>
        <w:spacing w:after="0" w:line="360" w:lineRule="auto"/>
        <w:ind w:right="261" w:firstLine="710"/>
        <w:jc w:val="both"/>
        <w:rPr>
          <w:rFonts w:ascii="GHEA Grapalat" w:hAnsi="GHEA Grapalat" w:cs="Courier New"/>
          <w:b/>
          <w:sz w:val="24"/>
          <w:szCs w:val="24"/>
          <w:lang w:val="hy-AM"/>
        </w:rPr>
      </w:pPr>
    </w:p>
    <w:p w14:paraId="70F7AF78" w14:textId="77777777" w:rsidR="000246AF" w:rsidRDefault="00583D7F" w:rsidP="00A84EAB">
      <w:pPr>
        <w:pStyle w:val="ListParagraph"/>
        <w:spacing w:after="0" w:line="360" w:lineRule="auto"/>
        <w:ind w:left="0" w:right="261" w:firstLine="567"/>
        <w:jc w:val="both"/>
        <w:rPr>
          <w:rFonts w:ascii="GHEA Grapalat" w:hAnsi="GHEA Grapalat"/>
          <w:sz w:val="24"/>
          <w:szCs w:val="24"/>
          <w:shd w:val="clear" w:color="auto" w:fill="FFFFFF"/>
          <w:lang w:val="hy-AM"/>
        </w:rPr>
      </w:pPr>
      <w:r w:rsidRPr="00927DBC">
        <w:rPr>
          <w:rFonts w:ascii="GHEA Grapalat" w:hAnsi="GHEA Grapalat"/>
          <w:sz w:val="24"/>
          <w:szCs w:val="24"/>
          <w:lang w:val="hy-AM"/>
        </w:rPr>
        <w:t xml:space="preserve">Նախագծով առաջարկվում է </w:t>
      </w:r>
      <w:r w:rsidR="000246AF">
        <w:rPr>
          <w:rFonts w:ascii="GHEA Grapalat" w:hAnsi="GHEA Grapalat"/>
          <w:sz w:val="24"/>
          <w:szCs w:val="24"/>
          <w:lang w:val="hy-AM"/>
        </w:rPr>
        <w:t xml:space="preserve">լրացում կատարել </w:t>
      </w:r>
      <w:r w:rsidR="000246AF">
        <w:rPr>
          <w:rFonts w:ascii="GHEA Grapalat" w:hAnsi="GHEA Grapalat"/>
          <w:color w:val="000000"/>
          <w:sz w:val="24"/>
          <w:szCs w:val="24"/>
          <w:shd w:val="clear" w:color="auto" w:fill="FFFFFF"/>
          <w:lang w:val="hy-AM"/>
        </w:rPr>
        <w:t xml:space="preserve">«Հայաստանի Հանրապետությունում ստուգումների կազմակերպման և անցկացման մասին» օրենքում՝ նախատեսելով Տեսչական մարմինների կողմից իրականացվող ստուգումների ընթացքում </w:t>
      </w:r>
      <w:r w:rsidR="000246AF" w:rsidRPr="000246AF">
        <w:rPr>
          <w:rFonts w:ascii="GHEA Grapalat" w:hAnsi="GHEA Grapalat"/>
          <w:sz w:val="24"/>
          <w:szCs w:val="24"/>
          <w:shd w:val="clear" w:color="auto" w:fill="FFFFFF"/>
          <w:lang w:val="hy-AM"/>
        </w:rPr>
        <w:t>խախտման փաստը, ինչպես նաև ստուգման վարույթի համար նշանակություն ունեցող այլ հանգամանքներն արձանագրելու համար տեսանկարահան</w:t>
      </w:r>
      <w:r w:rsidR="000246AF">
        <w:rPr>
          <w:rFonts w:ascii="GHEA Grapalat" w:hAnsi="GHEA Grapalat"/>
          <w:sz w:val="24"/>
          <w:szCs w:val="24"/>
          <w:shd w:val="clear" w:color="auto" w:fill="FFFFFF"/>
          <w:lang w:val="hy-AM"/>
        </w:rPr>
        <w:t xml:space="preserve">ման </w:t>
      </w:r>
      <w:r w:rsidR="000246AF" w:rsidRPr="000246AF">
        <w:rPr>
          <w:rFonts w:ascii="GHEA Grapalat" w:hAnsi="GHEA Grapalat"/>
          <w:sz w:val="24"/>
          <w:szCs w:val="24"/>
          <w:shd w:val="clear" w:color="auto" w:fill="FFFFFF"/>
          <w:lang w:val="hy-AM"/>
        </w:rPr>
        <w:t>կամ լուսանկարահան</w:t>
      </w:r>
      <w:r w:rsidR="000246AF">
        <w:rPr>
          <w:rFonts w:ascii="GHEA Grapalat" w:hAnsi="GHEA Grapalat"/>
          <w:sz w:val="24"/>
          <w:szCs w:val="24"/>
          <w:shd w:val="clear" w:color="auto" w:fill="FFFFFF"/>
          <w:lang w:val="hy-AM"/>
        </w:rPr>
        <w:t>ման հնարավորություն:</w:t>
      </w:r>
    </w:p>
    <w:p w14:paraId="556594E9" w14:textId="77777777" w:rsidR="00927DBC" w:rsidRDefault="00927DBC" w:rsidP="00A84EAB">
      <w:pPr>
        <w:spacing w:after="0" w:line="360" w:lineRule="auto"/>
        <w:ind w:right="261" w:firstLine="710"/>
        <w:jc w:val="both"/>
        <w:rPr>
          <w:rFonts w:ascii="GHEA Grapalat" w:hAnsi="GHEA Grapalat" w:cs="Courier New"/>
          <w:b/>
          <w:sz w:val="24"/>
          <w:szCs w:val="24"/>
          <w:lang w:val="hy-AM"/>
        </w:rPr>
      </w:pPr>
    </w:p>
    <w:p w14:paraId="17503838" w14:textId="60F5EBD8" w:rsidR="00583D7F" w:rsidRPr="00927DBC" w:rsidRDefault="00927DBC" w:rsidP="00A84EAB">
      <w:pPr>
        <w:spacing w:after="0" w:line="360" w:lineRule="auto"/>
        <w:ind w:right="261" w:firstLine="710"/>
        <w:jc w:val="both"/>
        <w:rPr>
          <w:rFonts w:ascii="GHEA Grapalat" w:hAnsi="GHEA Grapalat"/>
          <w:b/>
          <w:sz w:val="24"/>
          <w:szCs w:val="24"/>
          <w:lang w:val="hy-AM"/>
        </w:rPr>
      </w:pPr>
      <w:r>
        <w:rPr>
          <w:rFonts w:ascii="GHEA Grapalat" w:hAnsi="GHEA Grapalat" w:cs="Courier New"/>
          <w:b/>
          <w:sz w:val="24"/>
          <w:szCs w:val="24"/>
          <w:lang w:val="hy-AM"/>
        </w:rPr>
        <w:t>3.</w:t>
      </w:r>
      <w:r w:rsidR="00583D7F" w:rsidRPr="00927DBC">
        <w:rPr>
          <w:rFonts w:ascii="GHEA Grapalat" w:hAnsi="GHEA Grapalat" w:cs="Courier New"/>
          <w:b/>
          <w:sz w:val="24"/>
          <w:szCs w:val="24"/>
          <w:lang w:val="hy-AM"/>
        </w:rPr>
        <w:t xml:space="preserve">Նախագծի մշակման գործընթացում ներգրավված ինստիտուտները և </w:t>
      </w:r>
      <w:r>
        <w:rPr>
          <w:rFonts w:ascii="GHEA Grapalat" w:hAnsi="GHEA Grapalat" w:cs="Courier New"/>
          <w:b/>
          <w:sz w:val="24"/>
          <w:szCs w:val="24"/>
          <w:lang w:val="hy-AM"/>
        </w:rPr>
        <w:t>անձինք.</w:t>
      </w:r>
    </w:p>
    <w:p w14:paraId="7B896D58" w14:textId="728BCD55" w:rsidR="00583D7F" w:rsidRPr="00927DBC" w:rsidRDefault="00583D7F" w:rsidP="00A84EAB">
      <w:pPr>
        <w:spacing w:after="0" w:line="360" w:lineRule="auto"/>
        <w:ind w:right="261" w:firstLine="710"/>
        <w:jc w:val="both"/>
        <w:rPr>
          <w:rFonts w:ascii="GHEA Grapalat" w:hAnsi="GHEA Grapalat"/>
          <w:sz w:val="24"/>
          <w:szCs w:val="24"/>
          <w:lang w:val="hy-AM"/>
        </w:rPr>
      </w:pPr>
      <w:r w:rsidRPr="00927DBC">
        <w:rPr>
          <w:rFonts w:ascii="GHEA Grapalat" w:hAnsi="GHEA Grapalat"/>
          <w:sz w:val="24"/>
          <w:szCs w:val="24"/>
          <w:lang w:val="hy-AM"/>
        </w:rPr>
        <w:t xml:space="preserve">Նախագիծը մշակվել է </w:t>
      </w:r>
      <w:r w:rsidR="00CC3C07">
        <w:rPr>
          <w:rFonts w:ascii="GHEA Grapalat" w:hAnsi="GHEA Grapalat"/>
          <w:sz w:val="24"/>
          <w:szCs w:val="24"/>
          <w:lang w:val="hy-AM"/>
        </w:rPr>
        <w:t xml:space="preserve">ՀՀ վարչապետի աշխատակազմի </w:t>
      </w:r>
      <w:r w:rsidR="00794C09" w:rsidRPr="00927DBC">
        <w:rPr>
          <w:rFonts w:ascii="GHEA Grapalat" w:hAnsi="GHEA Grapalat"/>
          <w:sz w:val="24"/>
          <w:szCs w:val="24"/>
          <w:lang w:val="hy-AM"/>
        </w:rPr>
        <w:t>տեսչական մարմինների աշխատանքների համակարգման գրասենյակի</w:t>
      </w:r>
      <w:r w:rsidR="00743D2B" w:rsidRPr="00927DBC">
        <w:rPr>
          <w:rFonts w:ascii="GHEA Grapalat" w:hAnsi="GHEA Grapalat"/>
          <w:sz w:val="24"/>
          <w:szCs w:val="24"/>
          <w:lang w:val="hy-AM"/>
        </w:rPr>
        <w:t xml:space="preserve"> կողմից</w:t>
      </w:r>
      <w:r w:rsidR="009D1704" w:rsidRPr="00927DBC">
        <w:rPr>
          <w:rFonts w:ascii="GHEA Grapalat" w:hAnsi="GHEA Grapalat"/>
          <w:sz w:val="24"/>
          <w:szCs w:val="24"/>
          <w:lang w:val="hy-AM"/>
        </w:rPr>
        <w:t>։</w:t>
      </w:r>
    </w:p>
    <w:p w14:paraId="56178FD6" w14:textId="77777777" w:rsidR="00927DBC" w:rsidRDefault="00927DBC" w:rsidP="00A84EAB">
      <w:pPr>
        <w:spacing w:after="0" w:line="360" w:lineRule="auto"/>
        <w:ind w:right="261" w:firstLine="710"/>
        <w:jc w:val="both"/>
        <w:rPr>
          <w:rFonts w:ascii="GHEA Grapalat" w:hAnsi="GHEA Grapalat"/>
          <w:b/>
          <w:sz w:val="24"/>
          <w:szCs w:val="24"/>
          <w:lang w:val="hy-AM"/>
        </w:rPr>
      </w:pPr>
    </w:p>
    <w:p w14:paraId="6234C13A" w14:textId="2B577B07" w:rsidR="00583D7F" w:rsidRPr="00927DBC" w:rsidRDefault="00927DBC" w:rsidP="00A84EAB">
      <w:pPr>
        <w:spacing w:after="0" w:line="360" w:lineRule="auto"/>
        <w:ind w:right="261" w:firstLine="710"/>
        <w:jc w:val="both"/>
        <w:rPr>
          <w:rFonts w:ascii="GHEA Grapalat" w:hAnsi="GHEA Grapalat" w:cs="Sylfaen"/>
          <w:b/>
          <w:sz w:val="24"/>
          <w:szCs w:val="24"/>
          <w:lang w:val="hy-AM"/>
        </w:rPr>
      </w:pPr>
      <w:r>
        <w:rPr>
          <w:rFonts w:ascii="GHEA Grapalat" w:hAnsi="GHEA Grapalat"/>
          <w:b/>
          <w:sz w:val="24"/>
          <w:szCs w:val="24"/>
          <w:lang w:val="hy-AM"/>
        </w:rPr>
        <w:t>4.</w:t>
      </w:r>
      <w:r w:rsidR="00583D7F" w:rsidRPr="00927DBC">
        <w:rPr>
          <w:rFonts w:ascii="GHEA Grapalat" w:hAnsi="GHEA Grapalat"/>
          <w:b/>
          <w:sz w:val="24"/>
          <w:szCs w:val="24"/>
          <w:lang w:val="hy-AM"/>
        </w:rPr>
        <w:t>Ակնկալվող արդյունք</w:t>
      </w:r>
      <w:r>
        <w:rPr>
          <w:rFonts w:ascii="GHEA Grapalat" w:hAnsi="GHEA Grapalat"/>
          <w:b/>
          <w:sz w:val="24"/>
          <w:szCs w:val="24"/>
          <w:lang w:val="hy-AM"/>
        </w:rPr>
        <w:t>ը.</w:t>
      </w:r>
    </w:p>
    <w:p w14:paraId="2F2F607F" w14:textId="7A844342" w:rsidR="000246AF" w:rsidRDefault="00583D7F" w:rsidP="00A84EAB">
      <w:pPr>
        <w:pStyle w:val="ListParagraph"/>
        <w:spacing w:after="0" w:line="360" w:lineRule="auto"/>
        <w:ind w:left="0" w:right="261" w:firstLine="567"/>
        <w:jc w:val="both"/>
        <w:rPr>
          <w:rFonts w:ascii="GHEA Grapalat" w:hAnsi="GHEA Grapalat"/>
          <w:sz w:val="24"/>
          <w:szCs w:val="24"/>
          <w:shd w:val="clear" w:color="auto" w:fill="FFFFFF"/>
          <w:lang w:val="hy-AM"/>
        </w:rPr>
      </w:pPr>
      <w:r w:rsidRPr="00927DBC">
        <w:rPr>
          <w:rFonts w:ascii="GHEA Grapalat" w:hAnsi="GHEA Grapalat" w:cs="Sylfaen"/>
          <w:sz w:val="24"/>
          <w:szCs w:val="24"/>
          <w:lang w:val="hy-AM"/>
        </w:rPr>
        <w:t xml:space="preserve">Նախագծի ընդունմամբ </w:t>
      </w:r>
      <w:r w:rsidR="00927DBC" w:rsidRPr="00927DBC">
        <w:rPr>
          <w:rFonts w:ascii="GHEA Grapalat" w:hAnsi="GHEA Grapalat" w:cs="Sylfaen"/>
          <w:sz w:val="24"/>
          <w:szCs w:val="24"/>
          <w:lang w:val="hy-AM"/>
        </w:rPr>
        <w:t>իրավական հի</w:t>
      </w:r>
      <w:r w:rsidR="00503CAE">
        <w:rPr>
          <w:rFonts w:ascii="GHEA Grapalat" w:hAnsi="GHEA Grapalat" w:cs="Sylfaen"/>
          <w:sz w:val="24"/>
          <w:szCs w:val="24"/>
          <w:lang w:val="hy-AM"/>
        </w:rPr>
        <w:t>մ</w:t>
      </w:r>
      <w:r w:rsidR="00927DBC" w:rsidRPr="00927DBC">
        <w:rPr>
          <w:rFonts w:ascii="GHEA Grapalat" w:hAnsi="GHEA Grapalat" w:cs="Sylfaen"/>
          <w:sz w:val="24"/>
          <w:szCs w:val="24"/>
          <w:lang w:val="hy-AM"/>
        </w:rPr>
        <w:t xml:space="preserve">ք կստեղծվի </w:t>
      </w:r>
      <w:r w:rsidR="000246AF">
        <w:rPr>
          <w:rFonts w:ascii="GHEA Grapalat" w:hAnsi="GHEA Grapalat" w:cs="Sylfaen"/>
          <w:sz w:val="24"/>
          <w:szCs w:val="24"/>
          <w:lang w:val="hy-AM"/>
        </w:rPr>
        <w:t xml:space="preserve">Տեսչական մարմինների կողմից իրականացվող ստուգումների շրջանակներում </w:t>
      </w:r>
      <w:r w:rsidR="000246AF" w:rsidRPr="000246AF">
        <w:rPr>
          <w:rFonts w:ascii="GHEA Grapalat" w:hAnsi="GHEA Grapalat"/>
          <w:sz w:val="24"/>
          <w:szCs w:val="24"/>
          <w:shd w:val="clear" w:color="auto" w:fill="FFFFFF"/>
          <w:lang w:val="hy-AM"/>
        </w:rPr>
        <w:t>խախտման փաստը, ինչպես նաև ստուգման վարույթի համար նշանակություն ունեցող այլ հանգամանքներն արձանագրելու համար տեսանկարահանում կամ լուսանկարահանում</w:t>
      </w:r>
      <w:r w:rsidR="000246AF">
        <w:rPr>
          <w:rFonts w:ascii="GHEA Grapalat" w:hAnsi="GHEA Grapalat"/>
          <w:sz w:val="24"/>
          <w:szCs w:val="24"/>
          <w:shd w:val="clear" w:color="auto" w:fill="FFFFFF"/>
          <w:lang w:val="hy-AM"/>
        </w:rPr>
        <w:t xml:space="preserve"> իրականացնելու համար:</w:t>
      </w:r>
    </w:p>
    <w:p w14:paraId="3F1529DF" w14:textId="3FCE901C" w:rsidR="000246AF" w:rsidRPr="000246AF" w:rsidRDefault="00D55E49" w:rsidP="00A84EAB">
      <w:pPr>
        <w:pStyle w:val="ListParagraph"/>
        <w:spacing w:after="0" w:line="360" w:lineRule="auto"/>
        <w:ind w:left="0" w:right="261" w:firstLine="567"/>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Նշված իրավակարագավորումը հնարավորություն կընձեռի ոչ միայն բարձրացնել վերահկսողության արդյունավետությունը, ալլ նաև ապահովել դրա օրինակիանությունը:</w:t>
      </w:r>
    </w:p>
    <w:p w14:paraId="470130C8" w14:textId="77777777" w:rsidR="00DA2136" w:rsidRDefault="00DA2136" w:rsidP="00A84EAB">
      <w:pPr>
        <w:spacing w:line="360" w:lineRule="auto"/>
        <w:ind w:right="-23" w:firstLine="567"/>
        <w:jc w:val="both"/>
        <w:rPr>
          <w:rFonts w:ascii="GHEA Grapalat" w:hAnsi="GHEA Grapalat" w:cs="Sylfaen"/>
          <w:b/>
          <w:sz w:val="24"/>
          <w:szCs w:val="24"/>
          <w:lang w:val="hy-AM"/>
        </w:rPr>
      </w:pPr>
    </w:p>
    <w:p w14:paraId="3A7F04B3" w14:textId="17A59992" w:rsidR="00CC47AC" w:rsidRPr="00CC47AC" w:rsidRDefault="00CC47AC" w:rsidP="00A84EAB">
      <w:pPr>
        <w:spacing w:line="360" w:lineRule="auto"/>
        <w:ind w:right="-23" w:firstLine="567"/>
        <w:jc w:val="both"/>
        <w:rPr>
          <w:rFonts w:ascii="GHEA Grapalat" w:hAnsi="GHEA Grapalat" w:cs="Sylfaen"/>
          <w:b/>
          <w:sz w:val="24"/>
          <w:szCs w:val="24"/>
          <w:lang w:val="hy-AM"/>
        </w:rPr>
      </w:pPr>
      <w:r w:rsidRPr="00CC47AC">
        <w:rPr>
          <w:rFonts w:ascii="GHEA Grapalat" w:hAnsi="GHEA Grapalat" w:cs="Sylfaen"/>
          <w:b/>
          <w:sz w:val="24"/>
          <w:szCs w:val="24"/>
          <w:lang w:val="hy-AM"/>
        </w:rPr>
        <w:lastRenderedPageBreak/>
        <w:t>5.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5E42776" w14:textId="77777777" w:rsidR="00CC47AC" w:rsidRPr="00CC47AC" w:rsidRDefault="00CC47AC" w:rsidP="00A84EAB">
      <w:pPr>
        <w:shd w:val="clear" w:color="auto" w:fill="FFFFFF" w:themeFill="background1"/>
        <w:tabs>
          <w:tab w:val="left" w:pos="10620"/>
        </w:tabs>
        <w:spacing w:line="360" w:lineRule="auto"/>
        <w:ind w:right="-23" w:firstLine="851"/>
        <w:jc w:val="both"/>
        <w:rPr>
          <w:rFonts w:ascii="GHEA Grapalat" w:hAnsi="GHEA Grapalat" w:cs="Sylfaen"/>
          <w:sz w:val="24"/>
          <w:szCs w:val="24"/>
          <w:lang w:val="hy-AM"/>
        </w:rPr>
      </w:pPr>
      <w:r w:rsidRPr="00CC47AC">
        <w:rPr>
          <w:rFonts w:ascii="GHEA Grapalat" w:hAnsi="GHEA Grapalat" w:cs="Sylfaen"/>
          <w:sz w:val="24"/>
          <w:szCs w:val="24"/>
          <w:lang w:val="hy-AM"/>
        </w:rPr>
        <w:t>Նախագիծը վերոնշյալ փաստաթղթերի հետ փոխկապակցված չէ։</w:t>
      </w:r>
    </w:p>
    <w:p w14:paraId="462D7546" w14:textId="21815A59" w:rsidR="00927DBC" w:rsidRPr="00927DBC" w:rsidRDefault="00927DBC" w:rsidP="00A84EAB">
      <w:pPr>
        <w:tabs>
          <w:tab w:val="left" w:pos="142"/>
        </w:tabs>
        <w:spacing w:after="0" w:line="360" w:lineRule="auto"/>
        <w:ind w:right="-23" w:firstLine="710"/>
        <w:jc w:val="both"/>
        <w:rPr>
          <w:rFonts w:ascii="GHEA Grapalat" w:hAnsi="GHEA Grapalat"/>
          <w:b/>
          <w:sz w:val="24"/>
          <w:szCs w:val="24"/>
          <w:lang w:val="hy-AM"/>
        </w:rPr>
      </w:pPr>
      <w:r w:rsidRPr="00927DBC">
        <w:rPr>
          <w:rFonts w:ascii="GHEA Grapalat" w:hAnsi="GHEA Grapalat"/>
          <w:b/>
          <w:color w:val="000000"/>
          <w:sz w:val="24"/>
          <w:szCs w:val="24"/>
          <w:lang w:val="hy-AM"/>
        </w:rPr>
        <w:t>6</w:t>
      </w:r>
      <w:r w:rsidRPr="00927DBC">
        <w:rPr>
          <w:rFonts w:ascii="GHEA Grapalat" w:hAnsi="GHEA Grapalat"/>
          <w:b/>
          <w:color w:val="000000"/>
          <w:sz w:val="24"/>
          <w:szCs w:val="24"/>
          <w:lang w:val="fr-FR"/>
        </w:rPr>
        <w:t xml:space="preserve">. </w:t>
      </w:r>
      <w:r w:rsidRPr="00927DBC">
        <w:rPr>
          <w:rFonts w:ascii="GHEA Grapalat" w:hAnsi="GHEA Grapalat"/>
          <w:b/>
          <w:sz w:val="24"/>
          <w:szCs w:val="24"/>
          <w:lang w:val="hy-AM"/>
        </w:rPr>
        <w:t>Լրացուցիչ ֆինանսական միջոցների անհրաժեշտության և պետական բյուջեի եկամուտներում և ծախսերում սպասվելիք փոփոխության մասին</w:t>
      </w:r>
      <w:r>
        <w:rPr>
          <w:rFonts w:ascii="GHEA Grapalat" w:hAnsi="GHEA Grapalat"/>
          <w:b/>
          <w:sz w:val="24"/>
          <w:szCs w:val="24"/>
          <w:lang w:val="hy-AM"/>
        </w:rPr>
        <w:t>.</w:t>
      </w:r>
    </w:p>
    <w:p w14:paraId="58F8E1DC" w14:textId="77777777" w:rsidR="00927DBC" w:rsidRPr="00927DBC" w:rsidRDefault="00927DBC" w:rsidP="00A84EAB">
      <w:pPr>
        <w:tabs>
          <w:tab w:val="left" w:pos="-567"/>
          <w:tab w:val="left" w:pos="-426"/>
          <w:tab w:val="left" w:pos="9738"/>
        </w:tabs>
        <w:spacing w:after="0" w:line="360" w:lineRule="auto"/>
        <w:ind w:right="261" w:firstLine="710"/>
        <w:jc w:val="both"/>
        <w:rPr>
          <w:rFonts w:ascii="GHEA Grapalat" w:hAnsi="GHEA Grapalat"/>
          <w:color w:val="000000"/>
          <w:sz w:val="24"/>
          <w:szCs w:val="24"/>
          <w:lang w:val="fr-FR"/>
        </w:rPr>
      </w:pPr>
      <w:r w:rsidRPr="00927DBC">
        <w:rPr>
          <w:rFonts w:ascii="GHEA Grapalat" w:hAnsi="GHEA Grapalat"/>
          <w:color w:val="000000"/>
          <w:sz w:val="24"/>
          <w:szCs w:val="24"/>
          <w:lang w:val="hy-AM"/>
        </w:rPr>
        <w:t>Նախագծի</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ընդունման</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կապակցությամբ</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լրացուցիչ</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ֆինանսական</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միջոցների</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անհրաժեշտություն</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չկա</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պետական</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և</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տեղական</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ինքնակառավարման</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մարմինների</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բյուջեներում</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ծախսերի</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և</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եկամուտների</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էական</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ավելացում</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և</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նվազեցում</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չի</w:t>
      </w:r>
      <w:r w:rsidRPr="00927DBC">
        <w:rPr>
          <w:rFonts w:ascii="GHEA Grapalat" w:hAnsi="GHEA Grapalat"/>
          <w:color w:val="000000"/>
          <w:sz w:val="24"/>
          <w:szCs w:val="24"/>
          <w:lang w:val="fr-FR"/>
        </w:rPr>
        <w:t xml:space="preserve"> </w:t>
      </w:r>
      <w:r w:rsidRPr="00927DBC">
        <w:rPr>
          <w:rFonts w:ascii="GHEA Grapalat" w:hAnsi="GHEA Grapalat"/>
          <w:color w:val="000000"/>
          <w:sz w:val="24"/>
          <w:szCs w:val="24"/>
          <w:lang w:val="hy-AM"/>
        </w:rPr>
        <w:t>նախատեսվում</w:t>
      </w:r>
      <w:r w:rsidRPr="00927DBC">
        <w:rPr>
          <w:rFonts w:ascii="GHEA Grapalat" w:hAnsi="GHEA Grapalat"/>
          <w:color w:val="000000"/>
          <w:sz w:val="24"/>
          <w:szCs w:val="24"/>
          <w:lang w:val="fr-FR"/>
        </w:rPr>
        <w:t>:</w:t>
      </w:r>
    </w:p>
    <w:p w14:paraId="06C6D493" w14:textId="77777777" w:rsidR="00927DBC" w:rsidRDefault="00927DBC" w:rsidP="00A84EAB">
      <w:pPr>
        <w:tabs>
          <w:tab w:val="left" w:pos="-567"/>
          <w:tab w:val="left" w:pos="-426"/>
          <w:tab w:val="left" w:pos="9738"/>
        </w:tabs>
        <w:spacing w:after="0" w:line="360" w:lineRule="auto"/>
        <w:ind w:right="261" w:firstLine="710"/>
        <w:jc w:val="both"/>
        <w:rPr>
          <w:rFonts w:ascii="GHEA Grapalat" w:hAnsi="GHEA Grapalat"/>
          <w:b/>
          <w:color w:val="000000"/>
          <w:sz w:val="24"/>
          <w:szCs w:val="24"/>
          <w:lang w:val="hy-AM"/>
        </w:rPr>
      </w:pPr>
    </w:p>
    <w:p w14:paraId="40913E0E" w14:textId="77EA282B" w:rsidR="00927DBC" w:rsidRDefault="00927DBC" w:rsidP="00A84EAB">
      <w:pPr>
        <w:tabs>
          <w:tab w:val="left" w:pos="-567"/>
          <w:tab w:val="left" w:pos="-426"/>
          <w:tab w:val="left" w:pos="9738"/>
        </w:tabs>
        <w:spacing w:after="0" w:line="360" w:lineRule="auto"/>
        <w:ind w:right="261" w:firstLine="710"/>
        <w:jc w:val="both"/>
        <w:rPr>
          <w:rFonts w:ascii="GHEA Grapalat" w:hAnsi="GHEA Grapalat"/>
          <w:b/>
          <w:color w:val="000000"/>
          <w:sz w:val="24"/>
          <w:szCs w:val="24"/>
          <w:lang w:val="fr-FR"/>
        </w:rPr>
      </w:pPr>
      <w:r w:rsidRPr="00927DBC">
        <w:rPr>
          <w:rFonts w:ascii="GHEA Grapalat" w:hAnsi="GHEA Grapalat"/>
          <w:b/>
          <w:color w:val="000000"/>
          <w:sz w:val="24"/>
          <w:szCs w:val="24"/>
          <w:lang w:val="hy-AM"/>
        </w:rPr>
        <w:t>7</w:t>
      </w:r>
      <w:r w:rsidRPr="00927DBC">
        <w:rPr>
          <w:rFonts w:ascii="GHEA Grapalat" w:hAnsi="GHEA Grapalat"/>
          <w:b/>
          <w:color w:val="000000"/>
          <w:sz w:val="24"/>
          <w:szCs w:val="24"/>
          <w:lang w:val="fr-FR"/>
        </w:rPr>
        <w:t xml:space="preserve">. </w:t>
      </w:r>
      <w:r w:rsidRPr="00927DBC">
        <w:rPr>
          <w:rFonts w:ascii="GHEA Grapalat" w:hAnsi="GHEA Grapalat"/>
          <w:b/>
          <w:color w:val="000000"/>
          <w:sz w:val="24"/>
          <w:szCs w:val="24"/>
          <w:lang w:val="hy-AM"/>
        </w:rPr>
        <w:t>Նախագծի</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ընդունման</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առնչությամբ</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ընդունվելիք</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այլ</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իրավական</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ակտերի</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կամ</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դրանց</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ընդունման</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անհրաժեշտության</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բացակայության</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մասին</w:t>
      </w:r>
      <w:r w:rsidRPr="00927DBC">
        <w:rPr>
          <w:rFonts w:ascii="GHEA Grapalat" w:hAnsi="GHEA Grapalat"/>
          <w:b/>
          <w:color w:val="000000"/>
          <w:sz w:val="24"/>
          <w:szCs w:val="24"/>
          <w:lang w:val="pt-BR"/>
        </w:rPr>
        <w:t xml:space="preserve"> </w:t>
      </w:r>
      <w:r w:rsidRPr="00927DBC">
        <w:rPr>
          <w:rFonts w:ascii="GHEA Grapalat" w:hAnsi="GHEA Grapalat"/>
          <w:b/>
          <w:color w:val="000000"/>
          <w:sz w:val="24"/>
          <w:szCs w:val="24"/>
          <w:lang w:val="hy-AM"/>
        </w:rPr>
        <w:t>տեղեկանք</w:t>
      </w:r>
      <w:r w:rsidRPr="00927DBC">
        <w:rPr>
          <w:rFonts w:ascii="GHEA Grapalat" w:hAnsi="GHEA Grapalat"/>
          <w:b/>
          <w:color w:val="000000"/>
          <w:sz w:val="24"/>
          <w:szCs w:val="24"/>
          <w:lang w:val="fr-FR"/>
        </w:rPr>
        <w:t>.</w:t>
      </w:r>
    </w:p>
    <w:p w14:paraId="6D140429" w14:textId="77777777" w:rsidR="00CC3C07" w:rsidRPr="00927DBC" w:rsidRDefault="00CC3C07" w:rsidP="00A84EAB">
      <w:pPr>
        <w:tabs>
          <w:tab w:val="left" w:pos="-567"/>
          <w:tab w:val="left" w:pos="-426"/>
          <w:tab w:val="left" w:pos="9738"/>
        </w:tabs>
        <w:spacing w:after="0" w:line="360" w:lineRule="auto"/>
        <w:ind w:right="261" w:firstLine="710"/>
        <w:jc w:val="both"/>
        <w:rPr>
          <w:rFonts w:ascii="GHEA Grapalat" w:hAnsi="GHEA Grapalat"/>
          <w:b/>
          <w:color w:val="000000"/>
          <w:sz w:val="24"/>
          <w:szCs w:val="24"/>
          <w:lang w:val="fr-FR"/>
        </w:rPr>
      </w:pPr>
    </w:p>
    <w:p w14:paraId="1F0676E7" w14:textId="5420D19C" w:rsidR="00927DBC" w:rsidRPr="00927DBC" w:rsidRDefault="00927DBC" w:rsidP="00A84EAB">
      <w:pPr>
        <w:tabs>
          <w:tab w:val="left" w:pos="-567"/>
          <w:tab w:val="left" w:pos="-426"/>
          <w:tab w:val="left" w:pos="9738"/>
        </w:tabs>
        <w:spacing w:after="0" w:line="360" w:lineRule="auto"/>
        <w:ind w:right="261" w:firstLine="710"/>
        <w:jc w:val="both"/>
        <w:rPr>
          <w:rFonts w:ascii="GHEA Grapalat" w:hAnsi="GHEA Grapalat"/>
          <w:lang w:val="hy-AM"/>
        </w:rPr>
      </w:pPr>
      <w:proofErr w:type="spellStart"/>
      <w:r w:rsidRPr="00927DBC">
        <w:rPr>
          <w:rFonts w:ascii="GHEA Grapalat" w:hAnsi="GHEA Grapalat"/>
          <w:color w:val="000000"/>
          <w:sz w:val="24"/>
          <w:szCs w:val="24"/>
        </w:rPr>
        <w:t>Նախագծի</w:t>
      </w:r>
      <w:proofErr w:type="spellEnd"/>
      <w:r w:rsidRPr="00927DBC">
        <w:rPr>
          <w:rFonts w:ascii="GHEA Grapalat" w:hAnsi="GHEA Grapalat"/>
          <w:color w:val="000000"/>
          <w:sz w:val="24"/>
          <w:szCs w:val="24"/>
          <w:lang w:val="fr-FR"/>
        </w:rPr>
        <w:t xml:space="preserve"> </w:t>
      </w:r>
      <w:proofErr w:type="spellStart"/>
      <w:r w:rsidR="00A40B23">
        <w:rPr>
          <w:rFonts w:ascii="GHEA Grapalat" w:hAnsi="GHEA Grapalat"/>
          <w:color w:val="000000"/>
          <w:sz w:val="24"/>
          <w:szCs w:val="24"/>
        </w:rPr>
        <w:t>ընդունում</w:t>
      </w:r>
      <w:proofErr w:type="spellEnd"/>
      <w:r w:rsidR="00A40B23">
        <w:rPr>
          <w:rFonts w:ascii="GHEA Grapalat" w:hAnsi="GHEA Grapalat"/>
          <w:color w:val="000000"/>
          <w:sz w:val="24"/>
          <w:szCs w:val="24"/>
          <w:lang w:val="hy-AM"/>
        </w:rPr>
        <w:t xml:space="preserve">ը այլ իրավական ակտի ընդունում, իսկ </w:t>
      </w:r>
      <w:proofErr w:type="spellStart"/>
      <w:r w:rsidRPr="00927DBC">
        <w:rPr>
          <w:rFonts w:ascii="GHEA Grapalat" w:hAnsi="GHEA Grapalat"/>
          <w:color w:val="000000"/>
          <w:sz w:val="24"/>
          <w:szCs w:val="24"/>
        </w:rPr>
        <w:t>այլ</w:t>
      </w:r>
      <w:proofErr w:type="spellEnd"/>
      <w:r w:rsidRPr="00927DBC">
        <w:rPr>
          <w:rFonts w:ascii="GHEA Grapalat" w:hAnsi="GHEA Grapalat"/>
          <w:color w:val="000000"/>
          <w:sz w:val="24"/>
          <w:szCs w:val="24"/>
          <w:lang w:val="fr-FR"/>
        </w:rPr>
        <w:t xml:space="preserve"> </w:t>
      </w:r>
      <w:proofErr w:type="spellStart"/>
      <w:r w:rsidRPr="00927DBC">
        <w:rPr>
          <w:rFonts w:ascii="GHEA Grapalat" w:hAnsi="GHEA Grapalat"/>
          <w:color w:val="000000"/>
          <w:sz w:val="24"/>
          <w:szCs w:val="24"/>
        </w:rPr>
        <w:t>իրավական</w:t>
      </w:r>
      <w:proofErr w:type="spellEnd"/>
      <w:r w:rsidRPr="00927DBC">
        <w:rPr>
          <w:rFonts w:ascii="GHEA Grapalat" w:hAnsi="GHEA Grapalat"/>
          <w:color w:val="000000"/>
          <w:sz w:val="24"/>
          <w:szCs w:val="24"/>
          <w:lang w:val="fr-FR"/>
        </w:rPr>
        <w:t xml:space="preserve"> </w:t>
      </w:r>
      <w:proofErr w:type="spellStart"/>
      <w:r w:rsidRPr="00927DBC">
        <w:rPr>
          <w:rFonts w:ascii="GHEA Grapalat" w:hAnsi="GHEA Grapalat"/>
          <w:color w:val="000000"/>
          <w:sz w:val="24"/>
          <w:szCs w:val="24"/>
        </w:rPr>
        <w:t>ակտերում</w:t>
      </w:r>
      <w:proofErr w:type="spellEnd"/>
      <w:r w:rsidRPr="00927DBC">
        <w:rPr>
          <w:rFonts w:ascii="GHEA Grapalat" w:hAnsi="GHEA Grapalat"/>
          <w:color w:val="000000"/>
          <w:sz w:val="24"/>
          <w:szCs w:val="24"/>
          <w:lang w:val="fr-FR"/>
        </w:rPr>
        <w:t xml:space="preserve"> </w:t>
      </w:r>
      <w:proofErr w:type="spellStart"/>
      <w:r w:rsidRPr="00927DBC">
        <w:rPr>
          <w:rFonts w:ascii="GHEA Grapalat" w:hAnsi="GHEA Grapalat"/>
          <w:color w:val="000000"/>
          <w:sz w:val="24"/>
          <w:szCs w:val="24"/>
        </w:rPr>
        <w:t>փոփոխություններ</w:t>
      </w:r>
      <w:proofErr w:type="spellEnd"/>
      <w:r w:rsidRPr="00927DBC">
        <w:rPr>
          <w:rFonts w:ascii="GHEA Grapalat" w:hAnsi="GHEA Grapalat"/>
          <w:color w:val="000000"/>
          <w:sz w:val="24"/>
          <w:szCs w:val="24"/>
          <w:lang w:val="fr-FR"/>
        </w:rPr>
        <w:t xml:space="preserve"> </w:t>
      </w:r>
      <w:proofErr w:type="spellStart"/>
      <w:r w:rsidRPr="00927DBC">
        <w:rPr>
          <w:rFonts w:ascii="GHEA Grapalat" w:hAnsi="GHEA Grapalat"/>
          <w:color w:val="000000"/>
          <w:sz w:val="24"/>
          <w:szCs w:val="24"/>
        </w:rPr>
        <w:t>կատարելու</w:t>
      </w:r>
      <w:proofErr w:type="spellEnd"/>
      <w:r w:rsidRPr="00927DBC">
        <w:rPr>
          <w:rFonts w:ascii="GHEA Grapalat" w:hAnsi="GHEA Grapalat"/>
          <w:color w:val="000000"/>
          <w:sz w:val="24"/>
          <w:szCs w:val="24"/>
          <w:lang w:val="fr-FR"/>
        </w:rPr>
        <w:t xml:space="preserve"> </w:t>
      </w:r>
      <w:proofErr w:type="spellStart"/>
      <w:r w:rsidRPr="00927DBC">
        <w:rPr>
          <w:rFonts w:ascii="GHEA Grapalat" w:hAnsi="GHEA Grapalat"/>
          <w:color w:val="000000"/>
          <w:sz w:val="24"/>
          <w:szCs w:val="24"/>
        </w:rPr>
        <w:t>անհրաժեշտություն</w:t>
      </w:r>
      <w:proofErr w:type="spellEnd"/>
      <w:r w:rsidRPr="00927DBC">
        <w:rPr>
          <w:rFonts w:ascii="GHEA Grapalat" w:hAnsi="GHEA Grapalat"/>
          <w:color w:val="000000"/>
          <w:sz w:val="24"/>
          <w:szCs w:val="24"/>
          <w:lang w:val="fr-FR"/>
        </w:rPr>
        <w:t xml:space="preserve"> </w:t>
      </w:r>
      <w:proofErr w:type="spellStart"/>
      <w:r w:rsidRPr="00927DBC">
        <w:rPr>
          <w:rFonts w:ascii="GHEA Grapalat" w:hAnsi="GHEA Grapalat"/>
          <w:color w:val="000000"/>
          <w:sz w:val="24"/>
          <w:szCs w:val="24"/>
        </w:rPr>
        <w:t>չի</w:t>
      </w:r>
      <w:proofErr w:type="spellEnd"/>
      <w:r w:rsidRPr="00927DBC">
        <w:rPr>
          <w:rFonts w:ascii="GHEA Grapalat" w:hAnsi="GHEA Grapalat"/>
          <w:color w:val="000000"/>
          <w:sz w:val="24"/>
          <w:szCs w:val="24"/>
          <w:lang w:val="fr-FR"/>
        </w:rPr>
        <w:t xml:space="preserve"> </w:t>
      </w:r>
      <w:proofErr w:type="spellStart"/>
      <w:r w:rsidRPr="00927DBC">
        <w:rPr>
          <w:rFonts w:ascii="GHEA Grapalat" w:hAnsi="GHEA Grapalat"/>
          <w:color w:val="000000"/>
          <w:sz w:val="24"/>
          <w:szCs w:val="24"/>
        </w:rPr>
        <w:t>առաջացնի</w:t>
      </w:r>
      <w:proofErr w:type="spellEnd"/>
      <w:r w:rsidRPr="00927DBC">
        <w:rPr>
          <w:rFonts w:ascii="GHEA Grapalat" w:hAnsi="GHEA Grapalat"/>
          <w:color w:val="000000"/>
          <w:sz w:val="24"/>
          <w:szCs w:val="24"/>
          <w:lang w:val="fr-FR"/>
        </w:rPr>
        <w:t xml:space="preserve">: </w:t>
      </w:r>
    </w:p>
    <w:p w14:paraId="3A779E3C" w14:textId="709CB089" w:rsidR="003C0C6F" w:rsidRPr="00927DBC" w:rsidRDefault="003C0C6F" w:rsidP="00A84EAB">
      <w:pPr>
        <w:spacing w:after="0" w:line="360" w:lineRule="auto"/>
        <w:ind w:left="-142" w:firstLine="851"/>
        <w:contextualSpacing/>
        <w:jc w:val="both"/>
        <w:rPr>
          <w:rFonts w:ascii="GHEA Grapalat" w:eastAsia="Calibri" w:hAnsi="GHEA Grapalat" w:cs="Times New Roman"/>
          <w:sz w:val="24"/>
          <w:szCs w:val="24"/>
          <w:lang w:val="hy-AM"/>
        </w:rPr>
      </w:pPr>
    </w:p>
    <w:sectPr w:rsidR="003C0C6F" w:rsidRPr="00927DBC" w:rsidSect="00412C3C">
      <w:pgSz w:w="12240" w:h="15840"/>
      <w:pgMar w:top="1135"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75A58" w14:textId="77777777" w:rsidR="00611AEF" w:rsidRDefault="00611AEF" w:rsidP="000246AF">
      <w:pPr>
        <w:spacing w:after="0" w:line="240" w:lineRule="auto"/>
      </w:pPr>
      <w:r>
        <w:separator/>
      </w:r>
    </w:p>
  </w:endnote>
  <w:endnote w:type="continuationSeparator" w:id="0">
    <w:p w14:paraId="2D9A094B" w14:textId="77777777" w:rsidR="00611AEF" w:rsidRDefault="00611AEF" w:rsidP="0002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10F6" w14:textId="77777777" w:rsidR="00611AEF" w:rsidRDefault="00611AEF" w:rsidP="000246AF">
      <w:pPr>
        <w:spacing w:after="0" w:line="240" w:lineRule="auto"/>
      </w:pPr>
      <w:r>
        <w:separator/>
      </w:r>
    </w:p>
  </w:footnote>
  <w:footnote w:type="continuationSeparator" w:id="0">
    <w:p w14:paraId="1DC58361" w14:textId="77777777" w:rsidR="00611AEF" w:rsidRDefault="00611AEF" w:rsidP="000246AF">
      <w:pPr>
        <w:spacing w:after="0" w:line="240" w:lineRule="auto"/>
      </w:pPr>
      <w:r>
        <w:continuationSeparator/>
      </w:r>
    </w:p>
  </w:footnote>
  <w:footnote w:id="1">
    <w:p w14:paraId="0512DEDE" w14:textId="77777777" w:rsidR="000246AF" w:rsidRDefault="000246AF" w:rsidP="000246AF">
      <w:pPr>
        <w:pStyle w:val="FootnoteText"/>
        <w:jc w:val="both"/>
        <w:rPr>
          <w:rFonts w:ascii="GHEA Grapalat" w:hAnsi="GHEA Grapalat"/>
        </w:rPr>
      </w:pPr>
      <w:r>
        <w:rPr>
          <w:rStyle w:val="FootnoteReference"/>
          <w:rFonts w:ascii="GHEA Grapalat" w:hAnsi="GHEA Grapalat"/>
        </w:rPr>
        <w:footnoteRef/>
      </w:r>
      <w:r>
        <w:rPr>
          <w:rFonts w:ascii="GHEA Grapalat" w:hAnsi="GHEA Grapalat"/>
        </w:rPr>
        <w:t xml:space="preserve"> https://www.irishstatutebook.ie/eli/2005/act/10/section/64/enacted/en/html#sec64</w:t>
      </w:r>
    </w:p>
  </w:footnote>
  <w:footnote w:id="2">
    <w:p w14:paraId="3FFCAFF5" w14:textId="77777777" w:rsidR="000246AF" w:rsidRDefault="000246AF" w:rsidP="000246AF">
      <w:pPr>
        <w:pStyle w:val="FootnoteText"/>
        <w:jc w:val="both"/>
        <w:rPr>
          <w:rFonts w:ascii="GHEA Grapalat" w:hAnsi="GHEA Grapalat"/>
        </w:rPr>
      </w:pPr>
      <w:r>
        <w:rPr>
          <w:rStyle w:val="FootnoteReference"/>
          <w:rFonts w:ascii="GHEA Grapalat" w:hAnsi="GHEA Grapalat"/>
        </w:rPr>
        <w:footnoteRef/>
      </w:r>
      <w:r>
        <w:rPr>
          <w:rFonts w:ascii="GHEA Grapalat" w:hAnsi="GHEA Grapalat"/>
        </w:rPr>
        <w:t>https://inspection.canada.ca/en/about-cfia/transparency/regulatory-transparency-and-openness/compliance-and-enforcement/compliance-and-enforcement-policy</w:t>
      </w:r>
    </w:p>
  </w:footnote>
  <w:footnote w:id="3">
    <w:p w14:paraId="5BF72484" w14:textId="77777777" w:rsidR="000246AF" w:rsidRDefault="000246AF" w:rsidP="000246AF">
      <w:pPr>
        <w:jc w:val="both"/>
        <w:rPr>
          <w:rFonts w:ascii="GHEA Grapalat" w:hAnsi="GHEA Grapalat"/>
          <w:sz w:val="20"/>
          <w:szCs w:val="20"/>
        </w:rPr>
      </w:pPr>
      <w:r>
        <w:rPr>
          <w:rStyle w:val="FootnoteReference"/>
          <w:rFonts w:ascii="GHEA Grapalat" w:hAnsi="GHEA Grapalat"/>
          <w:sz w:val="20"/>
          <w:szCs w:val="20"/>
        </w:rPr>
        <w:footnoteRef/>
      </w:r>
      <w:r>
        <w:rPr>
          <w:rFonts w:ascii="GHEA Grapalat" w:hAnsi="GHEA Grapalat"/>
          <w:sz w:val="20"/>
          <w:szCs w:val="20"/>
        </w:rPr>
        <w:t xml:space="preserve"> Guidance for Industry Circumstances that Constitute Delaying, Denying, Limiting, or Refusing a Drug or Device Inspection, U.S. Department of Health and Human Services Food and Drug Administration Office of Regulatory Affairs (ORA) Center for Drug Evaluation and Research (CDER) Center for Biologics Evaluation and Research (CBER) Center for Veterinary Medicine (CVM) Center for Devices and Radiological Health (CDRH) June 2024 Revision 1 </w:t>
      </w:r>
    </w:p>
  </w:footnote>
  <w:footnote w:id="4">
    <w:p w14:paraId="3340C5FA" w14:textId="77777777" w:rsidR="000246AF" w:rsidRDefault="000246AF" w:rsidP="000246AF">
      <w:pPr>
        <w:pStyle w:val="FootnoteText"/>
        <w:jc w:val="both"/>
        <w:rPr>
          <w:lang w:val="hy-AM"/>
        </w:rPr>
      </w:pPr>
      <w:r>
        <w:rPr>
          <w:rStyle w:val="FootnoteReference"/>
        </w:rPr>
        <w:footnoteRef/>
      </w:r>
      <w:r>
        <w:t xml:space="preserve"> </w:t>
      </w:r>
      <w:r>
        <w:rPr>
          <w:rFonts w:ascii="GHEA Grapalat" w:hAnsi="GHEA Grapalat"/>
        </w:rPr>
        <w:t>https://www.osha.gov/laws-regs/standardinterpretations/1977-07-21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931"/>
    <w:multiLevelType w:val="hybridMultilevel"/>
    <w:tmpl w:val="D786B99A"/>
    <w:lvl w:ilvl="0" w:tplc="D45C8904">
      <w:start w:val="1"/>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7A56E2"/>
    <w:multiLevelType w:val="hybridMultilevel"/>
    <w:tmpl w:val="32BE25F2"/>
    <w:lvl w:ilvl="0" w:tplc="F80462F2">
      <w:start w:val="1"/>
      <w:numFmt w:val="decimal"/>
      <w:lvlText w:val="%1."/>
      <w:lvlJc w:val="left"/>
      <w:pPr>
        <w:ind w:left="644" w:hanging="360"/>
      </w:pPr>
      <w:rPr>
        <w:rFonts w:ascii="GHEA Grapalat" w:hAnsi="GHEA Grapalat" w:cs="Sylfaen" w:hint="default"/>
        <w:color w:val="auto"/>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428E7F29"/>
    <w:multiLevelType w:val="hybridMultilevel"/>
    <w:tmpl w:val="E4A66CC0"/>
    <w:lvl w:ilvl="0" w:tplc="78AAA006">
      <w:start w:val="1"/>
      <w:numFmt w:val="decimal"/>
      <w:lvlText w:val="%1."/>
      <w:lvlJc w:val="left"/>
      <w:pPr>
        <w:ind w:left="1070" w:hanging="360"/>
      </w:pPr>
      <w:rPr>
        <w:rFonts w:cs="Sylfaen"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4835500E"/>
    <w:multiLevelType w:val="hybridMultilevel"/>
    <w:tmpl w:val="61F2037A"/>
    <w:lvl w:ilvl="0" w:tplc="B42435FC">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A2A7C"/>
    <w:multiLevelType w:val="hybridMultilevel"/>
    <w:tmpl w:val="DA42C3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32CF9"/>
    <w:multiLevelType w:val="hybridMultilevel"/>
    <w:tmpl w:val="D744DBF4"/>
    <w:lvl w:ilvl="0" w:tplc="6244570C">
      <w:start w:val="1"/>
      <w:numFmt w:val="decimal"/>
      <w:lvlText w:val="%1."/>
      <w:lvlJc w:val="left"/>
      <w:pPr>
        <w:ind w:left="928" w:hanging="360"/>
      </w:pPr>
      <w:rPr>
        <w:rFonts w:cs="Sylfaen"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15:restartNumberingAfterBreak="0">
    <w:nsid w:val="74E83556"/>
    <w:multiLevelType w:val="hybridMultilevel"/>
    <w:tmpl w:val="C21E9C2A"/>
    <w:lvl w:ilvl="0" w:tplc="0809000B">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1E"/>
    <w:rsid w:val="0000185D"/>
    <w:rsid w:val="00004264"/>
    <w:rsid w:val="00021994"/>
    <w:rsid w:val="000246AF"/>
    <w:rsid w:val="00030C4C"/>
    <w:rsid w:val="0003331F"/>
    <w:rsid w:val="000421B7"/>
    <w:rsid w:val="000448CB"/>
    <w:rsid w:val="00044D95"/>
    <w:rsid w:val="00051F19"/>
    <w:rsid w:val="0006281F"/>
    <w:rsid w:val="00064E98"/>
    <w:rsid w:val="00073800"/>
    <w:rsid w:val="0007490A"/>
    <w:rsid w:val="00081C72"/>
    <w:rsid w:val="00083994"/>
    <w:rsid w:val="00091E9C"/>
    <w:rsid w:val="00092315"/>
    <w:rsid w:val="00092D63"/>
    <w:rsid w:val="00092DBE"/>
    <w:rsid w:val="000B0B19"/>
    <w:rsid w:val="000C0333"/>
    <w:rsid w:val="000C6501"/>
    <w:rsid w:val="000D34F9"/>
    <w:rsid w:val="000D454E"/>
    <w:rsid w:val="000E2590"/>
    <w:rsid w:val="000E4DBD"/>
    <w:rsid w:val="000E78CD"/>
    <w:rsid w:val="000F1377"/>
    <w:rsid w:val="000F4760"/>
    <w:rsid w:val="00111252"/>
    <w:rsid w:val="00125CD2"/>
    <w:rsid w:val="001310BF"/>
    <w:rsid w:val="0013274D"/>
    <w:rsid w:val="00132B93"/>
    <w:rsid w:val="00133F26"/>
    <w:rsid w:val="001528AC"/>
    <w:rsid w:val="001758E0"/>
    <w:rsid w:val="001B40B3"/>
    <w:rsid w:val="001C08CC"/>
    <w:rsid w:val="001C3873"/>
    <w:rsid w:val="001D17E7"/>
    <w:rsid w:val="001D26D8"/>
    <w:rsid w:val="001D2822"/>
    <w:rsid w:val="001E1240"/>
    <w:rsid w:val="001E2DB8"/>
    <w:rsid w:val="0020052A"/>
    <w:rsid w:val="002040FB"/>
    <w:rsid w:val="00210461"/>
    <w:rsid w:val="00221D49"/>
    <w:rsid w:val="00227893"/>
    <w:rsid w:val="00245193"/>
    <w:rsid w:val="0024579C"/>
    <w:rsid w:val="00245C08"/>
    <w:rsid w:val="002526DE"/>
    <w:rsid w:val="00263EAF"/>
    <w:rsid w:val="00265C69"/>
    <w:rsid w:val="00267C34"/>
    <w:rsid w:val="00271F17"/>
    <w:rsid w:val="00275B38"/>
    <w:rsid w:val="00283BB7"/>
    <w:rsid w:val="0029215F"/>
    <w:rsid w:val="002A46B2"/>
    <w:rsid w:val="002A6171"/>
    <w:rsid w:val="002B2C8F"/>
    <w:rsid w:val="002B49C4"/>
    <w:rsid w:val="002C3D25"/>
    <w:rsid w:val="002D690A"/>
    <w:rsid w:val="002E19F2"/>
    <w:rsid w:val="002E4996"/>
    <w:rsid w:val="002E4D5E"/>
    <w:rsid w:val="00312E90"/>
    <w:rsid w:val="00316962"/>
    <w:rsid w:val="0033138D"/>
    <w:rsid w:val="003315AE"/>
    <w:rsid w:val="00335CFD"/>
    <w:rsid w:val="00341715"/>
    <w:rsid w:val="003422CE"/>
    <w:rsid w:val="003722B2"/>
    <w:rsid w:val="00373556"/>
    <w:rsid w:val="00376A3E"/>
    <w:rsid w:val="0039568D"/>
    <w:rsid w:val="003A3A7F"/>
    <w:rsid w:val="003A63D6"/>
    <w:rsid w:val="003B5516"/>
    <w:rsid w:val="003C0C6F"/>
    <w:rsid w:val="003D3950"/>
    <w:rsid w:val="003D4A20"/>
    <w:rsid w:val="003E1F25"/>
    <w:rsid w:val="003E4FA8"/>
    <w:rsid w:val="00404C8C"/>
    <w:rsid w:val="00412C3C"/>
    <w:rsid w:val="00414ED3"/>
    <w:rsid w:val="00415E86"/>
    <w:rsid w:val="004223EA"/>
    <w:rsid w:val="004251A1"/>
    <w:rsid w:val="00431EEC"/>
    <w:rsid w:val="00434EB7"/>
    <w:rsid w:val="00437DC1"/>
    <w:rsid w:val="00440625"/>
    <w:rsid w:val="00443DA6"/>
    <w:rsid w:val="00443F3F"/>
    <w:rsid w:val="0044541E"/>
    <w:rsid w:val="00445832"/>
    <w:rsid w:val="004543EA"/>
    <w:rsid w:val="0045489A"/>
    <w:rsid w:val="00455A9A"/>
    <w:rsid w:val="00455D1A"/>
    <w:rsid w:val="00461789"/>
    <w:rsid w:val="0047326A"/>
    <w:rsid w:val="00473B2B"/>
    <w:rsid w:val="004764E9"/>
    <w:rsid w:val="00480C3C"/>
    <w:rsid w:val="00481299"/>
    <w:rsid w:val="004A04E6"/>
    <w:rsid w:val="004A66CA"/>
    <w:rsid w:val="004D2820"/>
    <w:rsid w:val="004D5D6D"/>
    <w:rsid w:val="004E0AC7"/>
    <w:rsid w:val="004E229E"/>
    <w:rsid w:val="004E519A"/>
    <w:rsid w:val="00503CAE"/>
    <w:rsid w:val="00504E1E"/>
    <w:rsid w:val="005148DD"/>
    <w:rsid w:val="00524E0F"/>
    <w:rsid w:val="00532BF2"/>
    <w:rsid w:val="00534E88"/>
    <w:rsid w:val="00534FFC"/>
    <w:rsid w:val="00540CAC"/>
    <w:rsid w:val="005421B1"/>
    <w:rsid w:val="00545E51"/>
    <w:rsid w:val="005466C8"/>
    <w:rsid w:val="00556178"/>
    <w:rsid w:val="005607EA"/>
    <w:rsid w:val="00562E9C"/>
    <w:rsid w:val="00566C26"/>
    <w:rsid w:val="00573BD7"/>
    <w:rsid w:val="00575D13"/>
    <w:rsid w:val="00583D7F"/>
    <w:rsid w:val="00584E90"/>
    <w:rsid w:val="00590576"/>
    <w:rsid w:val="00597A9E"/>
    <w:rsid w:val="005A4269"/>
    <w:rsid w:val="005B43D8"/>
    <w:rsid w:val="005C0416"/>
    <w:rsid w:val="005C0453"/>
    <w:rsid w:val="005C2D2F"/>
    <w:rsid w:val="005C3B0A"/>
    <w:rsid w:val="005C7177"/>
    <w:rsid w:val="005D0E50"/>
    <w:rsid w:val="005D7716"/>
    <w:rsid w:val="005F394A"/>
    <w:rsid w:val="005F5AB5"/>
    <w:rsid w:val="005F5BBC"/>
    <w:rsid w:val="0060101F"/>
    <w:rsid w:val="0060173F"/>
    <w:rsid w:val="00605B49"/>
    <w:rsid w:val="00611AEF"/>
    <w:rsid w:val="00616345"/>
    <w:rsid w:val="0062413C"/>
    <w:rsid w:val="00626941"/>
    <w:rsid w:val="00632D4D"/>
    <w:rsid w:val="0063450E"/>
    <w:rsid w:val="00634AE8"/>
    <w:rsid w:val="0065462E"/>
    <w:rsid w:val="00657D8B"/>
    <w:rsid w:val="00665F50"/>
    <w:rsid w:val="00673B85"/>
    <w:rsid w:val="00680DF2"/>
    <w:rsid w:val="00681A34"/>
    <w:rsid w:val="00685164"/>
    <w:rsid w:val="00694D94"/>
    <w:rsid w:val="00697D22"/>
    <w:rsid w:val="006A1B30"/>
    <w:rsid w:val="006C5E47"/>
    <w:rsid w:val="006D1642"/>
    <w:rsid w:val="006D2CCB"/>
    <w:rsid w:val="006E37DA"/>
    <w:rsid w:val="006F2545"/>
    <w:rsid w:val="00703D9B"/>
    <w:rsid w:val="00706F52"/>
    <w:rsid w:val="007248E3"/>
    <w:rsid w:val="00732A89"/>
    <w:rsid w:val="0073647C"/>
    <w:rsid w:val="00743D2B"/>
    <w:rsid w:val="0074615F"/>
    <w:rsid w:val="00747C76"/>
    <w:rsid w:val="00767B07"/>
    <w:rsid w:val="007836E3"/>
    <w:rsid w:val="00794C09"/>
    <w:rsid w:val="007A0471"/>
    <w:rsid w:val="007A1396"/>
    <w:rsid w:val="007C2566"/>
    <w:rsid w:val="007C725D"/>
    <w:rsid w:val="007C7DB2"/>
    <w:rsid w:val="007F29C4"/>
    <w:rsid w:val="00803A03"/>
    <w:rsid w:val="00817180"/>
    <w:rsid w:val="00832015"/>
    <w:rsid w:val="0083639E"/>
    <w:rsid w:val="00840BC7"/>
    <w:rsid w:val="00840FEC"/>
    <w:rsid w:val="008455A8"/>
    <w:rsid w:val="00846DBB"/>
    <w:rsid w:val="00850B69"/>
    <w:rsid w:val="00853492"/>
    <w:rsid w:val="008544FA"/>
    <w:rsid w:val="00874ED8"/>
    <w:rsid w:val="008775FE"/>
    <w:rsid w:val="00880DAD"/>
    <w:rsid w:val="00891699"/>
    <w:rsid w:val="008A4D19"/>
    <w:rsid w:val="008A634F"/>
    <w:rsid w:val="008B0737"/>
    <w:rsid w:val="008B57DC"/>
    <w:rsid w:val="008C172D"/>
    <w:rsid w:val="008D0980"/>
    <w:rsid w:val="008D1AC0"/>
    <w:rsid w:val="008D2358"/>
    <w:rsid w:val="008D5CBC"/>
    <w:rsid w:val="008D7649"/>
    <w:rsid w:val="008D7688"/>
    <w:rsid w:val="008E6717"/>
    <w:rsid w:val="008F5757"/>
    <w:rsid w:val="008F60C5"/>
    <w:rsid w:val="00911B14"/>
    <w:rsid w:val="009200CE"/>
    <w:rsid w:val="009266A1"/>
    <w:rsid w:val="00927DBC"/>
    <w:rsid w:val="009335AC"/>
    <w:rsid w:val="00946C27"/>
    <w:rsid w:val="009512A6"/>
    <w:rsid w:val="00953A8D"/>
    <w:rsid w:val="009554B4"/>
    <w:rsid w:val="009573AB"/>
    <w:rsid w:val="0096156A"/>
    <w:rsid w:val="009666CF"/>
    <w:rsid w:val="009708FA"/>
    <w:rsid w:val="00972C22"/>
    <w:rsid w:val="009737DC"/>
    <w:rsid w:val="0098012B"/>
    <w:rsid w:val="009825FE"/>
    <w:rsid w:val="009A1275"/>
    <w:rsid w:val="009A4724"/>
    <w:rsid w:val="009B45D4"/>
    <w:rsid w:val="009B5610"/>
    <w:rsid w:val="009C2631"/>
    <w:rsid w:val="009C36EB"/>
    <w:rsid w:val="009C3A7F"/>
    <w:rsid w:val="009D1704"/>
    <w:rsid w:val="009E5699"/>
    <w:rsid w:val="009E6687"/>
    <w:rsid w:val="009F0CE6"/>
    <w:rsid w:val="009F21AA"/>
    <w:rsid w:val="00A01CD0"/>
    <w:rsid w:val="00A02652"/>
    <w:rsid w:val="00A0665C"/>
    <w:rsid w:val="00A215F2"/>
    <w:rsid w:val="00A23857"/>
    <w:rsid w:val="00A245B7"/>
    <w:rsid w:val="00A40B23"/>
    <w:rsid w:val="00A462BA"/>
    <w:rsid w:val="00A52F5E"/>
    <w:rsid w:val="00A6683B"/>
    <w:rsid w:val="00A67836"/>
    <w:rsid w:val="00A7587D"/>
    <w:rsid w:val="00A779BC"/>
    <w:rsid w:val="00A84EAB"/>
    <w:rsid w:val="00A8640F"/>
    <w:rsid w:val="00A90966"/>
    <w:rsid w:val="00AA1DEB"/>
    <w:rsid w:val="00AA2067"/>
    <w:rsid w:val="00AA41F7"/>
    <w:rsid w:val="00AA58C7"/>
    <w:rsid w:val="00AA5CBD"/>
    <w:rsid w:val="00AB0F16"/>
    <w:rsid w:val="00AD398C"/>
    <w:rsid w:val="00AE2B4F"/>
    <w:rsid w:val="00AE5E72"/>
    <w:rsid w:val="00AF6851"/>
    <w:rsid w:val="00B01586"/>
    <w:rsid w:val="00B137F6"/>
    <w:rsid w:val="00B15B90"/>
    <w:rsid w:val="00B175C0"/>
    <w:rsid w:val="00B17E75"/>
    <w:rsid w:val="00B278DF"/>
    <w:rsid w:val="00B41B72"/>
    <w:rsid w:val="00B452AC"/>
    <w:rsid w:val="00B571A4"/>
    <w:rsid w:val="00B627E6"/>
    <w:rsid w:val="00B63248"/>
    <w:rsid w:val="00B6451E"/>
    <w:rsid w:val="00B65576"/>
    <w:rsid w:val="00B67805"/>
    <w:rsid w:val="00B7124F"/>
    <w:rsid w:val="00B87D17"/>
    <w:rsid w:val="00B95F48"/>
    <w:rsid w:val="00BB16A8"/>
    <w:rsid w:val="00BC66A1"/>
    <w:rsid w:val="00BC6AFD"/>
    <w:rsid w:val="00BD2F9B"/>
    <w:rsid w:val="00BD5A7A"/>
    <w:rsid w:val="00BE7259"/>
    <w:rsid w:val="00BF3108"/>
    <w:rsid w:val="00BF70F1"/>
    <w:rsid w:val="00BF753D"/>
    <w:rsid w:val="00C062BD"/>
    <w:rsid w:val="00C155CC"/>
    <w:rsid w:val="00C238B5"/>
    <w:rsid w:val="00C26011"/>
    <w:rsid w:val="00C4594F"/>
    <w:rsid w:val="00C548B9"/>
    <w:rsid w:val="00C55D2B"/>
    <w:rsid w:val="00C56E33"/>
    <w:rsid w:val="00C83D7A"/>
    <w:rsid w:val="00C859F1"/>
    <w:rsid w:val="00C93ACF"/>
    <w:rsid w:val="00C951BB"/>
    <w:rsid w:val="00CA0311"/>
    <w:rsid w:val="00CC3C07"/>
    <w:rsid w:val="00CC47AC"/>
    <w:rsid w:val="00CC4E17"/>
    <w:rsid w:val="00CE0B9B"/>
    <w:rsid w:val="00CE18D6"/>
    <w:rsid w:val="00CE4EE9"/>
    <w:rsid w:val="00CF28F2"/>
    <w:rsid w:val="00D01541"/>
    <w:rsid w:val="00D031FD"/>
    <w:rsid w:val="00D1529A"/>
    <w:rsid w:val="00D17B4F"/>
    <w:rsid w:val="00D25087"/>
    <w:rsid w:val="00D5226D"/>
    <w:rsid w:val="00D55E49"/>
    <w:rsid w:val="00D603E2"/>
    <w:rsid w:val="00D72880"/>
    <w:rsid w:val="00D735BC"/>
    <w:rsid w:val="00D811A4"/>
    <w:rsid w:val="00D93F9C"/>
    <w:rsid w:val="00D95AF6"/>
    <w:rsid w:val="00DA02C8"/>
    <w:rsid w:val="00DA2136"/>
    <w:rsid w:val="00DA3336"/>
    <w:rsid w:val="00DC4B87"/>
    <w:rsid w:val="00DD0A87"/>
    <w:rsid w:val="00DD2C4B"/>
    <w:rsid w:val="00DD2CE0"/>
    <w:rsid w:val="00DD2DB2"/>
    <w:rsid w:val="00DE02D2"/>
    <w:rsid w:val="00DE05B1"/>
    <w:rsid w:val="00DF1474"/>
    <w:rsid w:val="00E10F7D"/>
    <w:rsid w:val="00E12F66"/>
    <w:rsid w:val="00E141A5"/>
    <w:rsid w:val="00E15181"/>
    <w:rsid w:val="00E158E7"/>
    <w:rsid w:val="00E2211E"/>
    <w:rsid w:val="00E25A53"/>
    <w:rsid w:val="00E30DA6"/>
    <w:rsid w:val="00E43D43"/>
    <w:rsid w:val="00E4564A"/>
    <w:rsid w:val="00E4706D"/>
    <w:rsid w:val="00E54270"/>
    <w:rsid w:val="00E564E6"/>
    <w:rsid w:val="00E72922"/>
    <w:rsid w:val="00E76604"/>
    <w:rsid w:val="00E92A39"/>
    <w:rsid w:val="00EA01DE"/>
    <w:rsid w:val="00EA5615"/>
    <w:rsid w:val="00EC01AC"/>
    <w:rsid w:val="00ED55B6"/>
    <w:rsid w:val="00EE35A5"/>
    <w:rsid w:val="00EF7D98"/>
    <w:rsid w:val="00F0075E"/>
    <w:rsid w:val="00F0756C"/>
    <w:rsid w:val="00F146C2"/>
    <w:rsid w:val="00F16522"/>
    <w:rsid w:val="00F25C54"/>
    <w:rsid w:val="00F44C0A"/>
    <w:rsid w:val="00F54F51"/>
    <w:rsid w:val="00F55482"/>
    <w:rsid w:val="00F55F26"/>
    <w:rsid w:val="00F6007F"/>
    <w:rsid w:val="00F8191F"/>
    <w:rsid w:val="00F81CED"/>
    <w:rsid w:val="00F91FD5"/>
    <w:rsid w:val="00F9339D"/>
    <w:rsid w:val="00F95CD9"/>
    <w:rsid w:val="00FA1EEA"/>
    <w:rsid w:val="00FA4BE5"/>
    <w:rsid w:val="00FB0DEA"/>
    <w:rsid w:val="00FB7021"/>
    <w:rsid w:val="00FC37B6"/>
    <w:rsid w:val="00FC61A3"/>
    <w:rsid w:val="00FD1199"/>
    <w:rsid w:val="00FD31AE"/>
    <w:rsid w:val="00FD385E"/>
    <w:rsid w:val="00FE2ABD"/>
    <w:rsid w:val="00FF2AE6"/>
    <w:rsid w:val="00FF56B4"/>
    <w:rsid w:val="00FF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033D"/>
  <w15:docId w15:val="{528A7855-0F2D-43B4-8900-A56C7473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B19"/>
  </w:style>
  <w:style w:type="paragraph" w:styleId="Heading1">
    <w:name w:val="heading 1"/>
    <w:basedOn w:val="Normal"/>
    <w:next w:val="Normal"/>
    <w:link w:val="Heading1Char"/>
    <w:uiPriority w:val="9"/>
    <w:qFormat/>
    <w:rsid w:val="00540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52A"/>
    <w:rPr>
      <w:b/>
      <w:bCs/>
    </w:rPr>
  </w:style>
  <w:style w:type="paragraph" w:styleId="ListParagraph">
    <w:name w:val="List Paragraph"/>
    <w:aliases w:val="Akapit z listą BS,List Paragraph 1,List_Paragraph,Multilevel para_II,List Paragraph1"/>
    <w:basedOn w:val="Normal"/>
    <w:link w:val="ListParagraphChar"/>
    <w:uiPriority w:val="34"/>
    <w:qFormat/>
    <w:rsid w:val="0020052A"/>
    <w:pPr>
      <w:ind w:left="720"/>
      <w:contextualSpacing/>
    </w:pPr>
  </w:style>
  <w:style w:type="table" w:styleId="TableGrid">
    <w:name w:val="Table Grid"/>
    <w:basedOn w:val="TableNormal"/>
    <w:uiPriority w:val="39"/>
    <w:rsid w:val="00CF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554B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554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F7D"/>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AA5CBD"/>
  </w:style>
  <w:style w:type="character" w:customStyle="1" w:styleId="Heading1Char">
    <w:name w:val="Heading 1 Char"/>
    <w:basedOn w:val="DefaultParagraphFont"/>
    <w:link w:val="Heading1"/>
    <w:uiPriority w:val="99"/>
    <w:rsid w:val="00540CA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0246AF"/>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0246AF"/>
    <w:rPr>
      <w:sz w:val="20"/>
      <w:szCs w:val="20"/>
      <w:lang w:val="en-GB"/>
    </w:rPr>
  </w:style>
  <w:style w:type="character" w:styleId="FootnoteReference">
    <w:name w:val="footnote reference"/>
    <w:basedOn w:val="DefaultParagraphFont"/>
    <w:uiPriority w:val="99"/>
    <w:semiHidden/>
    <w:unhideWhenUsed/>
    <w:rsid w:val="000246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0062">
      <w:bodyDiv w:val="1"/>
      <w:marLeft w:val="0"/>
      <w:marRight w:val="0"/>
      <w:marTop w:val="0"/>
      <w:marBottom w:val="0"/>
      <w:divBdr>
        <w:top w:val="none" w:sz="0" w:space="0" w:color="auto"/>
        <w:left w:val="none" w:sz="0" w:space="0" w:color="auto"/>
        <w:bottom w:val="none" w:sz="0" w:space="0" w:color="auto"/>
        <w:right w:val="none" w:sz="0" w:space="0" w:color="auto"/>
      </w:divBdr>
    </w:div>
    <w:div w:id="203955293">
      <w:bodyDiv w:val="1"/>
      <w:marLeft w:val="0"/>
      <w:marRight w:val="0"/>
      <w:marTop w:val="0"/>
      <w:marBottom w:val="0"/>
      <w:divBdr>
        <w:top w:val="none" w:sz="0" w:space="0" w:color="auto"/>
        <w:left w:val="none" w:sz="0" w:space="0" w:color="auto"/>
        <w:bottom w:val="none" w:sz="0" w:space="0" w:color="auto"/>
        <w:right w:val="none" w:sz="0" w:space="0" w:color="auto"/>
      </w:divBdr>
    </w:div>
    <w:div w:id="206914276">
      <w:bodyDiv w:val="1"/>
      <w:marLeft w:val="0"/>
      <w:marRight w:val="0"/>
      <w:marTop w:val="0"/>
      <w:marBottom w:val="0"/>
      <w:divBdr>
        <w:top w:val="none" w:sz="0" w:space="0" w:color="auto"/>
        <w:left w:val="none" w:sz="0" w:space="0" w:color="auto"/>
        <w:bottom w:val="none" w:sz="0" w:space="0" w:color="auto"/>
        <w:right w:val="none" w:sz="0" w:space="0" w:color="auto"/>
      </w:divBdr>
    </w:div>
    <w:div w:id="357194793">
      <w:bodyDiv w:val="1"/>
      <w:marLeft w:val="0"/>
      <w:marRight w:val="0"/>
      <w:marTop w:val="0"/>
      <w:marBottom w:val="0"/>
      <w:divBdr>
        <w:top w:val="none" w:sz="0" w:space="0" w:color="auto"/>
        <w:left w:val="none" w:sz="0" w:space="0" w:color="auto"/>
        <w:bottom w:val="none" w:sz="0" w:space="0" w:color="auto"/>
        <w:right w:val="none" w:sz="0" w:space="0" w:color="auto"/>
      </w:divBdr>
    </w:div>
    <w:div w:id="365065612">
      <w:bodyDiv w:val="1"/>
      <w:marLeft w:val="0"/>
      <w:marRight w:val="0"/>
      <w:marTop w:val="0"/>
      <w:marBottom w:val="0"/>
      <w:divBdr>
        <w:top w:val="none" w:sz="0" w:space="0" w:color="auto"/>
        <w:left w:val="none" w:sz="0" w:space="0" w:color="auto"/>
        <w:bottom w:val="none" w:sz="0" w:space="0" w:color="auto"/>
        <w:right w:val="none" w:sz="0" w:space="0" w:color="auto"/>
      </w:divBdr>
    </w:div>
    <w:div w:id="372272930">
      <w:bodyDiv w:val="1"/>
      <w:marLeft w:val="0"/>
      <w:marRight w:val="0"/>
      <w:marTop w:val="0"/>
      <w:marBottom w:val="0"/>
      <w:divBdr>
        <w:top w:val="none" w:sz="0" w:space="0" w:color="auto"/>
        <w:left w:val="none" w:sz="0" w:space="0" w:color="auto"/>
        <w:bottom w:val="none" w:sz="0" w:space="0" w:color="auto"/>
        <w:right w:val="none" w:sz="0" w:space="0" w:color="auto"/>
      </w:divBdr>
    </w:div>
    <w:div w:id="834026864">
      <w:bodyDiv w:val="1"/>
      <w:marLeft w:val="0"/>
      <w:marRight w:val="0"/>
      <w:marTop w:val="0"/>
      <w:marBottom w:val="0"/>
      <w:divBdr>
        <w:top w:val="none" w:sz="0" w:space="0" w:color="auto"/>
        <w:left w:val="none" w:sz="0" w:space="0" w:color="auto"/>
        <w:bottom w:val="none" w:sz="0" w:space="0" w:color="auto"/>
        <w:right w:val="none" w:sz="0" w:space="0" w:color="auto"/>
      </w:divBdr>
    </w:div>
    <w:div w:id="906301462">
      <w:bodyDiv w:val="1"/>
      <w:marLeft w:val="0"/>
      <w:marRight w:val="0"/>
      <w:marTop w:val="0"/>
      <w:marBottom w:val="0"/>
      <w:divBdr>
        <w:top w:val="none" w:sz="0" w:space="0" w:color="auto"/>
        <w:left w:val="none" w:sz="0" w:space="0" w:color="auto"/>
        <w:bottom w:val="none" w:sz="0" w:space="0" w:color="auto"/>
        <w:right w:val="none" w:sz="0" w:space="0" w:color="auto"/>
      </w:divBdr>
    </w:div>
    <w:div w:id="1018509537">
      <w:bodyDiv w:val="1"/>
      <w:marLeft w:val="0"/>
      <w:marRight w:val="0"/>
      <w:marTop w:val="0"/>
      <w:marBottom w:val="0"/>
      <w:divBdr>
        <w:top w:val="none" w:sz="0" w:space="0" w:color="auto"/>
        <w:left w:val="none" w:sz="0" w:space="0" w:color="auto"/>
        <w:bottom w:val="none" w:sz="0" w:space="0" w:color="auto"/>
        <w:right w:val="none" w:sz="0" w:space="0" w:color="auto"/>
      </w:divBdr>
    </w:div>
    <w:div w:id="1025598070">
      <w:bodyDiv w:val="1"/>
      <w:marLeft w:val="0"/>
      <w:marRight w:val="0"/>
      <w:marTop w:val="0"/>
      <w:marBottom w:val="0"/>
      <w:divBdr>
        <w:top w:val="none" w:sz="0" w:space="0" w:color="auto"/>
        <w:left w:val="none" w:sz="0" w:space="0" w:color="auto"/>
        <w:bottom w:val="none" w:sz="0" w:space="0" w:color="auto"/>
        <w:right w:val="none" w:sz="0" w:space="0" w:color="auto"/>
      </w:divBdr>
    </w:div>
    <w:div w:id="1106270450">
      <w:bodyDiv w:val="1"/>
      <w:marLeft w:val="0"/>
      <w:marRight w:val="0"/>
      <w:marTop w:val="0"/>
      <w:marBottom w:val="0"/>
      <w:divBdr>
        <w:top w:val="none" w:sz="0" w:space="0" w:color="auto"/>
        <w:left w:val="none" w:sz="0" w:space="0" w:color="auto"/>
        <w:bottom w:val="none" w:sz="0" w:space="0" w:color="auto"/>
        <w:right w:val="none" w:sz="0" w:space="0" w:color="auto"/>
      </w:divBdr>
    </w:div>
    <w:div w:id="1107501423">
      <w:bodyDiv w:val="1"/>
      <w:marLeft w:val="0"/>
      <w:marRight w:val="0"/>
      <w:marTop w:val="0"/>
      <w:marBottom w:val="0"/>
      <w:divBdr>
        <w:top w:val="none" w:sz="0" w:space="0" w:color="auto"/>
        <w:left w:val="none" w:sz="0" w:space="0" w:color="auto"/>
        <w:bottom w:val="none" w:sz="0" w:space="0" w:color="auto"/>
        <w:right w:val="none" w:sz="0" w:space="0" w:color="auto"/>
      </w:divBdr>
    </w:div>
    <w:div w:id="1121533457">
      <w:bodyDiv w:val="1"/>
      <w:marLeft w:val="0"/>
      <w:marRight w:val="0"/>
      <w:marTop w:val="0"/>
      <w:marBottom w:val="0"/>
      <w:divBdr>
        <w:top w:val="none" w:sz="0" w:space="0" w:color="auto"/>
        <w:left w:val="none" w:sz="0" w:space="0" w:color="auto"/>
        <w:bottom w:val="none" w:sz="0" w:space="0" w:color="auto"/>
        <w:right w:val="none" w:sz="0" w:space="0" w:color="auto"/>
      </w:divBdr>
    </w:div>
    <w:div w:id="1133333905">
      <w:bodyDiv w:val="1"/>
      <w:marLeft w:val="0"/>
      <w:marRight w:val="0"/>
      <w:marTop w:val="0"/>
      <w:marBottom w:val="0"/>
      <w:divBdr>
        <w:top w:val="none" w:sz="0" w:space="0" w:color="auto"/>
        <w:left w:val="none" w:sz="0" w:space="0" w:color="auto"/>
        <w:bottom w:val="none" w:sz="0" w:space="0" w:color="auto"/>
        <w:right w:val="none" w:sz="0" w:space="0" w:color="auto"/>
      </w:divBdr>
    </w:div>
    <w:div w:id="1155101743">
      <w:bodyDiv w:val="1"/>
      <w:marLeft w:val="0"/>
      <w:marRight w:val="0"/>
      <w:marTop w:val="0"/>
      <w:marBottom w:val="0"/>
      <w:divBdr>
        <w:top w:val="none" w:sz="0" w:space="0" w:color="auto"/>
        <w:left w:val="none" w:sz="0" w:space="0" w:color="auto"/>
        <w:bottom w:val="none" w:sz="0" w:space="0" w:color="auto"/>
        <w:right w:val="none" w:sz="0" w:space="0" w:color="auto"/>
      </w:divBdr>
    </w:div>
    <w:div w:id="1558785201">
      <w:bodyDiv w:val="1"/>
      <w:marLeft w:val="0"/>
      <w:marRight w:val="0"/>
      <w:marTop w:val="0"/>
      <w:marBottom w:val="0"/>
      <w:divBdr>
        <w:top w:val="none" w:sz="0" w:space="0" w:color="auto"/>
        <w:left w:val="none" w:sz="0" w:space="0" w:color="auto"/>
        <w:bottom w:val="none" w:sz="0" w:space="0" w:color="auto"/>
        <w:right w:val="none" w:sz="0" w:space="0" w:color="auto"/>
      </w:divBdr>
    </w:div>
    <w:div w:id="19143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CD9BB-018A-40EC-9D34-3D2EEDAE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982</Words>
  <Characters>5600</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Khondkaryan</dc:creator>
  <cp:keywords>https:/mul2-utfsib.gov.am/tasks/116868/oneclick/kirarkum.docx?token=99aa9e4f9bc2ac66ccf875843f4e3e19</cp:keywords>
  <dc:description/>
  <cp:lastModifiedBy>Lilit Azatyan</cp:lastModifiedBy>
  <cp:revision>3</cp:revision>
  <cp:lastPrinted>2022-01-05T11:42:00Z</cp:lastPrinted>
  <dcterms:created xsi:type="dcterms:W3CDTF">2024-07-03T09:11:00Z</dcterms:created>
  <dcterms:modified xsi:type="dcterms:W3CDTF">2024-08-02T05:14:00Z</dcterms:modified>
</cp:coreProperties>
</file>