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8D83DD" w14:textId="77777777" w:rsidR="009703F8" w:rsidRPr="000B502E" w:rsidRDefault="009703F8" w:rsidP="009703F8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ՀԻՄՆԱՎՈՐՈՒՄ</w:t>
      </w:r>
    </w:p>
    <w:p w14:paraId="6E0892DE" w14:textId="77777777" w:rsidR="009703F8" w:rsidRPr="000B502E" w:rsidRDefault="009703F8" w:rsidP="009703F8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A5D6CFB" w14:textId="4AC33193" w:rsidR="002F35DA" w:rsidRPr="000B502E" w:rsidRDefault="002F35DA" w:rsidP="002F35DA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0B502E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ՀՀ ԿԱՌԱՎԱՐՈՒԹՅԱՆ «ՀԱՅԱՍՏԱՆԻ ՀԱՆՐԱՊԵՏՈՒԹՅԱՆ ԿԱՌԱՎԱՐՈՒԹՅԱՆ 2007 ԹՎԱԿԱՆԻ ՀՈՒՆԻՍԻ 28-Ի N 955-Ն ՈՐՈՇՄԱՆ ՄԵՋ ՓՈՓՈԽՈՒԹՅՈՒՆՆԵՐ ԵՎ ԼՐԱՑՈՒՄՆԵՐ ԿԱՏԱՐԵԼՈՒ ՄԱՍԻՆ», </w:t>
      </w:r>
      <w:r w:rsidRPr="000B502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Style w:val="Strong"/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«ՀԱՅԱՍՏԱՆԻ ՀԱՆՐԱՊԵՏՈՒԹՅԱՆ ԿԱՌԱՎԱՐՈՒԹՅԱՆ 2006 ԹՎԱԿԱՆԻ ՀՈԿՏԵՄԲԵՐԻ 26-Ի N 1699-Ն ՈՐՈՇՄԱՆ ՄԵՋ ՓՈՓՈԽՈՒԹՅՈՒՆՆԵՐ ԵՎ ԼՐԱՑՈՒՄՆԵՐ ԿԱՏԱՐԵԼՈՒ ՄԱՍԻՆ» ԵՎ «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ՀԱՅԱՍՏԱՆԻ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ՀԱՆՐԱՊԵՏՈՒԹՅԱՆ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ԿԱՌԱՎԱՐՈՒԹՅԱՆ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2008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ԹՎԱԿԱՆԻ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ՀՈԿՏԵՄԲԵՐԻ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10-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N 113-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ՈՐՈՇՄԱՆ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ՄԵՋ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ՓՈՓՈԽՈՒԹՅՈՒՆ</w:t>
      </w:r>
      <w:r w:rsidR="008B7D19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ԿԱՏԱՐԵԼՈՒ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ՄԱՍԻՆ» </w:t>
      </w:r>
      <w:r w:rsidRPr="000B502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ՈՐՈՇՈՒՄՆԵՐԻ ՎԵՐԱԲԵՐՅԱԼ</w:t>
      </w:r>
    </w:p>
    <w:p w14:paraId="4870B15D" w14:textId="77777777" w:rsidR="009703F8" w:rsidRPr="000B502E" w:rsidRDefault="009703F8" w:rsidP="009703F8">
      <w:pPr>
        <w:spacing w:after="0" w:line="360" w:lineRule="auto"/>
        <w:jc w:val="both"/>
        <w:rPr>
          <w:rStyle w:val="Strong"/>
          <w:rFonts w:ascii="GHEA Grapalat" w:hAnsi="GHEA Grapalat" w:cs="Sylfaen"/>
          <w:b w:val="0"/>
          <w:color w:val="000000" w:themeColor="text1"/>
          <w:sz w:val="24"/>
          <w:szCs w:val="24"/>
          <w:lang w:val="hy-AM"/>
        </w:rPr>
      </w:pPr>
    </w:p>
    <w:p w14:paraId="2651186D" w14:textId="77777777" w:rsidR="009703F8" w:rsidRPr="000B502E" w:rsidRDefault="009703F8" w:rsidP="009703F8">
      <w:pPr>
        <w:pStyle w:val="ListParagraph"/>
        <w:numPr>
          <w:ilvl w:val="0"/>
          <w:numId w:val="1"/>
        </w:numPr>
        <w:tabs>
          <w:tab w:val="left" w:pos="630"/>
        </w:tabs>
        <w:spacing w:after="0" w:line="360" w:lineRule="auto"/>
        <w:jc w:val="both"/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Իրավական</w:t>
      </w:r>
      <w:r w:rsidRPr="000B50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ակտի</w:t>
      </w:r>
      <w:r w:rsidRPr="000B50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af-ZA"/>
        </w:rPr>
        <w:t>ընդունման</w:t>
      </w:r>
      <w:r w:rsidRPr="000B502E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af-ZA"/>
        </w:rPr>
        <w:t xml:space="preserve"> </w:t>
      </w:r>
      <w:r w:rsidRPr="000B502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/>
        </w:rPr>
        <w:t>անհրաժեշտությունը</w:t>
      </w:r>
      <w:r w:rsidRPr="000B502E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539A6D30" w14:textId="7176E217" w:rsidR="003E099B" w:rsidRPr="000B502E" w:rsidRDefault="00BA612B" w:rsidP="003E099B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Որոշ</w:t>
      </w: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ման </w:t>
      </w: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նախագծ</w:t>
      </w: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ի </w:t>
      </w: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ընդուն</w:t>
      </w: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ումը</w:t>
      </w: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պայմանավորված է</w:t>
      </w:r>
      <w:r w:rsidR="00614D2F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 ՀՀ կառավարության </w:t>
      </w:r>
      <w:r w:rsidRPr="000B502E">
        <w:rPr>
          <w:rFonts w:ascii="GHEA Grapalat" w:eastAsia="MS Mincho" w:hAnsi="GHEA Grapalat" w:cs="Sylfaen"/>
          <w:sz w:val="24"/>
          <w:szCs w:val="24"/>
          <w:lang w:val="hy-AM"/>
        </w:rPr>
        <w:t xml:space="preserve"> 2007 թվականի հունիսի 28-ի թիվ 955-Ն</w:t>
      </w:r>
      <w:r w:rsidR="00DE6BD5" w:rsidRPr="000B502E">
        <w:rPr>
          <w:rFonts w:ascii="GHEA Grapalat" w:eastAsia="MS Mincho" w:hAnsi="GHEA Grapalat" w:cs="Sylfaen"/>
          <w:sz w:val="24"/>
          <w:szCs w:val="24"/>
          <w:lang w:val="hy-AM"/>
        </w:rPr>
        <w:t xml:space="preserve">, 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ՀՀ</w:t>
      </w:r>
      <w:r w:rsidR="00DE6BD5" w:rsidRPr="000B502E">
        <w:rPr>
          <w:rFonts w:ascii="GHEA Grapalat" w:eastAsia="Times New Roman" w:hAnsi="GHEA Grapalat" w:cs="Times Armenian"/>
          <w:bCs/>
          <w:sz w:val="24"/>
          <w:szCs w:val="24"/>
          <w:lang w:val="fr-FR" w:eastAsia="ru-RU"/>
        </w:rPr>
        <w:t xml:space="preserve"> 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>կառավարության</w:t>
      </w:r>
      <w:r w:rsidR="00DE6BD5" w:rsidRPr="000B502E">
        <w:rPr>
          <w:rFonts w:ascii="GHEA Grapalat" w:eastAsia="Times New Roman" w:hAnsi="GHEA Grapalat" w:cs="Times Armenian"/>
          <w:bCs/>
          <w:sz w:val="24"/>
          <w:szCs w:val="24"/>
          <w:lang w:val="fr-FR" w:eastAsia="ru-RU"/>
        </w:rPr>
        <w:t xml:space="preserve"> </w:t>
      </w:r>
      <w:r w:rsidR="00DE6BD5" w:rsidRPr="000B502E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 xml:space="preserve">2006 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  <w:r w:rsidR="00DE6BD5" w:rsidRPr="000B502E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 xml:space="preserve"> հոկտեմբերի 2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/>
        </w:rPr>
        <w:t>6</w:t>
      </w:r>
      <w:r w:rsidR="00DE6BD5" w:rsidRPr="000B502E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>-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/>
        </w:rPr>
        <w:t>ի</w:t>
      </w:r>
      <w:r w:rsidR="00DE6BD5" w:rsidRPr="000B502E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 xml:space="preserve"> </w:t>
      </w:r>
      <w:r w:rsidR="00DE6BD5" w:rsidRPr="000B502E">
        <w:rPr>
          <w:rFonts w:ascii="GHEA Grapalat" w:eastAsia="Segoe UI Symbol" w:hAnsi="GHEA Grapalat" w:cs="Segoe UI Symbol"/>
          <w:bCs/>
          <w:sz w:val="24"/>
          <w:szCs w:val="24"/>
          <w:lang w:val="hy-AM"/>
        </w:rPr>
        <w:t>№</w:t>
      </w:r>
      <w:r w:rsidR="00DE6BD5" w:rsidRPr="000B502E">
        <w:rPr>
          <w:rFonts w:ascii="GHEA Grapalat" w:eastAsia="Times New Roman" w:hAnsi="GHEA Grapalat" w:cs="Times Armenian"/>
          <w:bCs/>
          <w:sz w:val="24"/>
          <w:szCs w:val="24"/>
          <w:lang w:val="hy-AM"/>
        </w:rPr>
        <w:t xml:space="preserve"> 1699-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/>
        </w:rPr>
        <w:t>Ն</w:t>
      </w:r>
      <w:r w:rsidR="00DE6BD5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որոշումներում լրացումներ և փոփոխություններ կատարելու 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անհրաժեշտությամբ, </w:t>
      </w: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«Հայաստանի Հանրապետության ճանապարհային երթևեկության կանոնները և տրանսպորտային միջոցների շահագործումն արգելող անսարքությունների և պայմանների ցանկը հաստատելու մասին» որոշման</w:t>
      </w:r>
      <w:r w:rsidR="00C62157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(այսուհետ՝ </w:t>
      </w:r>
      <w:r w:rsidR="005212EB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Որոշում</w:t>
      </w:r>
      <w:r w:rsidR="00C62157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)</w:t>
      </w: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մեջ 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լրացումներ կատարելու 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 w:eastAsia="ru-RU"/>
        </w:rPr>
        <w:t xml:space="preserve">անհրաժեշտությամբ, որը 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նպատակ ունի կանոնակարգել ճանապարհային երթևեկության կազմակերպման գործընթաց</w:t>
      </w:r>
      <w:r w:rsidR="0021668E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ը և </w:t>
      </w:r>
      <w:r w:rsidR="005212EB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Որոշումը</w:t>
      </w:r>
      <w:r w:rsidR="0021668E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համապատասխանեցնել </w:t>
      </w:r>
      <w:r w:rsidR="0021668E" w:rsidRPr="000B502E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է  «Անվավոր տրանսպորտային միջոցների անվտանգության մասին» </w:t>
      </w:r>
      <w:r w:rsidR="0021668E" w:rsidRPr="000B502E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>ԵԱՏՄ ՄՄ ՏԿ 018/2011</w:t>
      </w:r>
      <w:r w:rsidR="0021668E" w:rsidRPr="000B50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տեխնիկական կանոնակարգին</w:t>
      </w:r>
      <w:r w:rsidR="003406E2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։</w:t>
      </w:r>
      <w:r w:rsidR="003E099B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Միաժամանակ </w:t>
      </w:r>
      <w:r w:rsidR="00DE6BD5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հիշյալ նախագծեր</w:t>
      </w:r>
      <w:r w:rsidR="003E099B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ի</w:t>
      </w:r>
      <w:r w:rsidR="00DE6BD5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և </w:t>
      </w:r>
      <w:r w:rsidR="00DE6BD5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ՀՀ կառավարության </w:t>
      </w:r>
      <w:r w:rsidR="00DE6BD5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2008 </w:t>
      </w:r>
      <w:r w:rsidR="00DE6BD5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>թվականի</w:t>
      </w:r>
      <w:r w:rsidR="00DE6BD5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DE6BD5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>հունվարի</w:t>
      </w:r>
      <w:r w:rsidR="00DE6BD5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10-</w:t>
      </w:r>
      <w:r w:rsidR="00DE6BD5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>ի</w:t>
      </w:r>
      <w:r w:rsidR="00DE6BD5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DE6BD5" w:rsidRPr="000B502E">
        <w:rPr>
          <w:rFonts w:ascii="GHEA Grapalat" w:eastAsia="Segoe UI Symbol" w:hAnsi="GHEA Grapalat" w:cs="Segoe UI Symbol"/>
          <w:bCs/>
          <w:sz w:val="24"/>
          <w:szCs w:val="24"/>
          <w:lang w:val="hy-AM"/>
        </w:rPr>
        <w:t>№</w:t>
      </w:r>
      <w:r w:rsidR="00DE6BD5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113-</w:t>
      </w:r>
      <w:r w:rsidR="00DE6BD5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Ն </w:t>
      </w:r>
      <w:r w:rsidR="00DE6BD5" w:rsidRPr="000B502E">
        <w:rPr>
          <w:rFonts w:ascii="GHEA Grapalat" w:eastAsia="Times New Roman" w:hAnsi="GHEA Grapalat" w:cs="Sylfaen"/>
          <w:bCs/>
          <w:sz w:val="24"/>
          <w:szCs w:val="24"/>
          <w:lang w:val="hy-AM"/>
        </w:rPr>
        <w:t>որոշումներում լրացումներ և փոփոխություններ կատարելու</w:t>
      </w:r>
      <w:r w:rsidR="003E099B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անհրաժեշտությունը պայմանավորված է նաև «Ավտոմոբիլային ճանապարհների մասին» օրենքում փոփոխություններ կատարելու մասին» 2024 թվականի փետրվարի 7-ի ՀՕ-67-Ն օրենքի ընդունմամբ՝ համաձայն որի՝ «հաշմանդամների» բառը փոխարինվել է «հաշմանդամություն ունեցող անձանց» բառերով</w:t>
      </w:r>
      <w:r w:rsidR="003E099B" w:rsidRPr="000B50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9E62346" w14:textId="77777777" w:rsidR="00647A41" w:rsidRPr="000B502E" w:rsidRDefault="00647A41" w:rsidP="003344E3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14:paraId="212D5DE0" w14:textId="05E0BB2C" w:rsidR="002E1040" w:rsidRPr="000B502E" w:rsidRDefault="003E099B" w:rsidP="002E1040">
      <w:pPr>
        <w:tabs>
          <w:tab w:val="left" w:pos="426"/>
        </w:tabs>
        <w:spacing w:after="0" w:line="360" w:lineRule="auto"/>
        <w:jc w:val="both"/>
        <w:rPr>
          <w:rFonts w:ascii="GHEA Grapalat" w:eastAsia="MS Mincho" w:hAnsi="GHEA Grapalat" w:cs="MS Mincho"/>
          <w:b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lastRenderedPageBreak/>
        <w:tab/>
      </w:r>
      <w:r w:rsidR="002E1040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2</w:t>
      </w:r>
      <w:r w:rsidR="005212EB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.</w:t>
      </w:r>
      <w:r w:rsidR="002E1040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 xml:space="preserve"> Կարգավորման</w:t>
      </w:r>
      <w:r w:rsidR="002E1040"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E1040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հարաբերությունների</w:t>
      </w:r>
      <w:r w:rsidR="002E1040"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E1040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ներկա</w:t>
      </w:r>
      <w:r w:rsidR="002E1040"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E1040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վիճակը</w:t>
      </w:r>
      <w:r w:rsidR="002E1040"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E1040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="002E1040"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E1040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առկա</w:t>
      </w:r>
      <w:r w:rsidR="002E1040"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E1040"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խնդիրները</w:t>
      </w:r>
      <w:r w:rsidR="005212EB" w:rsidRPr="000B502E">
        <w:rPr>
          <w:rFonts w:ascii="GHEA Grapalat" w:eastAsia="MS Mincho" w:hAnsi="GHEA Grapalat" w:cs="Cambria Math"/>
          <w:b/>
          <w:color w:val="000000" w:themeColor="text1"/>
          <w:sz w:val="24"/>
          <w:szCs w:val="24"/>
          <w:lang w:val="hy-AM"/>
        </w:rPr>
        <w:t>.</w:t>
      </w:r>
    </w:p>
    <w:p w14:paraId="64773197" w14:textId="0C343C35" w:rsidR="00C62157" w:rsidRPr="000B502E" w:rsidRDefault="00C62157" w:rsidP="003E099B">
      <w:pPr>
        <w:tabs>
          <w:tab w:val="left" w:pos="900"/>
          <w:tab w:val="left" w:pos="3070"/>
        </w:tabs>
        <w:spacing w:after="0" w:line="360" w:lineRule="auto"/>
        <w:ind w:firstLine="360"/>
        <w:jc w:val="both"/>
        <w:rPr>
          <w:rFonts w:ascii="GHEA Grapalat" w:eastAsia="Sylfaen" w:hAnsi="GHEA Grapalat" w:cs="Sylfaen"/>
          <w:b/>
          <w:sz w:val="24"/>
          <w:szCs w:val="24"/>
          <w:lang w:val="hy-AM"/>
        </w:rPr>
      </w:pP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ԵԱՏՄ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14.04.2015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թ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.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թիվ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28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համաձայն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ՀՀ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ավտոմոբիլային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անվտանգությանն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առնչվող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օրենսդրական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ակտեր</w:t>
      </w:r>
      <w:r w:rsidR="000B54A6"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ը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 պետք է համապատասխանեցվեն ԵԱՏՄ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հանձնաժողովի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18.10.2011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թ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.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թիվ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827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որոշմամբ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հաստատված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Մաքսային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միության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ՄՄ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ՏԿ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014/2011 «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Ավտոմոբիլային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անվտանգություն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>»</w:t>
      </w:r>
      <w:r w:rsidRPr="000B502E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sz w:val="24"/>
          <w:szCs w:val="24"/>
          <w:lang w:val="hy-AM"/>
        </w:rPr>
        <w:t>տեխնիկական</w:t>
      </w:r>
      <w:r w:rsidRPr="000B502E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sz w:val="24"/>
          <w:szCs w:val="24"/>
          <w:lang w:val="hy-AM"/>
        </w:rPr>
        <w:t xml:space="preserve">կանոնակարգի պահանջներին։ </w:t>
      </w:r>
    </w:p>
    <w:p w14:paraId="12E178F6" w14:textId="255FFE15" w:rsidR="00073366" w:rsidRPr="000B502E" w:rsidRDefault="007A224F" w:rsidP="00784CDF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Sylfaen" w:hAnsi="GHEA Grapalat" w:cs="Sylfaen"/>
          <w:sz w:val="24"/>
          <w:szCs w:val="24"/>
          <w:lang w:val="hy-AM"/>
        </w:rPr>
        <w:t>Վերոգրյալով պայմանավորված</w:t>
      </w:r>
      <w:r w:rsidR="007B0334" w:rsidRPr="000B502E">
        <w:rPr>
          <w:rFonts w:ascii="GHEA Grapalat" w:eastAsia="Sylfaen" w:hAnsi="GHEA Grapalat" w:cs="Sylfaen"/>
          <w:sz w:val="24"/>
          <w:szCs w:val="24"/>
          <w:lang w:val="hy-AM"/>
        </w:rPr>
        <w:t>՝</w:t>
      </w:r>
      <w:r w:rsidR="005212EB" w:rsidRPr="000B502E">
        <w:rPr>
          <w:rFonts w:ascii="GHEA Grapalat" w:eastAsia="Sylfaen" w:hAnsi="GHEA Grapalat" w:cs="Sylfaen"/>
          <w:sz w:val="24"/>
          <w:szCs w:val="24"/>
          <w:lang w:val="hy-AM"/>
        </w:rPr>
        <w:t xml:space="preserve"> անհրա</w:t>
      </w:r>
      <w:r w:rsidR="003406E2" w:rsidRPr="000B502E">
        <w:rPr>
          <w:rFonts w:ascii="GHEA Grapalat" w:eastAsia="Sylfaen" w:hAnsi="GHEA Grapalat" w:cs="Sylfaen"/>
          <w:sz w:val="24"/>
          <w:szCs w:val="24"/>
          <w:lang w:val="hy-AM"/>
        </w:rPr>
        <w:t xml:space="preserve">ժեշտություն է առաջացել </w:t>
      </w:r>
      <w:r w:rsidRPr="000B502E">
        <w:rPr>
          <w:rFonts w:ascii="GHEA Grapalat" w:eastAsia="Sylfaen" w:hAnsi="GHEA Grapalat" w:cs="Sylfaen"/>
          <w:sz w:val="24"/>
          <w:szCs w:val="24"/>
          <w:lang w:val="hy-AM"/>
        </w:rPr>
        <w:t>Որոշման</w:t>
      </w:r>
      <w:r w:rsidR="005212EB" w:rsidRPr="000B502E">
        <w:rPr>
          <w:rFonts w:ascii="GHEA Grapalat" w:eastAsia="Sylfaen" w:hAnsi="GHEA Grapalat" w:cs="Sylfaen"/>
          <w:sz w:val="24"/>
          <w:szCs w:val="24"/>
          <w:lang w:val="hy-AM"/>
        </w:rPr>
        <w:t xml:space="preserve"> մեջ</w:t>
      </w:r>
      <w:r w:rsidRPr="000B502E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C62157" w:rsidRPr="000B502E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3406E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հավելված 2-ի «Տրանսպորտային միջոցների շահագործումն արգելող անսարքությունների և պայմանների» ցանկի 4-րդ կետի </w:t>
      </w:r>
      <w:r w:rsidR="00D84C6B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1-ին ենթ</w:t>
      </w:r>
      <w:r w:rsidR="00155019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ակետ</w:t>
      </w:r>
      <w:r w:rsidR="003344E3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ում ավելացնել տրանսպորտային միջոցների շահագործումն արգելող </w:t>
      </w:r>
      <w:r w:rsidR="007B033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նոր </w:t>
      </w:r>
      <w:r w:rsidR="003344E3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պայման՝ </w:t>
      </w:r>
      <w:r w:rsidR="007B033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մասնավորապես, </w:t>
      </w:r>
      <w:r w:rsidR="003344E3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տարվա ամիսներից կախված տրանսպորտային միջոցների վրա համապատասխան անվադողերի բացակայությամբ պայմանավորված</w:t>
      </w:r>
      <w:r w:rsidR="007B033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արգելվում է դրանց շահագործումը</w:t>
      </w:r>
      <w:r w:rsidR="003344E3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:</w:t>
      </w:r>
      <w:r w:rsidR="00B06499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22B293ED" w14:textId="1591F643" w:rsidR="003941C2" w:rsidRPr="000B502E" w:rsidRDefault="00B53286" w:rsidP="00784CDF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ՀՀ լեռնանցքներով և բարձր լեռնային գոտիներով անցնող ճանապարհահատվածներում ձյան տեղումների, ձնաբքի և մերկասառույցի ժամանակ բեռնատար տրանսպորտային միջոցները, հագեցված չլինելով հակասահքային շղթաներով, առաջացնում են խցանումներ՝ կաթվածահար անելով երթևեկությունը։ Նման խնդիրներից խուսափելու նպատակով առաջարկվում է բեռնատար տրանսպորտային միջոցների համար սահմանել հակասահքային շղթա կիրառելու պարտադիր պահանջ՝ ձյան տեղումների, ձնաբքի և մերկասառույցի ժամանակ </w:t>
      </w:r>
      <w:r w:rsidR="003941C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հիշյալ</w:t>
      </w: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ճանապարհահատվածներով երթևեկելիս։ Նշված պահանջը թույլ կտա </w:t>
      </w:r>
      <w:r w:rsidR="003941C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բարձրացնել բեռնատարի</w:t>
      </w: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</w:t>
      </w:r>
      <w:r w:rsidR="003941C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անցողունակությունը</w:t>
      </w: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անբարենպաստ եղանակային պայմաններում </w:t>
      </w:r>
      <w:r w:rsidR="003941C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ապահովելով անխափան ճանապարհային երթևեկությունը։</w:t>
      </w:r>
    </w:p>
    <w:p w14:paraId="1256DECE" w14:textId="1585DF06" w:rsidR="00B53286" w:rsidRPr="000B502E" w:rsidRDefault="00B53286" w:rsidP="00953C1C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Նշենք, որ նման պահանջ նախատեսված է նաև այլ երկրների մասնավորապես՝ Վրաստանի</w:t>
      </w:r>
      <w:r w:rsidR="00784CDF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, Ուկրաինայի</w:t>
      </w: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օրենսդրությամբ</w:t>
      </w:r>
      <w:r w:rsidR="003941C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։ Հավելենք, որ </w:t>
      </w:r>
      <w:r w:rsidR="00F11FAA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Որոշման մեջ ներկայում չկան հակասահքային շղթաներով երթևեկելու վերաբերյալ ռեժիմի պահանջ մտցնելու ճանապարհային նշաններ, ուստի </w:t>
      </w:r>
      <w:r w:rsidR="003941C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համապատասխան </w:t>
      </w:r>
      <w:r w:rsidR="003941C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lastRenderedPageBreak/>
        <w:t>եղանակային պայմաններում, տվյալ ճանապարհահատվածին հակասահքային շղթաներ կրելու, ինչպես նաև այդ շղթաների հանելու պահանջի մասին բեռնատար ավտոմոբիլների վարորդներին տեղեկացնել</w:t>
      </w:r>
      <w:r w:rsidR="00F11FAA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ու համար</w:t>
      </w:r>
      <w:r w:rsidR="003941C2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</w:t>
      </w:r>
      <w:r w:rsidR="00F11FAA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առաջարկվում է ավելացնել նոր ճանապարհային նշաններ</w:t>
      </w:r>
      <w:r w:rsidR="004F7C5E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, որոնք </w:t>
      </w:r>
      <w:r w:rsidR="00953C1C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համապատասխանում են </w:t>
      </w:r>
      <w:r w:rsidR="00F11FAA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08.11.1968թ</w:t>
      </w:r>
      <w:r w:rsidR="00F11FAA" w:rsidRPr="000B502E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  <w:r w:rsidR="00784CDF" w:rsidRPr="000B502E">
        <w:rPr>
          <w:rFonts w:ascii="GHEA Grapalat" w:eastAsia="MS Mincho" w:hAnsi="GHEA Grapalat" w:cs="Cambria Math"/>
          <w:color w:val="000000" w:themeColor="text1"/>
          <w:sz w:val="24"/>
          <w:szCs w:val="24"/>
          <w:lang w:val="hy-AM"/>
        </w:rPr>
        <w:t xml:space="preserve"> </w:t>
      </w:r>
      <w:r w:rsidR="00F11FAA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Վիեննայի «Ճանապարհային նշանների և ազդանշանների մասին» Կոնվենցիայի</w:t>
      </w:r>
      <w:r w:rsidR="00953C1C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հավելված 3-ում ներկայացված ճանապարհային նշանների</w:t>
      </w:r>
      <w:r w:rsidR="004F7C5E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երկրաչափական ձևին, տեսքին և գույներին։</w:t>
      </w:r>
    </w:p>
    <w:p w14:paraId="4037B408" w14:textId="0FB1207C" w:rsidR="00B06499" w:rsidRPr="000B502E" w:rsidRDefault="00B06499" w:rsidP="002272D5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Որոշման հավելված 2-ի «Տրանսպորտային միջոցների շահագործումն արգելող անսարքությունների և պայմանների» ցանկի 6-րդ կետի 5)-րդ ենթակետի ա) ենթակետում անհրաժեշտություն է առաջացել կատարել </w:t>
      </w:r>
      <w:r w:rsidR="004F3E0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հետևյալ </w:t>
      </w: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փոփոխություններ</w:t>
      </w:r>
      <w:r w:rsidR="004F3E0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ը՝ </w:t>
      </w:r>
      <w:r w:rsidR="004F7C5E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«</w:t>
      </w:r>
      <w:r w:rsidR="004F3E0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տրանսպորտային միջոցների </w:t>
      </w:r>
      <w:r w:rsidR="00784CDF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առջևի</w:t>
      </w:r>
      <w:r w:rsidR="004F3E0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 տեսանելիությունն ապահովող հողմապակու լուսաթափանցելիությունը 70 տոկոսից պակաս է: Առջևի դռների և առջևի կողային ապակիների (առկայության դեպքում) լուսաթափանցելիությունը 60 տոկոսից պակաս է</w:t>
      </w:r>
      <w:r w:rsidR="004F7C5E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»</w:t>
      </w:r>
      <w:r w:rsidR="004F3E0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: Հիշյալ փոփոխությունների անհրաժեշտությունը պայմանավորված է, այն հանգամանով, որ ներկայումս գործող Որոշման ա/ ենթակետում </w:t>
      </w:r>
      <w:r w:rsidR="00784CDF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հղում է տրված </w:t>
      </w:r>
      <w:r w:rsidR="004F3E04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ապակիների լուսաթափանցելիության չափը կանոնակարգող </w:t>
      </w:r>
      <w:r w:rsidR="00073366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ՀՀ </w:t>
      </w:r>
      <w:r w:rsidR="00784CDF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օրենսդրությանը (ՀՀ կառավարության 2005 թվականի փետրվարի 24-ի թիվ 289-Ն որոշում) որն ուժը կորցրել է։ Հավելենք, որ տրանսպորտային միջոցների առջևի կողային ապակիների </w:t>
      </w:r>
      <w:r w:rsidR="007504FD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60 տոկոսից պակաս</w:t>
      </w:r>
      <w:r w:rsidR="007504FD" w:rsidRPr="000B502E">
        <w:rPr>
          <w:rFonts w:ascii="GHEA Grapalat" w:hAnsi="GHEA Grapalat"/>
          <w:sz w:val="24"/>
          <w:szCs w:val="24"/>
          <w:lang w:val="hy-AM"/>
        </w:rPr>
        <w:t xml:space="preserve"> </w:t>
      </w:r>
      <w:r w:rsidR="007504FD"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>լուսաթափանցելիության չափը սահմանվել է՝ հաշվի առնելով մեր երկրի ամռան ամիսների բարձր ջերմասիճանը։</w:t>
      </w:r>
    </w:p>
    <w:p w14:paraId="51C9B669" w14:textId="048F73A0" w:rsidR="00614D2F" w:rsidRPr="000B502E" w:rsidRDefault="00614D2F" w:rsidP="002272D5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«Ավտոմոբիլային ճանապարհների մասին» օրենքում կատարվել է փոփոխություն (2024 թվականի փետրվարի 7-ի ՀՕ-67-Ն օրենք), համաձայն որի՝ «հաշմանդամների» բառը փոխարինվել է «հաշմանդամություն ունեցող անձանց» բառերով, ուստի անհրաժեշտություն է առաջանում </w:t>
      </w:r>
      <w:r w:rsidR="00DE6BD5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հիշյալ 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Որ</w:t>
      </w:r>
      <w:r w:rsidR="00DE6BD5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ոշումների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մեջ կատարել համապատասխան փոփոխություններ։</w:t>
      </w:r>
    </w:p>
    <w:p w14:paraId="1937EF0B" w14:textId="77777777" w:rsidR="002272D5" w:rsidRPr="000B502E" w:rsidRDefault="002272D5" w:rsidP="002272D5">
      <w:pPr>
        <w:spacing w:after="0" w:line="360" w:lineRule="auto"/>
        <w:ind w:firstLine="567"/>
        <w:jc w:val="both"/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</w:pPr>
    </w:p>
    <w:p w14:paraId="384AEDFF" w14:textId="77777777" w:rsidR="00CF44E0" w:rsidRPr="000B502E" w:rsidRDefault="001E3BBB" w:rsidP="001E3BBB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color w:val="000000" w:themeColor="text1"/>
          <w:lang w:val="hy-AM"/>
        </w:rPr>
      </w:pPr>
      <w:r w:rsidRPr="000B502E">
        <w:rPr>
          <w:rFonts w:ascii="GHEA Grapalat" w:hAnsi="GHEA Grapalat"/>
          <w:b/>
          <w:color w:val="000000" w:themeColor="text1"/>
          <w:lang w:val="hy-AM"/>
        </w:rPr>
        <w:lastRenderedPageBreak/>
        <w:t>3</w:t>
      </w:r>
      <w:r w:rsidR="00AA68E8" w:rsidRPr="000B502E">
        <w:rPr>
          <w:rFonts w:ascii="GHEA Grapalat" w:hAnsi="GHEA Grapalat"/>
          <w:b/>
          <w:color w:val="000000" w:themeColor="text1"/>
          <w:lang w:val="hy-AM"/>
        </w:rPr>
        <w:t>.</w:t>
      </w:r>
      <w:r w:rsidRPr="000B502E">
        <w:rPr>
          <w:rFonts w:ascii="GHEA Grapalat" w:hAnsi="GHEA Grapalat"/>
          <w:b/>
          <w:color w:val="000000" w:themeColor="text1"/>
          <w:lang w:val="hy-AM"/>
        </w:rPr>
        <w:t xml:space="preserve"> </w:t>
      </w:r>
      <w:r w:rsidR="00CF44E0" w:rsidRPr="000B502E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="00CF44E0" w:rsidRPr="000B502E">
        <w:rPr>
          <w:rFonts w:ascii="GHEA Grapalat" w:hAnsi="GHEA Grapalat"/>
          <w:color w:val="000000" w:themeColor="text1"/>
          <w:lang w:val="hy-AM"/>
        </w:rPr>
        <w:t xml:space="preserve"> </w:t>
      </w:r>
      <w:r w:rsidR="00CF44E0" w:rsidRPr="000B502E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CF44E0" w:rsidRPr="000B502E">
        <w:rPr>
          <w:rFonts w:ascii="GHEA Grapalat" w:hAnsi="GHEA Grapalat"/>
          <w:color w:val="000000" w:themeColor="text1"/>
          <w:lang w:val="hy-AM"/>
        </w:rPr>
        <w:t xml:space="preserve"> </w:t>
      </w:r>
      <w:r w:rsidR="00CF44E0" w:rsidRPr="000B502E">
        <w:rPr>
          <w:rFonts w:ascii="GHEA Grapalat" w:hAnsi="GHEA Grapalat"/>
          <w:b/>
          <w:color w:val="000000" w:themeColor="text1"/>
          <w:lang w:val="hy-AM"/>
        </w:rPr>
        <w:t>և</w:t>
      </w:r>
      <w:r w:rsidR="00CF44E0" w:rsidRPr="000B502E">
        <w:rPr>
          <w:rFonts w:ascii="GHEA Grapalat" w:hAnsi="GHEA Grapalat"/>
          <w:color w:val="000000" w:themeColor="text1"/>
          <w:lang w:val="hy-AM"/>
        </w:rPr>
        <w:t xml:space="preserve"> </w:t>
      </w:r>
      <w:r w:rsidR="00CF44E0" w:rsidRPr="000B502E">
        <w:rPr>
          <w:rFonts w:ascii="GHEA Grapalat" w:hAnsi="GHEA Grapalat"/>
          <w:b/>
          <w:color w:val="000000" w:themeColor="text1"/>
          <w:lang w:val="hy-AM"/>
        </w:rPr>
        <w:t>բնույթը</w:t>
      </w:r>
      <w:r w:rsidR="00CF44E0" w:rsidRPr="000B502E">
        <w:rPr>
          <w:rFonts w:ascii="GHEA Grapalat" w:hAnsi="GHEA Grapalat" w:cs="Sylfaen"/>
          <w:bCs/>
          <w:color w:val="000000" w:themeColor="text1"/>
          <w:lang w:val="hy-AM"/>
        </w:rPr>
        <w:t>.</w:t>
      </w:r>
    </w:p>
    <w:p w14:paraId="6E3A0115" w14:textId="7D78E897" w:rsidR="00647A41" w:rsidRPr="000B502E" w:rsidRDefault="00647A41" w:rsidP="00B116C4">
      <w:pPr>
        <w:pStyle w:val="ListParagraph"/>
        <w:spacing w:line="360" w:lineRule="auto"/>
        <w:ind w:left="0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Որոշումը </w:t>
      </w:r>
      <w:r w:rsidRPr="000B502E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«Անվավոր տրանսպորտային միջոցների անվտանգության մասին» </w:t>
      </w:r>
      <w:r w:rsidRPr="000B502E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>ԵԱՏՄ ՄՄ ՏԿ 018/2011</w:t>
      </w:r>
      <w:r w:rsidRPr="000B50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տեխնիկական կանոնակարգին համապատասխանեցնելու նպատակով առաջարկվում է</w:t>
      </w:r>
      <w:r w:rsidRPr="000B502E">
        <w:rPr>
          <w:rFonts w:ascii="GHEA Grapalat" w:hAnsi="GHEA Grapalat" w:cs="Sylfaen"/>
          <w:sz w:val="24"/>
          <w:szCs w:val="24"/>
          <w:lang w:val="hy-AM"/>
        </w:rPr>
        <w:t xml:space="preserve"> Որոշման </w:t>
      </w:r>
      <w:r w:rsidRPr="000B502E">
        <w:rPr>
          <w:rFonts w:ascii="GHEA Grapalat" w:eastAsia="MS Mincho" w:hAnsi="GHEA Grapalat"/>
          <w:color w:val="000000" w:themeColor="text1"/>
          <w:sz w:val="24"/>
          <w:szCs w:val="24"/>
          <w:lang w:val="hy-AM"/>
        </w:rPr>
        <w:t xml:space="preserve">հավելված 2-ում կատարել </w:t>
      </w:r>
      <w:r w:rsidRPr="000B502E">
        <w:rPr>
          <w:rFonts w:ascii="GHEA Grapalat" w:hAnsi="GHEA Grapalat" w:cs="Sylfaen"/>
          <w:sz w:val="24"/>
          <w:szCs w:val="24"/>
          <w:lang w:val="hy-AM"/>
        </w:rPr>
        <w:t xml:space="preserve">լրացումներ, որոնց համաձայն՝ անվադողերի կիրառման միջակայքերը </w:t>
      </w:r>
      <w:r w:rsidR="00B116C4" w:rsidRPr="000B502E">
        <w:rPr>
          <w:rFonts w:ascii="GHEA Grapalat" w:hAnsi="GHEA Grapalat" w:cs="Sylfaen"/>
          <w:sz w:val="24"/>
          <w:szCs w:val="24"/>
          <w:lang w:val="hy-AM"/>
        </w:rPr>
        <w:t>ներկայացված են աղյուսակում՝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23"/>
        <w:gridCol w:w="2071"/>
        <w:gridCol w:w="2174"/>
        <w:gridCol w:w="2187"/>
      </w:tblGrid>
      <w:tr w:rsidR="00647A41" w:rsidRPr="000B502E" w14:paraId="66FEEAF3" w14:textId="77777777" w:rsidTr="00647A41">
        <w:trPr>
          <w:trHeight w:val="255"/>
        </w:trPr>
        <w:tc>
          <w:tcPr>
            <w:tcW w:w="2923" w:type="dxa"/>
            <w:vMerge w:val="restart"/>
          </w:tcPr>
          <w:p w14:paraId="6E57EA98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Տարվա ամիսներ</w:t>
            </w:r>
          </w:p>
        </w:tc>
        <w:tc>
          <w:tcPr>
            <w:tcW w:w="6432" w:type="dxa"/>
            <w:gridSpan w:val="3"/>
          </w:tcPr>
          <w:p w14:paraId="3DCFC680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Անվադողերի տեսակներ</w:t>
            </w:r>
          </w:p>
        </w:tc>
      </w:tr>
      <w:tr w:rsidR="00647A41" w:rsidRPr="000B502E" w14:paraId="7DB82DC4" w14:textId="77777777" w:rsidTr="00647A41">
        <w:trPr>
          <w:trHeight w:val="225"/>
        </w:trPr>
        <w:tc>
          <w:tcPr>
            <w:tcW w:w="2923" w:type="dxa"/>
            <w:vMerge/>
          </w:tcPr>
          <w:p w14:paraId="5C884CEF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071" w:type="dxa"/>
          </w:tcPr>
          <w:p w14:paraId="73FC52CC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ամառային</w:t>
            </w:r>
          </w:p>
        </w:tc>
        <w:tc>
          <w:tcPr>
            <w:tcW w:w="2174" w:type="dxa"/>
          </w:tcPr>
          <w:p w14:paraId="3201647B" w14:textId="77777777" w:rsidR="00647A41" w:rsidRPr="000B502E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Ձմեռային բութակավորված</w:t>
            </w:r>
          </w:p>
        </w:tc>
        <w:tc>
          <w:tcPr>
            <w:tcW w:w="2187" w:type="dxa"/>
          </w:tcPr>
          <w:p w14:paraId="7A788CA2" w14:textId="77777777" w:rsidR="00647A41" w:rsidRPr="000B502E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Ձմեռային չբութակավորված</w:t>
            </w:r>
          </w:p>
        </w:tc>
      </w:tr>
      <w:tr w:rsidR="00647A41" w:rsidRPr="000B502E" w14:paraId="5DC40F87" w14:textId="77777777" w:rsidTr="00647A41">
        <w:tc>
          <w:tcPr>
            <w:tcW w:w="2923" w:type="dxa"/>
          </w:tcPr>
          <w:p w14:paraId="1DC0AF6B" w14:textId="14AF7E20" w:rsidR="00647A41" w:rsidRPr="000B502E" w:rsidRDefault="00B116C4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նոյեմբերի 15-ից մինչև մարտի 31-ը</w:t>
            </w:r>
            <w:r w:rsidR="00EB062C"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ներառյալ</w:t>
            </w:r>
          </w:p>
        </w:tc>
        <w:tc>
          <w:tcPr>
            <w:tcW w:w="2071" w:type="dxa"/>
          </w:tcPr>
          <w:p w14:paraId="04164F0D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</w:p>
        </w:tc>
        <w:tc>
          <w:tcPr>
            <w:tcW w:w="2174" w:type="dxa"/>
          </w:tcPr>
          <w:p w14:paraId="66E35B85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87" w:type="dxa"/>
          </w:tcPr>
          <w:p w14:paraId="3B3AE731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</w:tr>
      <w:tr w:rsidR="00647A41" w:rsidRPr="000B502E" w14:paraId="4E860C27" w14:textId="77777777" w:rsidTr="00647A41">
        <w:tc>
          <w:tcPr>
            <w:tcW w:w="2923" w:type="dxa"/>
          </w:tcPr>
          <w:p w14:paraId="459487E2" w14:textId="35BBC556" w:rsidR="00647A41" w:rsidRPr="000B502E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ապրիլ, մայիս</w:t>
            </w:r>
          </w:p>
        </w:tc>
        <w:tc>
          <w:tcPr>
            <w:tcW w:w="2071" w:type="dxa"/>
          </w:tcPr>
          <w:p w14:paraId="6E2DBAC5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74" w:type="dxa"/>
          </w:tcPr>
          <w:p w14:paraId="6B631751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87" w:type="dxa"/>
          </w:tcPr>
          <w:p w14:paraId="53827317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</w:tr>
      <w:tr w:rsidR="00647A41" w:rsidRPr="000B502E" w14:paraId="2E03E117" w14:textId="77777777" w:rsidTr="00647A41">
        <w:tc>
          <w:tcPr>
            <w:tcW w:w="2923" w:type="dxa"/>
          </w:tcPr>
          <w:p w14:paraId="078D02FF" w14:textId="77777777" w:rsidR="00647A41" w:rsidRPr="000B502E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հունիս, հուլիս, օգոստոս</w:t>
            </w:r>
          </w:p>
        </w:tc>
        <w:tc>
          <w:tcPr>
            <w:tcW w:w="2071" w:type="dxa"/>
          </w:tcPr>
          <w:p w14:paraId="47B8A769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74" w:type="dxa"/>
          </w:tcPr>
          <w:p w14:paraId="11FB3885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-</w:t>
            </w:r>
          </w:p>
        </w:tc>
        <w:tc>
          <w:tcPr>
            <w:tcW w:w="2187" w:type="dxa"/>
          </w:tcPr>
          <w:p w14:paraId="6DB403D4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</w:tr>
      <w:tr w:rsidR="00647A41" w:rsidRPr="000B502E" w14:paraId="14AEF1C5" w14:textId="77777777" w:rsidTr="00647A41">
        <w:tc>
          <w:tcPr>
            <w:tcW w:w="2923" w:type="dxa"/>
          </w:tcPr>
          <w:p w14:paraId="65DEF99C" w14:textId="05AA1DD9" w:rsidR="00647A41" w:rsidRPr="000B502E" w:rsidRDefault="00647A41" w:rsidP="008B1F61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սեպտեմբեր, հոկտեմբեր, նոյեմբեր</w:t>
            </w:r>
            <w:r w:rsidR="00D77E54"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ի 14-ը ներառյալ</w:t>
            </w:r>
          </w:p>
        </w:tc>
        <w:tc>
          <w:tcPr>
            <w:tcW w:w="2071" w:type="dxa"/>
          </w:tcPr>
          <w:p w14:paraId="361AAFBD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74" w:type="dxa"/>
          </w:tcPr>
          <w:p w14:paraId="38D4A5E0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  <w:tc>
          <w:tcPr>
            <w:tcW w:w="2187" w:type="dxa"/>
          </w:tcPr>
          <w:p w14:paraId="50EC4F67" w14:textId="77777777" w:rsidR="00647A41" w:rsidRPr="000B502E" w:rsidRDefault="00647A41" w:rsidP="008B1F61">
            <w:pPr>
              <w:pStyle w:val="ListParagraph"/>
              <w:spacing w:line="360" w:lineRule="auto"/>
              <w:ind w:left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B502E">
              <w:rPr>
                <w:rFonts w:ascii="GHEA Grapalat" w:hAnsi="GHEA Grapalat" w:cs="Sylfaen"/>
                <w:sz w:val="24"/>
                <w:szCs w:val="24"/>
                <w:lang w:val="hy-AM"/>
              </w:rPr>
              <w:t>+</w:t>
            </w:r>
          </w:p>
        </w:tc>
      </w:tr>
    </w:tbl>
    <w:p w14:paraId="78F47C98" w14:textId="77777777" w:rsidR="00585EAA" w:rsidRPr="000B502E" w:rsidRDefault="005D042A" w:rsidP="00585EA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B502E">
        <w:rPr>
          <w:rFonts w:ascii="GHEA Grapalat" w:hAnsi="GHEA Grapalat"/>
          <w:sz w:val="24"/>
          <w:szCs w:val="24"/>
          <w:lang w:val="hy-AM"/>
        </w:rPr>
        <w:t xml:space="preserve">Նախագծի ընդունման արդյունքում </w:t>
      </w:r>
      <w:r w:rsidR="00251F7A" w:rsidRPr="000B502E">
        <w:rPr>
          <w:rFonts w:ascii="GHEA Grapalat" w:hAnsi="GHEA Grapalat"/>
          <w:sz w:val="24"/>
          <w:szCs w:val="24"/>
          <w:lang w:val="hy-AM"/>
        </w:rPr>
        <w:t xml:space="preserve">անբարենպաստ եղանակայանին պայմաններին </w:t>
      </w:r>
      <w:r w:rsidR="00B116C4" w:rsidRPr="000B502E">
        <w:rPr>
          <w:rFonts w:ascii="GHEA Grapalat" w:hAnsi="GHEA Grapalat"/>
          <w:sz w:val="24"/>
          <w:szCs w:val="24"/>
          <w:lang w:val="hy-AM"/>
        </w:rPr>
        <w:t>(</w:t>
      </w:r>
      <w:bookmarkStart w:id="0" w:name="_Hlk157176913"/>
      <w:bookmarkStart w:id="1" w:name="_Hlk157177007"/>
      <w:r w:rsidR="00B116C4" w:rsidRPr="000B502E">
        <w:rPr>
          <w:rFonts w:ascii="GHEA Grapalat" w:hAnsi="GHEA Grapalat"/>
          <w:sz w:val="24"/>
          <w:szCs w:val="24"/>
          <w:lang w:val="hy-AM"/>
        </w:rPr>
        <w:t>նոյեմբերի 15-ից մինչև մարտի 31-ը ներառյալ</w:t>
      </w:r>
      <w:bookmarkEnd w:id="0"/>
      <w:r w:rsidR="00B116C4" w:rsidRPr="000B502E">
        <w:rPr>
          <w:rFonts w:ascii="GHEA Grapalat" w:hAnsi="GHEA Grapalat"/>
          <w:sz w:val="24"/>
          <w:szCs w:val="24"/>
          <w:lang w:val="hy-AM"/>
        </w:rPr>
        <w:t xml:space="preserve">) </w:t>
      </w:r>
      <w:bookmarkEnd w:id="1"/>
      <w:r w:rsidRPr="000B502E">
        <w:rPr>
          <w:rFonts w:ascii="GHEA Grapalat" w:hAnsi="GHEA Grapalat"/>
          <w:sz w:val="24"/>
          <w:szCs w:val="24"/>
          <w:lang w:val="hy-AM"/>
        </w:rPr>
        <w:t xml:space="preserve">կնվազեն </w:t>
      </w:r>
      <w:r w:rsidR="00AA68E8" w:rsidRPr="000B502E">
        <w:rPr>
          <w:rFonts w:ascii="GHEA Grapalat" w:hAnsi="GHEA Grapalat"/>
          <w:sz w:val="24"/>
          <w:szCs w:val="24"/>
          <w:lang w:val="hy-AM"/>
        </w:rPr>
        <w:t>անհամապատասխան անվադողերով եր</w:t>
      </w:r>
      <w:r w:rsidR="00B116C4" w:rsidRPr="000B502E">
        <w:rPr>
          <w:rFonts w:ascii="GHEA Grapalat" w:hAnsi="GHEA Grapalat"/>
          <w:sz w:val="24"/>
          <w:szCs w:val="24"/>
          <w:lang w:val="hy-AM"/>
        </w:rPr>
        <w:t>թ</w:t>
      </w:r>
      <w:r w:rsidR="00AA68E8" w:rsidRPr="000B502E">
        <w:rPr>
          <w:rFonts w:ascii="GHEA Grapalat" w:hAnsi="GHEA Grapalat"/>
          <w:sz w:val="24"/>
          <w:szCs w:val="24"/>
          <w:lang w:val="hy-AM"/>
        </w:rPr>
        <w:t>ևեկող տրանսպորտային միջոցների մասնակցությամբ պայմանավորված ճանապարհատրանսպորտային պատահարների քանակը:</w:t>
      </w:r>
      <w:r w:rsidR="00585EAA" w:rsidRPr="000B502E">
        <w:rPr>
          <w:rFonts w:ascii="GHEA Grapalat" w:hAnsi="GHEA Grapalat"/>
          <w:sz w:val="24"/>
          <w:szCs w:val="24"/>
          <w:lang w:val="hy-AM"/>
        </w:rPr>
        <w:t xml:space="preserve"> Ն</w:t>
      </w:r>
      <w:r w:rsidR="00251F7A" w:rsidRPr="000B502E">
        <w:rPr>
          <w:rFonts w:ascii="GHEA Grapalat" w:hAnsi="GHEA Grapalat"/>
          <w:sz w:val="24"/>
          <w:szCs w:val="24"/>
          <w:lang w:val="hy-AM"/>
        </w:rPr>
        <w:t>շված պահանջներին չհամապատասխանող տրանսպորտային միջոցները «Վարչական իրավախախտումների վերաբերյալ» ՀՀ օրենսգրքի 123-րդ հոդվածի 1-ին մասին համապատասխան կենթարկվեն համապատասխան տուգանքների։</w:t>
      </w:r>
      <w:r w:rsidR="00B116C4" w:rsidRPr="000B502E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9924C2" w14:textId="647197AE" w:rsidR="00AA68E8" w:rsidRPr="000B502E" w:rsidRDefault="00585EAA" w:rsidP="00585EA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B502E">
        <w:rPr>
          <w:rFonts w:ascii="GHEA Grapalat" w:hAnsi="GHEA Grapalat"/>
          <w:sz w:val="24"/>
          <w:szCs w:val="24"/>
          <w:lang w:val="hy-AM"/>
        </w:rPr>
        <w:t xml:space="preserve">Նշենք, որ նոյեմբերի 15-ից մինչև մարտի 31-ը ժամանակահատվածն ընտրվել է հաշվի առնելով Շրջակա միջավայրի նախարարության «Հիդրոօդերևութաբանության և մոնիթորինգի կենտրոն» ՊՈԱԿ-ի  կողմից տրամադրած տեղեկատվությունը։ </w:t>
      </w:r>
      <w:r w:rsidR="002446DD" w:rsidRPr="000B502E">
        <w:rPr>
          <w:rFonts w:ascii="GHEA Grapalat" w:hAnsi="GHEA Grapalat"/>
          <w:sz w:val="24"/>
          <w:szCs w:val="24"/>
          <w:lang w:val="hy-AM"/>
        </w:rPr>
        <w:t xml:space="preserve">Միաժամանակ, հունիս, հուլիս և օգօստոս ամիսներին ձմեռային բութակավորված անվադողերով երթևեկության արգելումը </w:t>
      </w:r>
      <w:r w:rsidR="002446DD" w:rsidRPr="000B502E">
        <w:rPr>
          <w:rFonts w:ascii="GHEA Grapalat" w:hAnsi="GHEA Grapalat"/>
          <w:sz w:val="24"/>
          <w:szCs w:val="24"/>
          <w:lang w:val="hy-AM"/>
        </w:rPr>
        <w:lastRenderedPageBreak/>
        <w:t xml:space="preserve">նպատակ ունի </w:t>
      </w:r>
      <w:r w:rsidR="00D77E54" w:rsidRPr="000B502E">
        <w:rPr>
          <w:rFonts w:ascii="GHEA Grapalat" w:hAnsi="GHEA Grapalat"/>
          <w:sz w:val="24"/>
          <w:szCs w:val="24"/>
          <w:lang w:val="hy-AM"/>
        </w:rPr>
        <w:t>բարձրացնել</w:t>
      </w:r>
      <w:r w:rsidR="002446DD" w:rsidRPr="000B502E">
        <w:rPr>
          <w:rFonts w:ascii="GHEA Grapalat" w:hAnsi="GHEA Grapalat"/>
          <w:sz w:val="24"/>
          <w:szCs w:val="24"/>
          <w:lang w:val="hy-AM"/>
        </w:rPr>
        <w:t xml:space="preserve"> ճանապարհային երթևեկության անվտանգությունը, ինչպես նաև</w:t>
      </w:r>
      <w:r w:rsidR="00D77E54" w:rsidRPr="000B502E">
        <w:rPr>
          <w:rFonts w:ascii="GHEA Grapalat" w:hAnsi="GHEA Grapalat"/>
          <w:sz w:val="24"/>
          <w:szCs w:val="24"/>
          <w:lang w:val="hy-AM"/>
        </w:rPr>
        <w:t xml:space="preserve"> ապահովել</w:t>
      </w:r>
      <w:r w:rsidR="002446DD" w:rsidRPr="000B502E">
        <w:rPr>
          <w:rFonts w:ascii="GHEA Grapalat" w:hAnsi="GHEA Grapalat"/>
          <w:sz w:val="24"/>
          <w:szCs w:val="24"/>
          <w:lang w:val="hy-AM"/>
        </w:rPr>
        <w:t xml:space="preserve"> ճանապարհի ծածկի վնասումը մետաղական բութակներից։</w:t>
      </w:r>
    </w:p>
    <w:p w14:paraId="018A2FCA" w14:textId="4167F3EC" w:rsidR="00614D2F" w:rsidRPr="000B502E" w:rsidRDefault="00614D2F" w:rsidP="00585EAA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hAnsi="GHEA Grapalat"/>
          <w:sz w:val="24"/>
          <w:szCs w:val="24"/>
          <w:lang w:val="hy-AM"/>
        </w:rPr>
        <w:t xml:space="preserve">Միաժամանակ 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«Ավտոմոբիլային ճանապարհների մասին» օրենքում փոփոխություններ կատարելու մասին» 2024 թվականի փետրվարի 7-ի ՀՕ-67-Ն օրենքի ընդունմամբ պայմանավորված խմբագրվել են </w:t>
      </w:r>
      <w:r w:rsidR="00DE6BD5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 xml:space="preserve">ՀՀ կառավարության </w:t>
      </w:r>
      <w:r w:rsidR="00DE6BD5" w:rsidRPr="000B502E">
        <w:rPr>
          <w:rFonts w:ascii="GHEA Grapalat" w:eastAsia="MS Mincho" w:hAnsi="GHEA Grapalat" w:cs="Sylfaen"/>
          <w:sz w:val="24"/>
          <w:szCs w:val="24"/>
          <w:lang w:val="hy-AM"/>
        </w:rPr>
        <w:t>2007 թվականի հունիսի 28-ի թիվ 955-Ն</w:t>
      </w:r>
      <w:r w:rsidR="00DE6BD5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1-ին և 3-րդ ձևերի 3-րդ գլուխները</w:t>
      </w:r>
      <w:r w:rsidR="00DE6BD5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, ՀՀ կառավարության 2006 թվականի հոկտեմբերի 26-ի № 1699-Ն </w:t>
      </w:r>
      <w:r w:rsidR="002F35DA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որոշման 3-րդ հավելվածի 50</w:t>
      </w:r>
      <w:r w:rsidR="002F35DA" w:rsidRPr="000B502E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="002F35DA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34, 51</w:t>
      </w:r>
      <w:r w:rsidR="002F35DA" w:rsidRPr="000B502E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="002F35DA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9, 55</w:t>
      </w:r>
      <w:r w:rsidR="002F35DA" w:rsidRPr="000B502E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="002F35DA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8, 55</w:t>
      </w:r>
      <w:r w:rsidR="002F35DA" w:rsidRPr="000B502E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="002F35DA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20, 53</w:t>
      </w:r>
      <w:r w:rsidR="002F35DA" w:rsidRPr="000B502E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="002F35DA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>14 և 55</w:t>
      </w:r>
      <w:r w:rsidR="002F35DA" w:rsidRPr="000B502E">
        <w:rPr>
          <w:rFonts w:ascii="MS Mincho" w:eastAsia="MS Mincho" w:hAnsi="MS Mincho" w:cs="MS Mincho" w:hint="eastAsia"/>
          <w:bCs/>
          <w:color w:val="000000" w:themeColor="text1"/>
          <w:sz w:val="24"/>
          <w:szCs w:val="24"/>
          <w:lang w:val="hy-AM"/>
        </w:rPr>
        <w:t>․</w:t>
      </w:r>
      <w:r w:rsidR="002F35DA"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21 կետերը, </w:t>
      </w:r>
      <w:r w:rsidR="002F35DA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ՀՀ կառավարության </w:t>
      </w:r>
      <w:r w:rsidR="002F35DA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2008 </w:t>
      </w:r>
      <w:r w:rsidR="002F35DA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>թվականի</w:t>
      </w:r>
      <w:r w:rsidR="002F35DA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2F35DA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>հունվարի</w:t>
      </w:r>
      <w:r w:rsidR="002F35DA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10-</w:t>
      </w:r>
      <w:r w:rsidR="002F35DA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>ի</w:t>
      </w:r>
      <w:r w:rsidR="002F35DA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</w:t>
      </w:r>
      <w:r w:rsidR="002F35DA" w:rsidRPr="000B502E">
        <w:rPr>
          <w:rFonts w:ascii="GHEA Grapalat" w:eastAsia="Segoe UI Symbol" w:hAnsi="GHEA Grapalat" w:cs="Segoe UI Symbol"/>
          <w:bCs/>
          <w:sz w:val="24"/>
          <w:szCs w:val="24"/>
          <w:lang w:val="hy-AM"/>
        </w:rPr>
        <w:t>№</w:t>
      </w:r>
      <w:r w:rsidR="002F35DA" w:rsidRPr="000B502E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 113-</w:t>
      </w:r>
      <w:r w:rsidR="002F35DA" w:rsidRPr="000B502E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Ն որոշման </w:t>
      </w:r>
      <w:r w:rsidR="002F35DA" w:rsidRPr="000B50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1 հավելվածի 83-րդ կետը</w:t>
      </w:r>
      <w:r w:rsidRPr="000B502E">
        <w:rPr>
          <w:rFonts w:ascii="GHEA Grapalat" w:eastAsia="Times New Roman" w:hAnsi="GHEA Grapalat" w:cs="Sylfaen"/>
          <w:bCs/>
          <w:color w:val="000000" w:themeColor="text1"/>
          <w:sz w:val="24"/>
          <w:szCs w:val="24"/>
          <w:lang w:val="hy-AM"/>
        </w:rPr>
        <w:t xml:space="preserve">։  </w:t>
      </w:r>
    </w:p>
    <w:p w14:paraId="6BE2460A" w14:textId="77777777" w:rsidR="001578CB" w:rsidRDefault="001578CB" w:rsidP="00C74032">
      <w:pPr>
        <w:pStyle w:val="ListParagraph"/>
        <w:tabs>
          <w:tab w:val="left" w:pos="426"/>
        </w:tabs>
        <w:spacing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723E723" w14:textId="75B2EAB0" w:rsidR="00694964" w:rsidRPr="000B502E" w:rsidRDefault="00694964" w:rsidP="00C74032">
      <w:pPr>
        <w:pStyle w:val="ListParagraph"/>
        <w:tabs>
          <w:tab w:val="left" w:pos="426"/>
        </w:tabs>
        <w:spacing w:line="360" w:lineRule="auto"/>
        <w:ind w:left="0" w:firstLine="72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hAnsi="GHEA Grapalat"/>
          <w:b/>
          <w:sz w:val="24"/>
          <w:szCs w:val="24"/>
          <w:lang w:val="hy-AM"/>
        </w:rPr>
        <w:t>4</w:t>
      </w:r>
      <w:r w:rsidR="00AA68E8" w:rsidRPr="000B502E">
        <w:rPr>
          <w:rFonts w:ascii="GHEA Grapalat" w:hAnsi="GHEA Grapalat" w:cs="Cambria Math"/>
          <w:sz w:val="24"/>
          <w:szCs w:val="24"/>
          <w:lang w:val="hy-AM"/>
        </w:rPr>
        <w:t>.</w:t>
      </w:r>
      <w:r w:rsidRPr="000B502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502E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Ակնկալվող</w:t>
      </w:r>
      <w:r w:rsidRPr="000B502E">
        <w:rPr>
          <w:rFonts w:ascii="GHEA Grapalat" w:eastAsia="MS Mincho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արդյունքները.</w:t>
      </w:r>
    </w:p>
    <w:p w14:paraId="6767208D" w14:textId="77777777" w:rsidR="005045C6" w:rsidRPr="000B502E" w:rsidRDefault="005045C6" w:rsidP="00A53623">
      <w:pPr>
        <w:pStyle w:val="ListParagraph"/>
        <w:spacing w:after="0" w:line="360" w:lineRule="auto"/>
        <w:ind w:left="0" w:firstLine="720"/>
        <w:jc w:val="both"/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Նախագծի ընդունման արդյունքում ՀՀ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ավտոմոբիլային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ճանապարհների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անվտանգությանն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առնչվող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օրենսդրական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ակտերը </w:t>
      </w:r>
      <w:r w:rsidR="00C74032"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կհամապատասխանեցվեն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1668E" w:rsidRPr="000B502E">
        <w:rPr>
          <w:rFonts w:ascii="GHEA Grapalat" w:eastAsia="Sylfaen" w:hAnsi="GHEA Grapalat" w:cs="Sylfaen"/>
          <w:bCs/>
          <w:color w:val="000000" w:themeColor="text1"/>
          <w:sz w:val="24"/>
          <w:szCs w:val="24"/>
          <w:lang w:val="hy-AM" w:eastAsia="en-GB"/>
        </w:rPr>
        <w:t xml:space="preserve">ԵԱՏՄ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տեխնիկական կանոնակարգերի պահանջներին՝ ապահովելով </w:t>
      </w:r>
      <w:r w:rsidR="00FF279E"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 xml:space="preserve">անվավոր տրանսպորտային միջոցների անվտանգ երթևեկության </w:t>
      </w:r>
      <w:r w:rsidRPr="000B502E">
        <w:rPr>
          <w:rFonts w:ascii="GHEA Grapalat" w:eastAsia="Sylfaen" w:hAnsi="GHEA Grapalat" w:cs="Sylfaen"/>
          <w:color w:val="000000" w:themeColor="text1"/>
          <w:sz w:val="24"/>
          <w:szCs w:val="24"/>
          <w:lang w:val="hy-AM"/>
        </w:rPr>
        <w:t>կազմակերպման</w:t>
      </w:r>
      <w:r w:rsidRPr="000B502E">
        <w:rPr>
          <w:rFonts w:ascii="GHEA Grapalat" w:eastAsia="Calibri" w:hAnsi="GHEA Grapalat" w:cs="Calibri"/>
          <w:color w:val="000000" w:themeColor="text1"/>
          <w:sz w:val="24"/>
          <w:szCs w:val="24"/>
          <w:lang w:val="hy-AM"/>
        </w:rPr>
        <w:t xml:space="preserve"> միասնական կանոնակարգումը։</w:t>
      </w:r>
    </w:p>
    <w:p w14:paraId="3366B007" w14:textId="5F5CD2D4" w:rsidR="00647A41" w:rsidRPr="000B502E" w:rsidRDefault="005D042A" w:rsidP="00D77E5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Առաջարկվող </w:t>
      </w:r>
      <w:r w:rsidR="00AA68E8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լրացումների</w:t>
      </w:r>
      <w:r w:rsidR="00585EAA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և փոփոխությունների </w:t>
      </w: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fr-FR"/>
        </w:rPr>
        <w:t>ընդուն</w:t>
      </w:r>
      <w:r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ումը </w:t>
      </w:r>
      <w:r w:rsidR="00926033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կնպաստի</w:t>
      </w:r>
      <w:r w:rsidR="00D77E54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անբարենպաստ եղանակային պայմաններում </w:t>
      </w:r>
      <w:r w:rsidR="00926033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երթևեկության անվտանգության բարձրացմանը,</w:t>
      </w:r>
      <w:r w:rsidR="00585EAA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 ձմռան ամիսներին ճանապարհի դժվարանցելի հատվածներում անխափան երթևկության ապահովմանը, ինչով պայմանավորված ձմռան ամիսներին կնվազեն </w:t>
      </w:r>
      <w:r w:rsidR="002D4251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 xml:space="preserve">անհամապատասխան դողերի շահագործումով պայամանավորված </w:t>
      </w:r>
      <w:r w:rsidR="00926033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ճանապարհատրանսպորտային պատահարների, զոհերի և (կամ) վիրավորների քանակ</w:t>
      </w:r>
      <w:r w:rsidR="00585EAA" w:rsidRPr="000B502E"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  <w:t>ը։</w:t>
      </w:r>
    </w:p>
    <w:p w14:paraId="45A78F96" w14:textId="77777777" w:rsidR="00D77E54" w:rsidRPr="000B502E" w:rsidRDefault="00D77E54" w:rsidP="00D77E54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 w:themeColor="text1"/>
          <w:sz w:val="24"/>
          <w:szCs w:val="24"/>
          <w:lang w:val="hy-AM"/>
        </w:rPr>
      </w:pPr>
    </w:p>
    <w:p w14:paraId="34BA410E" w14:textId="77777777" w:rsidR="00AA06B7" w:rsidRPr="000B502E" w:rsidRDefault="00AA06B7" w:rsidP="00C74032">
      <w:pPr>
        <w:spacing w:after="0" w:line="360" w:lineRule="auto"/>
        <w:ind w:firstLine="720"/>
        <w:jc w:val="both"/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5</w:t>
      </w:r>
      <w:r w:rsidR="00926033" w:rsidRPr="000B502E">
        <w:rPr>
          <w:rFonts w:ascii="GHEA Grapalat" w:eastAsia="MS Mincho" w:hAnsi="GHEA Grapalat" w:cs="Cambria Math"/>
          <w:b/>
          <w:color w:val="000000" w:themeColor="text1"/>
          <w:sz w:val="24"/>
          <w:szCs w:val="24"/>
          <w:lang w:val="hy-AM"/>
        </w:rPr>
        <w:t>.</w:t>
      </w:r>
      <w:r w:rsidR="00C74032" w:rsidRPr="000B502E">
        <w:rPr>
          <w:rFonts w:ascii="GHEA Grapalat" w:eastAsia="MS Mincho" w:hAnsi="GHEA Grapalat" w:cs="Cambria Math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MS Mincho" w:hAnsi="GHEA Grapalat" w:cs="Sylfaen"/>
          <w:b/>
          <w:color w:val="000000" w:themeColor="text1"/>
          <w:sz w:val="24"/>
          <w:szCs w:val="24"/>
          <w:lang w:val="hy-AM"/>
        </w:rPr>
        <w:t>Նախագծի մշակման գործընթացում ներգրաված ինստիտուտները և անձինք.</w:t>
      </w:r>
    </w:p>
    <w:p w14:paraId="685E7BD8" w14:textId="057BD2B7" w:rsidR="00AA06B7" w:rsidRPr="000B502E" w:rsidRDefault="00AA06B7" w:rsidP="00C74032">
      <w:pPr>
        <w:tabs>
          <w:tab w:val="left" w:pos="426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B502E">
        <w:rPr>
          <w:rFonts w:ascii="GHEA Grapalat" w:hAnsi="GHEA Grapalat"/>
          <w:bCs/>
          <w:sz w:val="24"/>
          <w:szCs w:val="24"/>
          <w:lang w:val="hy-AM"/>
        </w:rPr>
        <w:lastRenderedPageBreak/>
        <w:t xml:space="preserve">Նախագիծը մշակվել է ՀՀ տարածքային կառավարման և ենթակառուցվածքների նախարարության կողմից: </w:t>
      </w:r>
    </w:p>
    <w:p w14:paraId="7A4F659B" w14:textId="77777777" w:rsidR="00647A41" w:rsidRPr="000B502E" w:rsidRDefault="00647A41" w:rsidP="00C74032">
      <w:pPr>
        <w:tabs>
          <w:tab w:val="left" w:pos="426"/>
        </w:tabs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0BC1EB6F" w14:textId="77777777" w:rsidR="00AD0527" w:rsidRPr="000B502E" w:rsidRDefault="00AD0527" w:rsidP="00C74032">
      <w:pPr>
        <w:tabs>
          <w:tab w:val="left" w:pos="90"/>
          <w:tab w:val="left" w:pos="426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6</w:t>
      </w:r>
      <w:r w:rsidR="00926033" w:rsidRPr="000B502E">
        <w:rPr>
          <w:rFonts w:ascii="GHEA Grapalat" w:eastAsia="Sylfaen" w:hAnsi="GHEA Grapalat" w:cs="Cambria Math"/>
          <w:b/>
          <w:color w:val="000000" w:themeColor="text1"/>
          <w:sz w:val="24"/>
          <w:szCs w:val="24"/>
          <w:lang w:val="hy-AM"/>
        </w:rPr>
        <w:t>.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 xml:space="preserve"> Կապը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ռազմավարական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փաստաթղթերի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հետ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Հայաստանի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վերափոխման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ռազմավարություն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Կառավարության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թթ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ծրագիր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ոլորտային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և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/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կամ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այլ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0B502E">
        <w:rPr>
          <w:rFonts w:ascii="GHEA Grapalat" w:eastAsia="Sylfaen" w:hAnsi="GHEA Grapalat" w:cs="Sylfaen"/>
          <w:b/>
          <w:color w:val="000000" w:themeColor="text1"/>
          <w:sz w:val="24"/>
          <w:szCs w:val="24"/>
          <w:lang w:val="hy-AM"/>
        </w:rPr>
        <w:t>ռազմավարություններ</w:t>
      </w:r>
      <w:r w:rsidRPr="000B502E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>.</w:t>
      </w:r>
    </w:p>
    <w:p w14:paraId="2971AC43" w14:textId="55885349" w:rsidR="00AD0527" w:rsidRPr="000B502E" w:rsidRDefault="00AD0527" w:rsidP="00C74032">
      <w:pPr>
        <w:pStyle w:val="ListParagraph"/>
        <w:tabs>
          <w:tab w:val="left" w:pos="426"/>
          <w:tab w:val="left" w:pos="567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0B502E">
        <w:rPr>
          <w:rFonts w:ascii="GHEA Grapalat" w:hAnsi="GHEA Grapalat"/>
          <w:sz w:val="24"/>
          <w:szCs w:val="24"/>
          <w:lang w:val="hy-AM" w:eastAsia="ru-RU"/>
        </w:rPr>
        <w:t>Նախագիծը չի բխում «Հայաստանի վերափոխման ռազմավարություն 2050» փաստաթղթից, Կառավարության 2021-2026թթ. ծրագրից, ոլորտային և/կամ այլ ռազմավարություններից։</w:t>
      </w:r>
    </w:p>
    <w:p w14:paraId="69F003A4" w14:textId="77777777" w:rsidR="00AA4D1B" w:rsidRPr="000B502E" w:rsidRDefault="00AA4D1B" w:rsidP="00C74032">
      <w:pPr>
        <w:pStyle w:val="ListParagraph"/>
        <w:tabs>
          <w:tab w:val="left" w:pos="426"/>
          <w:tab w:val="left" w:pos="567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14:paraId="08EA3CE4" w14:textId="77777777" w:rsidR="00F61322" w:rsidRPr="000B502E" w:rsidRDefault="00F61322" w:rsidP="00C74032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>7</w:t>
      </w:r>
      <w:r w:rsidRPr="000B502E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Pr="000B502E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val="hy-AM"/>
        </w:rPr>
        <w:t xml:space="preserve"> Ֆինանսական միջոցների անհրաժեշտության և պետական բյուջեի եկամուտներում և ծախսերում սպասվելիք փոփոխությունների մասին.</w:t>
      </w:r>
    </w:p>
    <w:p w14:paraId="1D2EB34C" w14:textId="2CFF8552" w:rsidR="00F61322" w:rsidRPr="000B502E" w:rsidRDefault="00F61322" w:rsidP="00C74032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B502E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Նախագծերի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առաջանում:</w:t>
      </w:r>
      <w:r w:rsidR="00251F7A" w:rsidRPr="000B502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23A1347E" w14:textId="77777777" w:rsidR="00F61322" w:rsidRPr="000B502E" w:rsidRDefault="00F61322" w:rsidP="00F61322">
      <w:pPr>
        <w:tabs>
          <w:tab w:val="left" w:pos="2715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0B502E">
        <w:rPr>
          <w:rFonts w:ascii="GHEA Grapalat" w:hAnsi="GHEA Grapalat" w:cs="Sylfaen"/>
          <w:sz w:val="24"/>
          <w:szCs w:val="24"/>
          <w:lang w:val="hy-AM"/>
        </w:rPr>
        <w:tab/>
      </w:r>
    </w:p>
    <w:p w14:paraId="7A677CFE" w14:textId="77777777" w:rsidR="00B7786A" w:rsidRPr="000B502E" w:rsidRDefault="00B7786A" w:rsidP="009703F8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B7786A" w:rsidRPr="000B502E" w:rsidSect="00B2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77D55"/>
    <w:multiLevelType w:val="hybridMultilevel"/>
    <w:tmpl w:val="92427618"/>
    <w:lvl w:ilvl="0" w:tplc="E9E47F0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55534"/>
    <w:multiLevelType w:val="hybridMultilevel"/>
    <w:tmpl w:val="112C2C88"/>
    <w:lvl w:ilvl="0" w:tplc="AED2415E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B7881"/>
    <w:multiLevelType w:val="hybridMultilevel"/>
    <w:tmpl w:val="613A5D62"/>
    <w:lvl w:ilvl="0" w:tplc="093C93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900409884">
    <w:abstractNumId w:val="0"/>
  </w:num>
  <w:num w:numId="2" w16cid:durableId="2128347377">
    <w:abstractNumId w:val="2"/>
  </w:num>
  <w:num w:numId="3" w16cid:durableId="19832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1EC"/>
    <w:rsid w:val="0000320B"/>
    <w:rsid w:val="00073366"/>
    <w:rsid w:val="000B502E"/>
    <w:rsid w:val="000B54A6"/>
    <w:rsid w:val="000F6F14"/>
    <w:rsid w:val="00155019"/>
    <w:rsid w:val="001578CB"/>
    <w:rsid w:val="001A1CBE"/>
    <w:rsid w:val="001D1485"/>
    <w:rsid w:val="001E3BBB"/>
    <w:rsid w:val="001F6A60"/>
    <w:rsid w:val="0021668E"/>
    <w:rsid w:val="002272D5"/>
    <w:rsid w:val="002446DD"/>
    <w:rsid w:val="00251F7A"/>
    <w:rsid w:val="00255E5D"/>
    <w:rsid w:val="002708DC"/>
    <w:rsid w:val="002D4251"/>
    <w:rsid w:val="002E1040"/>
    <w:rsid w:val="002F35DA"/>
    <w:rsid w:val="003344E3"/>
    <w:rsid w:val="003406E2"/>
    <w:rsid w:val="00377EE9"/>
    <w:rsid w:val="003941C2"/>
    <w:rsid w:val="003E099B"/>
    <w:rsid w:val="003F3354"/>
    <w:rsid w:val="00496E0F"/>
    <w:rsid w:val="004F3E04"/>
    <w:rsid w:val="004F7C5E"/>
    <w:rsid w:val="005045C6"/>
    <w:rsid w:val="005212EB"/>
    <w:rsid w:val="00585EAA"/>
    <w:rsid w:val="005926CD"/>
    <w:rsid w:val="005C34BC"/>
    <w:rsid w:val="005D042A"/>
    <w:rsid w:val="00614D2F"/>
    <w:rsid w:val="00647A41"/>
    <w:rsid w:val="00674264"/>
    <w:rsid w:val="00694964"/>
    <w:rsid w:val="00713439"/>
    <w:rsid w:val="007504FD"/>
    <w:rsid w:val="00775263"/>
    <w:rsid w:val="00784CDF"/>
    <w:rsid w:val="007A224F"/>
    <w:rsid w:val="007B0334"/>
    <w:rsid w:val="007C798F"/>
    <w:rsid w:val="008533F7"/>
    <w:rsid w:val="00856389"/>
    <w:rsid w:val="00881D3C"/>
    <w:rsid w:val="00885E0A"/>
    <w:rsid w:val="008B1E2D"/>
    <w:rsid w:val="008B66F3"/>
    <w:rsid w:val="008B7D19"/>
    <w:rsid w:val="00926033"/>
    <w:rsid w:val="00953C1C"/>
    <w:rsid w:val="00955558"/>
    <w:rsid w:val="009703F8"/>
    <w:rsid w:val="00A53623"/>
    <w:rsid w:val="00A579F7"/>
    <w:rsid w:val="00A9067B"/>
    <w:rsid w:val="00AA06B7"/>
    <w:rsid w:val="00AA4D1B"/>
    <w:rsid w:val="00AA68E8"/>
    <w:rsid w:val="00AD0527"/>
    <w:rsid w:val="00B06499"/>
    <w:rsid w:val="00B116C4"/>
    <w:rsid w:val="00B166B7"/>
    <w:rsid w:val="00B21E21"/>
    <w:rsid w:val="00B53286"/>
    <w:rsid w:val="00B7786A"/>
    <w:rsid w:val="00BA612B"/>
    <w:rsid w:val="00C0433F"/>
    <w:rsid w:val="00C05BE0"/>
    <w:rsid w:val="00C079B9"/>
    <w:rsid w:val="00C346A1"/>
    <w:rsid w:val="00C62157"/>
    <w:rsid w:val="00C71C03"/>
    <w:rsid w:val="00C74032"/>
    <w:rsid w:val="00CA07A1"/>
    <w:rsid w:val="00CF44E0"/>
    <w:rsid w:val="00D77E54"/>
    <w:rsid w:val="00D84C6B"/>
    <w:rsid w:val="00DE6BD5"/>
    <w:rsid w:val="00EB04A5"/>
    <w:rsid w:val="00EB062C"/>
    <w:rsid w:val="00F001EC"/>
    <w:rsid w:val="00F11FAA"/>
    <w:rsid w:val="00F61322"/>
    <w:rsid w:val="00F97D73"/>
    <w:rsid w:val="00FB0BA5"/>
    <w:rsid w:val="00FF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7AEA9"/>
  <w15:docId w15:val="{EA5B0366-77EC-44DA-8E91-7DB48B6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03F8"/>
    <w:rPr>
      <w:b/>
      <w:bCs/>
    </w:rPr>
  </w:style>
  <w:style w:type="paragraph" w:styleId="ListParagraph">
    <w:name w:val="List Paragraph"/>
    <w:basedOn w:val="Normal"/>
    <w:uiPriority w:val="34"/>
    <w:qFormat/>
    <w:rsid w:val="009703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F4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F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C8F65-61FC-455B-965B-10134004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6</Pages>
  <Words>924</Words>
  <Characters>7247</Characters>
  <Application>Microsoft Office Word</Application>
  <DocSecurity>0</DocSecurity>
  <Lines>172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Arusyak Khachatryan</dc:creator>
  <cp:keywords>https://mul2-mta.gov.am/tasks/1487154/oneclick/25ea5ecfcc164c188ab98990e11d9cdc1cefdd40d9c13e0fd3005feb8d967981.docx?token=cfb6419886ce6b3b23ed2adeba4cb75f</cp:keywords>
  <dc:description/>
  <cp:lastModifiedBy>Arevhat Poghosyan</cp:lastModifiedBy>
  <cp:revision>18</cp:revision>
  <dcterms:created xsi:type="dcterms:W3CDTF">2024-01-17T14:30:00Z</dcterms:created>
  <dcterms:modified xsi:type="dcterms:W3CDTF">2024-07-24T15:42:00Z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afcf9467403854aa451cbac49201993d758e82db5c6004130e8d898d9054f327</vt:lpwstr>
  </property>
</Properties>
</file>