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60F9" w14:textId="77777777" w:rsidR="00C766C2" w:rsidRPr="001B3C98" w:rsidRDefault="00C766C2" w:rsidP="002936C8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ՀԻՄՆԱՎՈՐՈՒՄ</w:t>
      </w:r>
    </w:p>
    <w:p w14:paraId="737C9502" w14:textId="2D2BCB71" w:rsidR="00C766C2" w:rsidRPr="001B3C98" w:rsidRDefault="00C766C2" w:rsidP="002936C8">
      <w:pPr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1B3C98">
        <w:rPr>
          <w:rFonts w:ascii="GHEA Grapalat" w:hAnsi="GHEA Grapalat"/>
          <w:b/>
          <w:bCs/>
          <w:color w:val="000000" w:themeColor="text1"/>
          <w:lang w:val="hy-AM"/>
        </w:rPr>
        <w:t>«</w:t>
      </w:r>
      <w:r w:rsidR="00B274A3"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ՀԱՅԱՍՏԱՆԻ</w:t>
      </w:r>
      <w:r w:rsidR="00B274A3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B274A3"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ՀԱՆՐԱՊԵՏՈՒԹՅԱՆ</w:t>
      </w:r>
      <w:r w:rsidR="00B274A3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>Հ</w:t>
      </w:r>
      <w:r w:rsidR="002A0913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ԱՐԿԱՅԻՆ ՕՐԵՆՍԳՐՔՈՒՄ </w:t>
      </w:r>
      <w:r w:rsidR="000B06F5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ՓՈՓՈԽՈՒԹՅՈՒՆՆԵՐ </w:t>
      </w:r>
      <w:r w:rsidR="00CA1405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ԵՎ </w:t>
      </w:r>
      <w:r w:rsidR="000B06F5"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ԼՐԱՑՈՒՄՆԵՐ 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ԿԱՏԱՐԵԼՈՒ ՄԱՍԻՆ»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ՀԱՅԱՍՏԱՆԻ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ՀԱՆՐԱՊԵՏՈՒԹՅԱՆ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ՕՐԵՆՔ</w:t>
      </w:r>
      <w:r w:rsidR="00730395"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Ի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ՆԱԽԱԳԾԻ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ԸՆԴՈՒՆՄԱՆ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ԱՆՀՐԱԺԵՇՏՈՒԹՅԱՆ</w:t>
      </w: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Sylfaen"/>
          <w:b/>
          <w:bCs/>
          <w:color w:val="000000" w:themeColor="text1"/>
          <w:lang w:val="hy-AM"/>
        </w:rPr>
        <w:t>ՎԵՐԱԲԵՐՅԱԼ</w:t>
      </w:r>
    </w:p>
    <w:p w14:paraId="0D6D5B93" w14:textId="77777777" w:rsidR="0081269B" w:rsidRPr="001B3C98" w:rsidRDefault="0081269B" w:rsidP="002936C8">
      <w:pPr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375ED4F8" w14:textId="77777777" w:rsidR="00C766C2" w:rsidRPr="001B3C98" w:rsidRDefault="00C766C2" w:rsidP="002936C8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C1CFB45" w14:textId="106FFD1C" w:rsidR="00233A89" w:rsidRDefault="00E36523" w:rsidP="00233A89">
      <w:pPr>
        <w:spacing w:line="360" w:lineRule="auto"/>
        <w:ind w:firstLine="426"/>
        <w:jc w:val="both"/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 xml:space="preserve">1. </w:t>
      </w:r>
      <w:r w:rsidR="00C766C2" w:rsidRPr="00E36523">
        <w:rPr>
          <w:rFonts w:ascii="GHEA Grapalat" w:hAnsi="GHEA Grapalat" w:cs="Sylfaen"/>
          <w:b/>
          <w:color w:val="000000" w:themeColor="text1"/>
          <w:lang w:val="fr-FR"/>
        </w:rPr>
        <w:t xml:space="preserve">Իրավական ակտի անհրաժեշտությունը (նպատակը). </w:t>
      </w:r>
      <w:r w:rsidR="00C766C2" w:rsidRPr="00E36523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Օրենքի նախագծի</w:t>
      </w:r>
      <w:r w:rsidR="003717C7" w:rsidRPr="00E36523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</w:t>
      </w:r>
      <w:r w:rsidR="00A435E9" w:rsidRPr="00E36523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նպատակը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ապրանքների մատակարարման գործարքների մասով ՀՀ հարկային </w:t>
      </w:r>
      <w:r w:rsidR="00182B05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օրենսգրքով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</w:t>
      </w:r>
      <w:r w:rsidR="00233A89" w:rsidRPr="00233A89">
        <w:rPr>
          <w:rFonts w:ascii="GHEA Grapalat" w:eastAsia="Calibri" w:hAnsi="GHEA Grapalat"/>
          <w:color w:val="000000" w:themeColor="text1"/>
          <w:shd w:val="clear" w:color="auto" w:fill="FFFFFF"/>
          <w:lang w:val="fr-FR"/>
        </w:rPr>
        <w:t>(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այսուհետ` օրենսգիրք</w:t>
      </w:r>
      <w:r w:rsidR="00233A89" w:rsidRPr="00233A89">
        <w:rPr>
          <w:rFonts w:ascii="GHEA Grapalat" w:eastAsia="Calibri" w:hAnsi="GHEA Grapalat"/>
          <w:color w:val="000000" w:themeColor="text1"/>
          <w:shd w:val="clear" w:color="auto" w:fill="FFFFFF"/>
          <w:lang w:val="fr-FR"/>
        </w:rPr>
        <w:t>)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սահմանված կարգավորումների շրջանակում դուրս գրվող հաշվարկային փաստաթղթերում </w:t>
      </w:r>
      <w:r w:rsidR="00233A89" w:rsidRP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Արտաքին տնտեսական գործունեության ապրանքային անվանացանկի (այսուհետ՝ ԱՏԳ ԱԱ)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ԱՏԳ ԱԱ ծածկագրերի պարտադիր նշելու</w:t>
      </w:r>
      <w:r w:rsidR="008E2BC8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, </w:t>
      </w:r>
      <w:r w:rsidR="00F470B5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ինչպես նաև</w:t>
      </w:r>
      <w:r w:rsidR="008E2BC8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 </w:t>
      </w:r>
      <w:r w:rsidR="00F470B5" w:rsidRPr="00E63535">
        <w:rPr>
          <w:rFonts w:ascii="GHEA Grapalat" w:hAnsi="GHEA Grapalat"/>
          <w:lang w:val="hy-AM"/>
        </w:rPr>
        <w:t xml:space="preserve">հսկիչ (նույնականացման) նշանով </w:t>
      </w:r>
      <w:r w:rsidR="008E2BC8">
        <w:rPr>
          <w:rFonts w:ascii="GHEA Grapalat" w:hAnsi="GHEA Grapalat"/>
          <w:lang w:val="hy-AM"/>
        </w:rPr>
        <w:t xml:space="preserve">պարտադիր դրոշմավերման ենթակա ապրանքների մատակարարման դեպքում այդ փաստաթղթերում </w:t>
      </w:r>
      <w:r w:rsidR="00F470B5" w:rsidRPr="00E63535">
        <w:rPr>
          <w:rFonts w:ascii="GHEA Grapalat" w:hAnsi="GHEA Grapalat"/>
          <w:lang w:val="hy-AM"/>
        </w:rPr>
        <w:t>հսկիչ (նույնականացման) նշաններ</w:t>
      </w:r>
      <w:r w:rsidR="008E2BC8">
        <w:rPr>
          <w:rFonts w:ascii="GHEA Grapalat" w:hAnsi="GHEA Grapalat"/>
          <w:lang w:val="hy-AM"/>
        </w:rPr>
        <w:t>ի քանակի վերաբերյալ տեղեկատվության լրացման պահանջի սահմանումն է</w:t>
      </w:r>
      <w:r w:rsidR="00233A8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:</w:t>
      </w:r>
    </w:p>
    <w:p w14:paraId="0EE0635B" w14:textId="77777777" w:rsidR="00233A89" w:rsidRDefault="00C766C2" w:rsidP="00233A89">
      <w:pPr>
        <w:spacing w:line="360" w:lineRule="auto"/>
        <w:ind w:firstLine="426"/>
        <w:jc w:val="both"/>
        <w:rPr>
          <w:rFonts w:ascii="GHEA Grapalat" w:hAnsi="GHEA Grapalat" w:cs="Sylfaen"/>
          <w:b/>
          <w:color w:val="000000" w:themeColor="text1"/>
          <w:lang w:val="fr-FR"/>
        </w:rPr>
      </w:pPr>
      <w:r w:rsidRPr="00E36523">
        <w:rPr>
          <w:rFonts w:ascii="GHEA Grapalat" w:hAnsi="GHEA Grapalat"/>
          <w:b/>
          <w:bCs/>
          <w:color w:val="000000" w:themeColor="text1"/>
          <w:lang w:val="hy-AM"/>
        </w:rPr>
        <w:t>2</w:t>
      </w:r>
      <w:r w:rsidR="00794216" w:rsidRPr="00E36523">
        <w:rPr>
          <w:rFonts w:ascii="GHEA Grapalat" w:hAnsi="GHEA Grapalat"/>
          <w:b/>
          <w:bCs/>
          <w:color w:val="000000" w:themeColor="text1"/>
          <w:lang w:val="hy-AM"/>
        </w:rPr>
        <w:t>.</w:t>
      </w:r>
      <w:r w:rsidRPr="00E3652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36523">
        <w:rPr>
          <w:rFonts w:ascii="GHEA Grapalat" w:hAnsi="GHEA Grapalat" w:cs="Sylfaen"/>
          <w:b/>
          <w:color w:val="000000" w:themeColor="text1"/>
          <w:lang w:val="fr-FR"/>
        </w:rPr>
        <w:t xml:space="preserve">Կարգավորման հարաբերությունների ներկա վիճակը </w:t>
      </w:r>
      <w:r w:rsidRPr="00E36523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Pr="00E36523">
        <w:rPr>
          <w:rFonts w:ascii="GHEA Grapalat" w:hAnsi="GHEA Grapalat" w:cs="Sylfaen"/>
          <w:b/>
          <w:color w:val="000000" w:themeColor="text1"/>
          <w:lang w:val="fr-FR"/>
        </w:rPr>
        <w:t xml:space="preserve"> առկա խնդիրները.</w:t>
      </w:r>
    </w:p>
    <w:p w14:paraId="51505301" w14:textId="77777777" w:rsidR="00233A89" w:rsidRDefault="00233A89" w:rsidP="00233A89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Օ</w:t>
      </w:r>
      <w:r w:rsidR="00E36523" w:rsidRPr="00E36523">
        <w:rPr>
          <w:rFonts w:ascii="GHEA Grapalat" w:hAnsi="GHEA Grapalat" w:cs="Sylfaen"/>
          <w:bCs/>
          <w:iCs/>
          <w:lang w:val="hy-AM"/>
        </w:rPr>
        <w:t xml:space="preserve">րենսգրքի </w:t>
      </w:r>
      <w:r w:rsidR="000B5875" w:rsidRPr="000B5875">
        <w:rPr>
          <w:rFonts w:ascii="GHEA Grapalat" w:hAnsi="GHEA Grapalat" w:cs="Sylfaen"/>
          <w:bCs/>
          <w:iCs/>
          <w:lang w:val="hy-AM"/>
        </w:rPr>
        <w:t xml:space="preserve">55-րդ հոդվածով սահմանված </w:t>
      </w:r>
      <w:r w:rsidR="00E36523">
        <w:rPr>
          <w:rFonts w:ascii="GHEA Grapalat" w:hAnsi="GHEA Grapalat" w:cs="Sylfaen"/>
          <w:bCs/>
          <w:iCs/>
          <w:lang w:val="hy-AM"/>
        </w:rPr>
        <w:t xml:space="preserve">են </w:t>
      </w:r>
      <w:r w:rsidR="000B5875" w:rsidRPr="000B5875">
        <w:rPr>
          <w:rFonts w:ascii="GHEA Grapalat" w:hAnsi="GHEA Grapalat" w:cs="Sylfaen"/>
          <w:bCs/>
          <w:iCs/>
          <w:lang w:val="hy-AM"/>
        </w:rPr>
        <w:t>հաշվարկային փաստաթղթեր</w:t>
      </w:r>
      <w:r w:rsidR="00E36523" w:rsidRPr="00E36523">
        <w:rPr>
          <w:rFonts w:ascii="GHEA Grapalat" w:hAnsi="GHEA Grapalat" w:cs="Sylfaen"/>
          <w:bCs/>
          <w:iCs/>
          <w:lang w:val="hy-AM"/>
        </w:rPr>
        <w:t xml:space="preserve">ում </w:t>
      </w:r>
      <w:r>
        <w:rPr>
          <w:rFonts w:ascii="GHEA Grapalat" w:hAnsi="GHEA Grapalat" w:cs="Sylfaen"/>
          <w:bCs/>
          <w:iCs/>
          <w:lang w:val="hy-AM"/>
        </w:rPr>
        <w:t xml:space="preserve">պարտադիր </w:t>
      </w:r>
      <w:r w:rsidR="003D3F49">
        <w:rPr>
          <w:rFonts w:ascii="GHEA Grapalat" w:hAnsi="GHEA Grapalat" w:cs="Sylfaen"/>
          <w:bCs/>
          <w:iCs/>
          <w:lang w:val="hy-AM"/>
        </w:rPr>
        <w:t>լրացման ենթակա տվյալները</w:t>
      </w:r>
      <w:r>
        <w:rPr>
          <w:rFonts w:ascii="GHEA Grapalat" w:hAnsi="GHEA Grapalat" w:cs="Sylfaen"/>
          <w:bCs/>
          <w:iCs/>
          <w:lang w:val="hy-AM"/>
        </w:rPr>
        <w:t xml:space="preserve">: Միաժամանակ, օրենսգրքի 55-րդ հոդվածի 8-րդ մասին համապատասխան </w:t>
      </w:r>
      <w:r w:rsidRPr="00233A89">
        <w:rPr>
          <w:rFonts w:ascii="GHEA Grapalat" w:hAnsi="GHEA Grapalat" w:cs="Sylfaen"/>
          <w:bCs/>
          <w:iCs/>
          <w:lang w:val="hy-AM"/>
        </w:rPr>
        <w:t xml:space="preserve"> հաշվարկային փաստաթղթերում, բացի պարտադիր լրացման ենթակա տվյալներից, այդ հաշվարկային փաստաթղթերը դուրս գրող կամ ստացող հարկ վճարողների հայեցողությամբ կարող են ներառվել նաև այլ տվյալներ:</w:t>
      </w:r>
    </w:p>
    <w:p w14:paraId="118D2901" w14:textId="77777777" w:rsidR="00CE5D7B" w:rsidRDefault="00CE5D7B" w:rsidP="00233A89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 xml:space="preserve">Ապրանքների մատակարարման բոլոր </w:t>
      </w:r>
      <w:r w:rsidR="00233A89">
        <w:rPr>
          <w:rFonts w:ascii="GHEA Grapalat" w:hAnsi="GHEA Grapalat" w:cs="Sylfaen"/>
          <w:bCs/>
          <w:iCs/>
          <w:lang w:val="hy-AM"/>
        </w:rPr>
        <w:t>գործար</w:t>
      </w:r>
      <w:r>
        <w:rPr>
          <w:rFonts w:ascii="GHEA Grapalat" w:hAnsi="GHEA Grapalat" w:cs="Sylfaen"/>
          <w:bCs/>
          <w:iCs/>
          <w:lang w:val="hy-AM"/>
        </w:rPr>
        <w:t>ք</w:t>
      </w:r>
      <w:r w:rsidR="00233A89">
        <w:rPr>
          <w:rFonts w:ascii="GHEA Grapalat" w:hAnsi="GHEA Grapalat" w:cs="Sylfaen"/>
          <w:bCs/>
          <w:iCs/>
          <w:lang w:val="hy-AM"/>
        </w:rPr>
        <w:t>ների մասով դուրս գրվող հաշվարկային փաստաթղթերում ԱՏԳ ԱԱ ծածկագրերի պարտադիր լրացման պահանջ օրենսգրքի 55-րդ հոդվածով նախատե</w:t>
      </w:r>
      <w:r>
        <w:rPr>
          <w:rFonts w:ascii="GHEA Grapalat" w:hAnsi="GHEA Grapalat" w:cs="Sylfaen"/>
          <w:bCs/>
          <w:iCs/>
          <w:lang w:val="hy-AM"/>
        </w:rPr>
        <w:t>սված չէ: ԱՏԳ ԱԱ ծածկագրերի պարտադիր լրացման պահանջ սահմանված է`</w:t>
      </w:r>
    </w:p>
    <w:p w14:paraId="6F6AC475" w14:textId="77777777" w:rsidR="00CE5D7B" w:rsidRPr="00CE5D7B" w:rsidRDefault="00CE5D7B" w:rsidP="00233A89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 w:rsidRPr="00CE5D7B">
        <w:rPr>
          <w:rFonts w:ascii="GHEA Grapalat" w:hAnsi="GHEA Grapalat" w:cs="Sylfaen"/>
          <w:bCs/>
          <w:iCs/>
          <w:lang w:val="hy-AM"/>
        </w:rPr>
        <w:t>1</w:t>
      </w:r>
      <w:r>
        <w:rPr>
          <w:rFonts w:ascii="GHEA Grapalat" w:hAnsi="GHEA Grapalat" w:cs="Sylfaen"/>
          <w:bCs/>
          <w:iCs/>
          <w:lang w:val="hy-AM"/>
        </w:rPr>
        <w:t>)</w:t>
      </w:r>
      <w:r w:rsidRPr="00CE5D7B">
        <w:rPr>
          <w:rFonts w:ascii="GHEA Grapalat" w:hAnsi="GHEA Grapalat" w:cs="Sylfaen"/>
          <w:bCs/>
          <w:iCs/>
          <w:lang w:val="hy-AM"/>
        </w:rPr>
        <w:t xml:space="preserve"> «Եվրասիական տնտեսական միության մաքսային տարածք ներմուծված ապրանքների հետագծելիության մեխանիզմի մասին» համաձայնագրի համաձայն Եվրասիական տնտեսական միության մաքսային տարածքում հետագծելիության ենթակա ապրանքների մասով: Այն ներկայումս կիրառվում է պիլոտային ծրագրի շրջանակներում միայն մեկ ապրանք</w:t>
      </w:r>
      <w:r>
        <w:rPr>
          <w:rFonts w:ascii="GHEA Grapalat" w:hAnsi="GHEA Grapalat" w:cs="Sylfaen"/>
          <w:bCs/>
          <w:iCs/>
          <w:lang w:val="hy-AM"/>
        </w:rPr>
        <w:t>ային ենթախմբի</w:t>
      </w:r>
      <w:r w:rsidRPr="00CE5D7B">
        <w:rPr>
          <w:rFonts w:ascii="GHEA Grapalat" w:hAnsi="GHEA Grapalat" w:cs="Sylfaen"/>
          <w:bCs/>
          <w:iCs/>
          <w:lang w:val="hy-AM"/>
        </w:rPr>
        <w:t xml:space="preserve"> մասով (</w:t>
      </w:r>
      <w:r>
        <w:rPr>
          <w:rFonts w:ascii="GHEA Grapalat" w:hAnsi="GHEA Grapalat" w:cs="Sylfaen"/>
          <w:bCs/>
          <w:iCs/>
          <w:lang w:val="hy-AM"/>
        </w:rPr>
        <w:t>ԱՏԳ ԱԱ 8418 «Կենցաղային սառնարաններ և սառցարաններ»</w:t>
      </w:r>
      <w:r w:rsidRPr="00CE5D7B">
        <w:rPr>
          <w:rFonts w:ascii="GHEA Grapalat" w:hAnsi="GHEA Grapalat" w:cs="Sylfaen"/>
          <w:bCs/>
          <w:iCs/>
          <w:lang w:val="hy-AM"/>
        </w:rPr>
        <w:t>)</w:t>
      </w:r>
      <w:r>
        <w:rPr>
          <w:rFonts w:ascii="GHEA Grapalat" w:hAnsi="GHEA Grapalat" w:cs="Sylfaen"/>
          <w:bCs/>
          <w:iCs/>
          <w:lang w:val="hy-AM"/>
        </w:rPr>
        <w:t>,</w:t>
      </w:r>
    </w:p>
    <w:p w14:paraId="6DFFA613" w14:textId="77777777" w:rsidR="00233A89" w:rsidRDefault="00CE5D7B" w:rsidP="00233A89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lastRenderedPageBreak/>
        <w:t>2</w:t>
      </w:r>
      <w:r w:rsidRPr="00CE5D7B">
        <w:rPr>
          <w:rFonts w:ascii="GHEA Grapalat" w:hAnsi="GHEA Grapalat" w:cs="Sylfaen"/>
          <w:bCs/>
          <w:iCs/>
          <w:lang w:val="hy-AM"/>
        </w:rPr>
        <w:t>)</w:t>
      </w:r>
      <w:r>
        <w:rPr>
          <w:rFonts w:ascii="GHEA Grapalat" w:hAnsi="GHEA Grapalat" w:cs="Sylfaen"/>
          <w:bCs/>
          <w:iCs/>
          <w:lang w:val="hy-AM"/>
        </w:rPr>
        <w:t xml:space="preserve"> օրենսգրքի 381-րդ հոդվածով և դրանք վերաբերում են օրենսգրքի դրույթներին համապատասխան </w:t>
      </w:r>
      <w:r w:rsidRPr="00CE5D7B">
        <w:rPr>
          <w:rFonts w:ascii="GHEA Grapalat" w:hAnsi="GHEA Grapalat" w:cs="Sylfaen"/>
          <w:bCs/>
          <w:iCs/>
          <w:lang w:val="hy-AM"/>
        </w:rPr>
        <w:t>հ</w:t>
      </w:r>
      <w:r>
        <w:rPr>
          <w:rFonts w:ascii="GHEA Grapalat" w:hAnsi="GHEA Grapalat" w:cs="Sylfaen"/>
          <w:bCs/>
          <w:iCs/>
          <w:lang w:val="hy-AM"/>
        </w:rPr>
        <w:t>ս</w:t>
      </w:r>
      <w:r w:rsidRPr="00CE5D7B">
        <w:rPr>
          <w:rFonts w:ascii="GHEA Grapalat" w:hAnsi="GHEA Grapalat" w:cs="Sylfaen"/>
          <w:bCs/>
          <w:iCs/>
          <w:lang w:val="hy-AM"/>
        </w:rPr>
        <w:t>կիչ դրամարկղային մեքենա</w:t>
      </w:r>
      <w:r>
        <w:rPr>
          <w:rFonts w:ascii="GHEA Grapalat" w:hAnsi="GHEA Grapalat" w:cs="Sylfaen"/>
          <w:bCs/>
          <w:iCs/>
          <w:lang w:val="hy-AM"/>
        </w:rPr>
        <w:t xml:space="preserve"> կիրառող հարկ վճարողներին: Մասնավորապես, այդ դրույթներին համապատասխան </w:t>
      </w:r>
      <w:r w:rsidRPr="00CE5D7B">
        <w:rPr>
          <w:rFonts w:ascii="GHEA Grapalat" w:hAnsi="GHEA Grapalat" w:cs="Sylfaen"/>
          <w:bCs/>
          <w:iCs/>
          <w:lang w:val="hy-AM"/>
        </w:rPr>
        <w:t>հսկիչ դրամարկղային մեքենայի կտրոնի վրա պետք է տպագրված լինի օտարվող ապրանքների ապրանքային դիրքի մասով տեղեկատվություն:</w:t>
      </w:r>
      <w:r w:rsidR="00233A89">
        <w:rPr>
          <w:rFonts w:ascii="GHEA Grapalat" w:hAnsi="GHEA Grapalat" w:cs="Sylfaen"/>
          <w:bCs/>
          <w:iCs/>
          <w:lang w:val="hy-AM"/>
        </w:rPr>
        <w:t xml:space="preserve"> </w:t>
      </w:r>
    </w:p>
    <w:p w14:paraId="03932490" w14:textId="77777777" w:rsidR="00F470B5" w:rsidRPr="00F470B5" w:rsidRDefault="00F470B5" w:rsidP="00233A89">
      <w:pPr>
        <w:spacing w:line="360" w:lineRule="auto"/>
        <w:ind w:firstLine="426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Միաժամանակ, օրենսգրքի 396.1-ին հոդվածով սահմանված են դրույթներ Հ</w:t>
      </w:r>
      <w:r w:rsidRPr="00F470B5">
        <w:rPr>
          <w:rFonts w:ascii="GHEA Grapalat" w:hAnsi="GHEA Grapalat" w:cs="Sylfaen"/>
          <w:bCs/>
          <w:iCs/>
          <w:lang w:val="hy-AM"/>
        </w:rPr>
        <w:t>այաստանի Հանրապետության վավերացված միջազգային համաձայնագրերի հիման վրա հսկիչ (նույնականացման) նշաններով ապրանքների դրոշմավորում սահմանված լինելու դեպքում հսկիչ (նույնականացման) նշաններով ապրանքների դրոշմավորման</w:t>
      </w:r>
      <w:r w:rsidRPr="00F470B5">
        <w:rPr>
          <w:rFonts w:ascii="Calibri" w:hAnsi="Calibri" w:cs="Calibri"/>
          <w:bCs/>
          <w:iCs/>
          <w:lang w:val="hy-AM"/>
        </w:rPr>
        <w:t> </w:t>
      </w:r>
      <w:r w:rsidRPr="00F470B5">
        <w:rPr>
          <w:rFonts w:ascii="GHEA Grapalat" w:hAnsi="GHEA Grapalat" w:cs="Sylfaen"/>
          <w:bCs/>
          <w:iCs/>
          <w:lang w:val="hy-AM"/>
        </w:rPr>
        <w:t>պարտադիր պահանջ</w:t>
      </w:r>
      <w:r>
        <w:rPr>
          <w:rFonts w:ascii="GHEA Grapalat" w:hAnsi="GHEA Grapalat" w:cs="Sylfaen"/>
          <w:bCs/>
          <w:iCs/>
          <w:lang w:val="hy-AM"/>
        </w:rPr>
        <w:t>:</w:t>
      </w:r>
    </w:p>
    <w:p w14:paraId="3EEE4CF4" w14:textId="77777777" w:rsidR="00233A89" w:rsidRDefault="00C766C2" w:rsidP="00E36523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E36523">
        <w:rPr>
          <w:rFonts w:ascii="GHEA Grapalat" w:hAnsi="GHEA Grapalat"/>
          <w:b/>
          <w:color w:val="000000" w:themeColor="text1"/>
          <w:lang w:val="hy-AM"/>
        </w:rPr>
        <w:t>3</w:t>
      </w:r>
      <w:r w:rsidRPr="00E36523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E36523">
        <w:rPr>
          <w:rFonts w:ascii="GHEA Grapalat" w:hAnsi="GHEA Grapalat"/>
          <w:b/>
          <w:color w:val="000000" w:themeColor="text1"/>
          <w:lang w:val="hy-AM"/>
        </w:rPr>
        <w:t xml:space="preserve"> Առկա խնդիրների առաջարկվող լուծումները</w:t>
      </w:r>
      <w:r w:rsidRPr="00E36523">
        <w:rPr>
          <w:rFonts w:ascii="GHEA Grapalat" w:hAnsi="GHEA Grapalat"/>
          <w:b/>
          <w:color w:val="000000" w:themeColor="text1"/>
          <w:lang w:val="fr-FR"/>
        </w:rPr>
        <w:t xml:space="preserve">. </w:t>
      </w:r>
      <w:bookmarkStart w:id="0" w:name="_GoBack"/>
      <w:r w:rsidR="00B245EB" w:rsidRPr="00E36523">
        <w:rPr>
          <w:rFonts w:ascii="GHEA Grapalat" w:hAnsi="GHEA Grapalat"/>
          <w:color w:val="000000" w:themeColor="text1"/>
          <w:lang w:val="hy-AM"/>
        </w:rPr>
        <w:t>Նախագծով</w:t>
      </w:r>
      <w:r w:rsidRPr="00E36523">
        <w:rPr>
          <w:rFonts w:ascii="GHEA Grapalat" w:hAnsi="GHEA Grapalat"/>
          <w:color w:val="000000" w:themeColor="text1"/>
          <w:lang w:val="hy-AM"/>
        </w:rPr>
        <w:t xml:space="preserve"> առաջարկվում է</w:t>
      </w:r>
      <w:r w:rsidR="00233A89">
        <w:rPr>
          <w:rFonts w:ascii="GHEA Grapalat" w:hAnsi="GHEA Grapalat"/>
          <w:color w:val="000000" w:themeColor="text1"/>
          <w:lang w:val="hy-AM"/>
        </w:rPr>
        <w:t xml:space="preserve"> սահմանել, որ.</w:t>
      </w:r>
    </w:p>
    <w:p w14:paraId="570AFFA9" w14:textId="77777777" w:rsidR="00CE5D7B" w:rsidRDefault="00CE5D7B" w:rsidP="00E36523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1</w:t>
      </w:r>
      <w:r w:rsidRPr="00CE5D7B">
        <w:rPr>
          <w:rFonts w:ascii="GHEA Grapalat" w:hAnsi="GHEA Grapalat"/>
          <w:color w:val="000000" w:themeColor="text1"/>
          <w:lang w:val="hy-AM"/>
        </w:rPr>
        <w:t xml:space="preserve">) </w:t>
      </w:r>
      <w:r>
        <w:rPr>
          <w:rFonts w:ascii="GHEA Grapalat" w:hAnsi="GHEA Grapalat"/>
          <w:color w:val="000000" w:themeColor="text1"/>
          <w:lang w:val="hy-AM"/>
        </w:rPr>
        <w:t>ապրանքների մատակարարման գործարքների մասով դուրս գրվող հաշվարկային փաստաթղթերում</w:t>
      </w:r>
      <w:r w:rsidR="002D04F1">
        <w:rPr>
          <w:rFonts w:ascii="GHEA Grapalat" w:hAnsi="GHEA Grapalat"/>
          <w:color w:val="000000" w:themeColor="text1"/>
          <w:lang w:val="hy-AM"/>
        </w:rPr>
        <w:t xml:space="preserve"> </w:t>
      </w:r>
      <w:r w:rsidR="002D04F1" w:rsidRPr="002D04F1">
        <w:rPr>
          <w:rFonts w:ascii="GHEA Grapalat" w:hAnsi="GHEA Grapalat"/>
          <w:color w:val="000000" w:themeColor="text1"/>
          <w:lang w:val="hy-AM"/>
        </w:rPr>
        <w:t>(</w:t>
      </w:r>
      <w:r w:rsidR="002D04F1">
        <w:rPr>
          <w:rFonts w:ascii="GHEA Grapalat" w:hAnsi="GHEA Grapalat"/>
          <w:color w:val="000000" w:themeColor="text1"/>
          <w:lang w:val="hy-AM"/>
        </w:rPr>
        <w:t>հարկային հաշիվ</w:t>
      </w:r>
      <w:r w:rsidR="002D04F1" w:rsidRPr="00E36523">
        <w:rPr>
          <w:rFonts w:ascii="GHEA Grapalat" w:hAnsi="GHEA Grapalat"/>
          <w:color w:val="000000" w:themeColor="text1"/>
          <w:lang w:val="hy-AM"/>
        </w:rPr>
        <w:t>, ճշգրտող հարկային հաշվի</w:t>
      </w:r>
      <w:r w:rsidR="002D04F1">
        <w:rPr>
          <w:rFonts w:ascii="GHEA Grapalat" w:hAnsi="GHEA Grapalat"/>
          <w:color w:val="000000" w:themeColor="text1"/>
          <w:lang w:val="hy-AM"/>
        </w:rPr>
        <w:t xml:space="preserve">, </w:t>
      </w:r>
      <w:r w:rsidR="002D04F1" w:rsidRPr="00E36523">
        <w:rPr>
          <w:rFonts w:ascii="GHEA Grapalat" w:hAnsi="GHEA Grapalat"/>
          <w:color w:val="000000" w:themeColor="text1"/>
          <w:lang w:val="hy-AM"/>
        </w:rPr>
        <w:t>հաշիվ վավերագի</w:t>
      </w:r>
      <w:r w:rsidR="002D04F1">
        <w:rPr>
          <w:rFonts w:ascii="GHEA Grapalat" w:hAnsi="GHEA Grapalat"/>
          <w:color w:val="000000" w:themeColor="text1"/>
          <w:lang w:val="hy-AM"/>
        </w:rPr>
        <w:t>ր</w:t>
      </w:r>
      <w:r w:rsidR="002D04F1" w:rsidRPr="00E36523">
        <w:rPr>
          <w:rFonts w:ascii="GHEA Grapalat" w:hAnsi="GHEA Grapalat"/>
          <w:color w:val="000000" w:themeColor="text1"/>
          <w:lang w:val="hy-AM"/>
        </w:rPr>
        <w:t>, ճշգրտող հաշիվ վավերագի</w:t>
      </w:r>
      <w:r w:rsidR="002D04F1">
        <w:rPr>
          <w:rFonts w:ascii="GHEA Grapalat" w:hAnsi="GHEA Grapalat"/>
          <w:color w:val="000000" w:themeColor="text1"/>
          <w:lang w:val="hy-AM"/>
        </w:rPr>
        <w:t>ր, բեռնագ</w:t>
      </w:r>
      <w:r w:rsidR="002D04F1" w:rsidRPr="00E36523">
        <w:rPr>
          <w:rFonts w:ascii="GHEA Grapalat" w:hAnsi="GHEA Grapalat"/>
          <w:color w:val="000000" w:themeColor="text1"/>
          <w:lang w:val="hy-AM"/>
        </w:rPr>
        <w:t>ի</w:t>
      </w:r>
      <w:r w:rsidR="002D04F1">
        <w:rPr>
          <w:rFonts w:ascii="GHEA Grapalat" w:hAnsi="GHEA Grapalat"/>
          <w:color w:val="000000" w:themeColor="text1"/>
          <w:lang w:val="hy-AM"/>
        </w:rPr>
        <w:t>ր</w:t>
      </w:r>
      <w:r w:rsidR="002D04F1" w:rsidRPr="002D04F1">
        <w:rPr>
          <w:rFonts w:ascii="GHEA Grapalat" w:hAnsi="GHEA Grapalat"/>
          <w:color w:val="000000" w:themeColor="text1"/>
          <w:lang w:val="hy-AM"/>
        </w:rPr>
        <w:t>)</w:t>
      </w:r>
      <w:r>
        <w:rPr>
          <w:rFonts w:ascii="GHEA Grapalat" w:hAnsi="GHEA Grapalat"/>
          <w:color w:val="000000" w:themeColor="text1"/>
          <w:lang w:val="hy-AM"/>
        </w:rPr>
        <w:t xml:space="preserve"> պետք է լրացվեն ԱՏԳ ԱԱ ծածկագրերը: Ընդ որում, այդ </w:t>
      </w:r>
      <w:r w:rsidR="00182B05">
        <w:rPr>
          <w:rFonts w:ascii="GHEA Grapalat" w:hAnsi="GHEA Grapalat"/>
          <w:color w:val="000000" w:themeColor="text1"/>
          <w:lang w:val="hy-AM"/>
        </w:rPr>
        <w:t>դրույթները</w:t>
      </w:r>
      <w:r>
        <w:rPr>
          <w:rFonts w:ascii="GHEA Grapalat" w:hAnsi="GHEA Grapalat"/>
          <w:color w:val="000000" w:themeColor="text1"/>
          <w:lang w:val="hy-AM"/>
        </w:rPr>
        <w:t xml:space="preserve"> կիրառվելու են միայն շարժական գույք համարվող ապրանքների մասով,</w:t>
      </w:r>
      <w:r w:rsidR="002D04F1">
        <w:rPr>
          <w:rFonts w:ascii="GHEA Grapalat" w:hAnsi="GHEA Grapalat"/>
          <w:color w:val="000000" w:themeColor="text1"/>
          <w:lang w:val="hy-AM"/>
        </w:rPr>
        <w:t xml:space="preserve"> իսկ հետագծելիության ենթակա ապրանքների մասով պահպանվելու են գործող կարգավորումները,</w:t>
      </w:r>
    </w:p>
    <w:p w14:paraId="5BFEDA1F" w14:textId="77777777" w:rsidR="002D04F1" w:rsidRDefault="00CE5D7B" w:rsidP="00E36523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Pr="00CE5D7B">
        <w:rPr>
          <w:rFonts w:ascii="GHEA Grapalat" w:hAnsi="GHEA Grapalat"/>
          <w:color w:val="000000" w:themeColor="text1"/>
          <w:lang w:val="hy-AM"/>
        </w:rPr>
        <w:t xml:space="preserve">) </w:t>
      </w:r>
      <w:r w:rsidR="002D04F1">
        <w:rPr>
          <w:rFonts w:ascii="GHEA Grapalat" w:hAnsi="GHEA Grapalat"/>
          <w:color w:val="000000" w:themeColor="text1"/>
          <w:lang w:val="hy-AM"/>
        </w:rPr>
        <w:t xml:space="preserve">ԱՏԳ ԱԱ ծածկագրերի պարտադիր լրացնելու պահանջի կիրառման համար </w:t>
      </w:r>
      <w:r w:rsidR="00E36523" w:rsidRPr="00E36523">
        <w:rPr>
          <w:rFonts w:ascii="GHEA Grapalat" w:hAnsi="GHEA Grapalat"/>
          <w:color w:val="000000" w:themeColor="text1"/>
          <w:lang w:val="hy-AM"/>
        </w:rPr>
        <w:t>Կառավարության</w:t>
      </w:r>
      <w:r w:rsidR="002D04F1">
        <w:rPr>
          <w:rFonts w:ascii="GHEA Grapalat" w:hAnsi="GHEA Grapalat"/>
          <w:color w:val="000000" w:themeColor="text1"/>
          <w:lang w:val="hy-AM"/>
        </w:rPr>
        <w:t xml:space="preserve"> պետք է սահմանի դրանց պարտադիր կիրառման </w:t>
      </w:r>
      <w:r w:rsidR="00E36523" w:rsidRPr="00E36523">
        <w:rPr>
          <w:rFonts w:ascii="GHEA Grapalat" w:hAnsi="GHEA Grapalat"/>
          <w:color w:val="000000" w:themeColor="text1"/>
          <w:lang w:val="hy-AM"/>
        </w:rPr>
        <w:t>դեպքեր</w:t>
      </w:r>
      <w:r w:rsidR="002D04F1">
        <w:rPr>
          <w:rFonts w:ascii="GHEA Grapalat" w:hAnsi="GHEA Grapalat"/>
          <w:color w:val="000000" w:themeColor="text1"/>
          <w:lang w:val="hy-AM"/>
        </w:rPr>
        <w:t xml:space="preserve">ը, </w:t>
      </w:r>
      <w:r w:rsidR="00E36523" w:rsidRPr="00E36523">
        <w:rPr>
          <w:rFonts w:ascii="GHEA Grapalat" w:hAnsi="GHEA Grapalat"/>
          <w:color w:val="000000" w:themeColor="text1"/>
          <w:lang w:val="hy-AM"/>
        </w:rPr>
        <w:t>կարգ</w:t>
      </w:r>
      <w:r w:rsidR="002D04F1">
        <w:rPr>
          <w:rFonts w:ascii="GHEA Grapalat" w:hAnsi="GHEA Grapalat"/>
          <w:color w:val="000000" w:themeColor="text1"/>
          <w:lang w:val="hy-AM"/>
        </w:rPr>
        <w:t xml:space="preserve">ը և ժամկետները, </w:t>
      </w:r>
    </w:p>
    <w:p w14:paraId="5B02CE65" w14:textId="1ADA822A" w:rsidR="00F470B5" w:rsidRPr="00F470B5" w:rsidRDefault="00F470B5" w:rsidP="00E36523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3</w:t>
      </w:r>
      <w:r w:rsidRPr="00F470B5">
        <w:rPr>
          <w:rFonts w:ascii="GHEA Grapalat" w:hAnsi="GHEA Grapalat"/>
          <w:color w:val="000000" w:themeColor="text1"/>
          <w:lang w:val="hy-AM"/>
        </w:rPr>
        <w:t>)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lang w:val="hy-AM"/>
        </w:rPr>
        <w:t>հսկիչ (նույնականացման) նշաններով</w:t>
      </w:r>
      <w:r w:rsidRPr="00E6353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պարտադիր դրոշմավորման ենթակա</w:t>
      </w:r>
      <w:r w:rsidR="008E2BC8">
        <w:rPr>
          <w:rFonts w:ascii="GHEA Grapalat" w:hAnsi="GHEA Grapalat"/>
          <w:color w:val="000000" w:themeColor="text1"/>
          <w:lang w:val="hy-AM"/>
        </w:rPr>
        <w:t>՝ դրոշմավորված ա</w:t>
      </w:r>
      <w:r>
        <w:rPr>
          <w:rFonts w:ascii="GHEA Grapalat" w:hAnsi="GHEA Grapalat"/>
          <w:color w:val="000000" w:themeColor="text1"/>
          <w:lang w:val="hy-AM"/>
        </w:rPr>
        <w:t xml:space="preserve">պրանքների մատակարարման դեպքում հաշվարկային փաստաթղթերում </w:t>
      </w:r>
      <w:r w:rsidRPr="00F470B5">
        <w:rPr>
          <w:rFonts w:ascii="GHEA Grapalat" w:hAnsi="GHEA Grapalat"/>
          <w:color w:val="000000" w:themeColor="text1"/>
          <w:lang w:val="hy-AM"/>
        </w:rPr>
        <w:t>(</w:t>
      </w:r>
      <w:r>
        <w:rPr>
          <w:rFonts w:ascii="GHEA Grapalat" w:hAnsi="GHEA Grapalat"/>
          <w:color w:val="000000" w:themeColor="text1"/>
          <w:lang w:val="hy-AM"/>
        </w:rPr>
        <w:t>հարկային հաշիվ և հաշիվ վավերագիր</w:t>
      </w:r>
      <w:r w:rsidRPr="00F470B5">
        <w:rPr>
          <w:rFonts w:ascii="GHEA Grapalat" w:hAnsi="GHEA Grapalat"/>
          <w:color w:val="000000" w:themeColor="text1"/>
          <w:lang w:val="hy-AM"/>
        </w:rPr>
        <w:t>)</w:t>
      </w:r>
      <w:r>
        <w:rPr>
          <w:rFonts w:ascii="GHEA Grapalat" w:hAnsi="GHEA Grapalat"/>
          <w:color w:val="000000" w:themeColor="text1"/>
          <w:lang w:val="hy-AM"/>
        </w:rPr>
        <w:t xml:space="preserve"> պետք է լրացվի տեղեկություն </w:t>
      </w:r>
      <w:r w:rsidRPr="00E63535">
        <w:rPr>
          <w:rFonts w:ascii="GHEA Grapalat" w:hAnsi="GHEA Grapalat"/>
          <w:lang w:val="hy-AM"/>
        </w:rPr>
        <w:t>հսկիչ (նույնականացման) նշանների քանակի վերաբերյալ</w:t>
      </w:r>
      <w:r>
        <w:rPr>
          <w:rFonts w:ascii="GHEA Grapalat" w:hAnsi="GHEA Grapalat"/>
          <w:lang w:val="hy-AM"/>
        </w:rPr>
        <w:t xml:space="preserve">: </w:t>
      </w:r>
    </w:p>
    <w:bookmarkEnd w:id="0"/>
    <w:p w14:paraId="15B4F18E" w14:textId="321A6694" w:rsidR="002D04F1" w:rsidRPr="002D04F1" w:rsidRDefault="00A35CF0" w:rsidP="00E36523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Հաշվի առնելով, որ հաշվարկային փաստաթղթերը օրենսգրքի 56-րդ հոդվածով սահմանված կարգավորումներին համապատասխան դուրս են գրվում բացառապես էլեկտրոնային եղանակով, և այդ փաստաթղթերում ԱՏԳ ԱԱ ծածկագրերի</w:t>
      </w:r>
      <w:r w:rsidR="00F470B5">
        <w:rPr>
          <w:rFonts w:ascii="GHEA Grapalat" w:hAnsi="GHEA Grapalat"/>
          <w:color w:val="000000" w:themeColor="text1"/>
          <w:lang w:val="hy-AM"/>
        </w:rPr>
        <w:t xml:space="preserve"> և </w:t>
      </w:r>
      <w:r w:rsidR="00F470B5" w:rsidRPr="00E63535">
        <w:rPr>
          <w:rFonts w:ascii="GHEA Grapalat" w:hAnsi="GHEA Grapalat"/>
          <w:lang w:val="hy-AM"/>
        </w:rPr>
        <w:t>հսկիչ (նույնականացման) նշանների</w:t>
      </w:r>
      <w:r>
        <w:rPr>
          <w:rFonts w:ascii="GHEA Grapalat" w:hAnsi="GHEA Grapalat"/>
          <w:color w:val="000000" w:themeColor="text1"/>
          <w:lang w:val="hy-AM"/>
        </w:rPr>
        <w:t xml:space="preserve"> լրացման պարտադիր պահանջի սահմանման </w:t>
      </w:r>
      <w:r w:rsidR="00182B05">
        <w:rPr>
          <w:rFonts w:ascii="GHEA Grapalat" w:hAnsi="GHEA Grapalat"/>
          <w:color w:val="000000" w:themeColor="text1"/>
          <w:lang w:val="hy-AM"/>
        </w:rPr>
        <w:t>արդյունքում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lastRenderedPageBreak/>
        <w:t>պետք է կատարվեն նաև համապատասխան ծրագրային փոփոխություններ, նախագծով առաջարկվում է</w:t>
      </w:r>
      <w:r w:rsidR="008E2BC8">
        <w:rPr>
          <w:rFonts w:ascii="GHEA Grapalat" w:hAnsi="GHEA Grapalat"/>
          <w:color w:val="000000" w:themeColor="text1"/>
          <w:lang w:val="hy-AM"/>
        </w:rPr>
        <w:t xml:space="preserve"> սահմանել</w:t>
      </w:r>
      <w:r>
        <w:rPr>
          <w:rFonts w:ascii="GHEA Grapalat" w:hAnsi="GHEA Grapalat"/>
          <w:color w:val="000000" w:themeColor="text1"/>
          <w:lang w:val="hy-AM"/>
        </w:rPr>
        <w:t>, որ օրենքն ուժի մեջ է մտնելու 2026թ. հունվարի 1-ից:</w:t>
      </w:r>
    </w:p>
    <w:p w14:paraId="59A38789" w14:textId="4D3B9731" w:rsidR="009E256B" w:rsidRDefault="00C766C2" w:rsidP="009E256B">
      <w:pPr>
        <w:spacing w:line="360" w:lineRule="auto"/>
        <w:ind w:firstLine="426"/>
        <w:jc w:val="both"/>
        <w:rPr>
          <w:rFonts w:ascii="GHEA Grapalat" w:hAnsi="GHEA Grapalat"/>
          <w:bCs/>
          <w:iCs/>
          <w:color w:val="000000" w:themeColor="text1"/>
          <w:lang w:val="hy-AM"/>
        </w:rPr>
      </w:pPr>
      <w:r w:rsidRPr="00E36523">
        <w:rPr>
          <w:rFonts w:ascii="GHEA Grapalat" w:hAnsi="GHEA Grapalat" w:cs="Sylfaen"/>
          <w:b/>
          <w:color w:val="000000" w:themeColor="text1"/>
          <w:lang w:val="hy-AM"/>
        </w:rPr>
        <w:t>4.</w:t>
      </w:r>
      <w:r w:rsidRPr="00E36523">
        <w:rPr>
          <w:rFonts w:ascii="GHEA Grapalat" w:hAnsi="GHEA Grapalat" w:cs="Sylfaen"/>
          <w:b/>
          <w:color w:val="000000" w:themeColor="text1"/>
          <w:lang w:val="fr-FR"/>
        </w:rPr>
        <w:t xml:space="preserve"> Կարգավորման առարկան.</w:t>
      </w:r>
      <w:r w:rsidRPr="00E36523">
        <w:rPr>
          <w:rFonts w:ascii="GHEA Grapalat" w:hAnsi="GHEA Grapalat"/>
          <w:color w:val="000000" w:themeColor="text1"/>
          <w:lang w:val="fr-FR"/>
        </w:rPr>
        <w:t xml:space="preserve"> Նախագծի կարգավորման առարկան </w:t>
      </w:r>
      <w:r w:rsidR="009E256B">
        <w:rPr>
          <w:rFonts w:ascii="GHEA Grapalat" w:hAnsi="GHEA Grapalat"/>
          <w:color w:val="000000" w:themeColor="text1"/>
          <w:lang w:val="hy-AM"/>
        </w:rPr>
        <w:t xml:space="preserve">օրենսգրքի </w:t>
      </w:r>
      <w:r w:rsidR="009E256B" w:rsidRPr="009E256B">
        <w:rPr>
          <w:rFonts w:ascii="GHEA Grapalat" w:hAnsi="GHEA Grapalat"/>
          <w:bCs/>
          <w:iCs/>
          <w:color w:val="000000" w:themeColor="text1"/>
          <w:lang w:val="hy-AM"/>
        </w:rPr>
        <w:t>55-րդ հոդված</w:t>
      </w:r>
      <w:r w:rsidR="00A35CF0">
        <w:rPr>
          <w:rFonts w:ascii="GHEA Grapalat" w:hAnsi="GHEA Grapalat"/>
          <w:bCs/>
          <w:iCs/>
          <w:color w:val="000000" w:themeColor="text1"/>
          <w:lang w:val="hy-AM"/>
        </w:rPr>
        <w:t xml:space="preserve">ին համապատասխան ապրանքների մատակարարման գործարքների փաստաթղթավորման համար </w:t>
      </w:r>
      <w:r w:rsidR="00182B05">
        <w:rPr>
          <w:rFonts w:ascii="GHEA Grapalat" w:hAnsi="GHEA Grapalat"/>
          <w:bCs/>
          <w:iCs/>
          <w:color w:val="000000" w:themeColor="text1"/>
          <w:lang w:val="hy-AM"/>
        </w:rPr>
        <w:t>կիրառվող</w:t>
      </w:r>
      <w:r w:rsidR="00A35CF0">
        <w:rPr>
          <w:rFonts w:ascii="GHEA Grapalat" w:hAnsi="GHEA Grapalat"/>
          <w:bCs/>
          <w:iCs/>
          <w:color w:val="000000" w:themeColor="text1"/>
          <w:lang w:val="hy-AM"/>
        </w:rPr>
        <w:t xml:space="preserve"> </w:t>
      </w:r>
      <w:r w:rsidR="009E256B" w:rsidRPr="009E256B">
        <w:rPr>
          <w:rFonts w:ascii="GHEA Grapalat" w:hAnsi="GHEA Grapalat"/>
          <w:bCs/>
          <w:iCs/>
          <w:color w:val="000000" w:themeColor="text1"/>
          <w:lang w:val="hy-AM"/>
        </w:rPr>
        <w:t>հաշվարկային փաստաթղթերում Կառ</w:t>
      </w:r>
      <w:r w:rsidR="00A65435">
        <w:rPr>
          <w:rFonts w:ascii="GHEA Grapalat" w:hAnsi="GHEA Grapalat"/>
          <w:bCs/>
          <w:iCs/>
          <w:color w:val="000000" w:themeColor="text1"/>
          <w:lang w:val="hy-AM"/>
        </w:rPr>
        <w:t xml:space="preserve">ավարության սահմանած դեպքերում, </w:t>
      </w:r>
      <w:r w:rsidR="009E256B" w:rsidRPr="009E256B">
        <w:rPr>
          <w:rFonts w:ascii="GHEA Grapalat" w:hAnsi="GHEA Grapalat"/>
          <w:bCs/>
          <w:iCs/>
          <w:color w:val="000000" w:themeColor="text1"/>
          <w:lang w:val="hy-AM"/>
        </w:rPr>
        <w:t>կարգով</w:t>
      </w:r>
      <w:r w:rsidR="009E256B">
        <w:rPr>
          <w:rFonts w:ascii="GHEA Grapalat" w:hAnsi="GHEA Grapalat"/>
          <w:bCs/>
          <w:iCs/>
          <w:color w:val="000000" w:themeColor="text1"/>
          <w:lang w:val="hy-AM"/>
        </w:rPr>
        <w:t xml:space="preserve"> </w:t>
      </w:r>
      <w:r w:rsidR="00A65435">
        <w:rPr>
          <w:rFonts w:ascii="GHEA Grapalat" w:hAnsi="GHEA Grapalat"/>
          <w:bCs/>
          <w:iCs/>
          <w:color w:val="000000" w:themeColor="text1"/>
          <w:lang w:val="hy-AM"/>
        </w:rPr>
        <w:t xml:space="preserve">և ժամկետներում </w:t>
      </w:r>
      <w:r w:rsidR="00A35CF0">
        <w:rPr>
          <w:rFonts w:ascii="GHEA Grapalat" w:hAnsi="GHEA Grapalat"/>
          <w:bCs/>
          <w:iCs/>
          <w:color w:val="000000" w:themeColor="text1"/>
          <w:lang w:val="hy-AM"/>
        </w:rPr>
        <w:t>ապրանքի ԱՏԳ ԱԱ ծածկագրի</w:t>
      </w:r>
      <w:r w:rsidR="00F470B5">
        <w:rPr>
          <w:rFonts w:ascii="GHEA Grapalat" w:hAnsi="GHEA Grapalat"/>
          <w:bCs/>
          <w:iCs/>
          <w:color w:val="000000" w:themeColor="text1"/>
          <w:lang w:val="hy-AM"/>
        </w:rPr>
        <w:t xml:space="preserve"> և </w:t>
      </w:r>
      <w:r w:rsidR="00F470B5" w:rsidRPr="00E63535">
        <w:rPr>
          <w:rFonts w:ascii="GHEA Grapalat" w:hAnsi="GHEA Grapalat"/>
          <w:lang w:val="hy-AM"/>
        </w:rPr>
        <w:t>հսկիչ (նույնականացման) նշանների</w:t>
      </w:r>
      <w:r w:rsidR="00F470B5">
        <w:rPr>
          <w:rFonts w:ascii="GHEA Grapalat" w:hAnsi="GHEA Grapalat"/>
          <w:lang w:val="hy-AM"/>
        </w:rPr>
        <w:t xml:space="preserve"> </w:t>
      </w:r>
      <w:r w:rsidR="008E2BC8">
        <w:rPr>
          <w:rFonts w:ascii="GHEA Grapalat" w:hAnsi="GHEA Grapalat"/>
          <w:lang w:val="hy-AM"/>
        </w:rPr>
        <w:t xml:space="preserve">քանակի </w:t>
      </w:r>
      <w:r w:rsidR="00F470B5">
        <w:rPr>
          <w:rFonts w:ascii="GHEA Grapalat" w:hAnsi="GHEA Grapalat"/>
          <w:lang w:val="hy-AM"/>
        </w:rPr>
        <w:t>վերաբերյալ տեղեկատվության</w:t>
      </w:r>
      <w:r w:rsidR="00A35CF0">
        <w:rPr>
          <w:rFonts w:ascii="GHEA Grapalat" w:hAnsi="GHEA Grapalat"/>
          <w:bCs/>
          <w:iCs/>
          <w:color w:val="000000" w:themeColor="text1"/>
          <w:lang w:val="hy-AM"/>
        </w:rPr>
        <w:t xml:space="preserve"> պարտադիր լրացման պահանջի սահմանումն է</w:t>
      </w:r>
      <w:r w:rsidR="009E256B" w:rsidRPr="009E256B">
        <w:rPr>
          <w:rFonts w:ascii="GHEA Grapalat" w:hAnsi="GHEA Grapalat"/>
          <w:bCs/>
          <w:iCs/>
          <w:color w:val="000000" w:themeColor="text1"/>
          <w:lang w:val="hy-AM"/>
        </w:rPr>
        <w:t>:</w:t>
      </w:r>
    </w:p>
    <w:p w14:paraId="71938063" w14:textId="77777777" w:rsidR="00A603D3" w:rsidRPr="009E256B" w:rsidRDefault="00C766C2" w:rsidP="009E256B">
      <w:pPr>
        <w:spacing w:line="360" w:lineRule="auto"/>
        <w:ind w:firstLine="426"/>
        <w:jc w:val="both"/>
        <w:rPr>
          <w:rFonts w:ascii="GHEA Grapalat" w:hAnsi="GHEA Grapalat"/>
          <w:bCs/>
          <w:iCs/>
          <w:color w:val="000000" w:themeColor="text1"/>
          <w:lang w:val="hy-AM"/>
        </w:rPr>
      </w:pPr>
      <w:r w:rsidRPr="001B3C98">
        <w:rPr>
          <w:rFonts w:ascii="GHEA Grapalat" w:hAnsi="GHEA Grapalat"/>
          <w:b/>
          <w:bCs/>
          <w:color w:val="000000" w:themeColor="text1"/>
          <w:lang w:val="hy-AM"/>
        </w:rPr>
        <w:t xml:space="preserve">5. </w:t>
      </w:r>
      <w:r w:rsidRPr="001B3C98">
        <w:rPr>
          <w:rFonts w:ascii="GHEA Grapalat" w:hAnsi="GHEA Grapalat"/>
          <w:b/>
          <w:color w:val="000000" w:themeColor="text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2B14C34" w14:textId="77777777" w:rsidR="00987999" w:rsidRPr="001B3C98" w:rsidRDefault="00987999" w:rsidP="0081269B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Sylfaen"/>
          <w:bCs/>
          <w:color w:val="000000" w:themeColor="text1"/>
          <w:lang w:val="hy-AM" w:eastAsia="ru-RU"/>
        </w:rPr>
      </w:pPr>
      <w:r w:rsidRPr="001B3C98">
        <w:rPr>
          <w:rFonts w:ascii="GHEA Grapalat" w:eastAsia="Calibri" w:hAnsi="GHEA Grapalat" w:cs="Sylfaen"/>
          <w:bCs/>
          <w:color w:val="000000" w:themeColor="text1"/>
          <w:lang w:val="hy-AM" w:eastAsia="ru-RU"/>
        </w:rPr>
        <w:t>Նախագծի ընդունումը չի բխում Հայաստանի վերափոխման ռազմավարություն 2050, Կառավարության 2021-2026թթ. ծրագրից, ոլորտային և/կամ այլ ռազմավարություններից</w:t>
      </w:r>
      <w:r w:rsidR="003D3F49">
        <w:rPr>
          <w:rFonts w:ascii="GHEA Grapalat" w:eastAsia="Calibri" w:hAnsi="GHEA Grapalat" w:cs="Sylfaen"/>
          <w:bCs/>
          <w:color w:val="000000" w:themeColor="text1"/>
          <w:lang w:val="hy-AM" w:eastAsia="ru-RU"/>
        </w:rPr>
        <w:t>:</w:t>
      </w:r>
    </w:p>
    <w:p w14:paraId="26C532A5" w14:textId="77777777" w:rsidR="00A61D0C" w:rsidRPr="001B3C98" w:rsidRDefault="00C766C2" w:rsidP="0081269B">
      <w:pPr>
        <w:spacing w:line="360" w:lineRule="auto"/>
        <w:ind w:firstLine="426"/>
        <w:jc w:val="both"/>
        <w:rPr>
          <w:rFonts w:ascii="GHEA Grapalat" w:hAnsi="GHEA Grapalat" w:cs="GHEA Grapalat"/>
          <w:b/>
          <w:color w:val="000000" w:themeColor="text1"/>
          <w:lang w:val="fr-FR"/>
        </w:rPr>
      </w:pPr>
      <w:r w:rsidRPr="001B3C98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1B3C98">
        <w:rPr>
          <w:rFonts w:ascii="Cambria Math" w:eastAsia="MS Mincho" w:hAnsi="Cambria Math" w:cs="Cambria Math"/>
          <w:b/>
          <w:bCs/>
          <w:color w:val="000000" w:themeColor="text1"/>
          <w:lang w:val="hy-AM"/>
        </w:rPr>
        <w:t>․</w:t>
      </w:r>
      <w:r w:rsidRPr="001B3C98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Նախագծի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մշակման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գործընթացում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ներգրավված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ինստիտուտները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և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b/>
          <w:color w:val="000000" w:themeColor="text1"/>
          <w:lang w:val="hy-AM"/>
        </w:rPr>
        <w:t>անձինք</w:t>
      </w:r>
      <w:r w:rsidRPr="001B3C98">
        <w:rPr>
          <w:rFonts w:ascii="GHEA Grapalat" w:hAnsi="GHEA Grapalat" w:cs="GHEA Grapalat"/>
          <w:b/>
          <w:color w:val="000000" w:themeColor="text1"/>
          <w:lang w:val="fr-FR"/>
        </w:rPr>
        <w:t xml:space="preserve">. </w:t>
      </w:r>
    </w:p>
    <w:p w14:paraId="7634AFEA" w14:textId="77777777" w:rsidR="009C20EC" w:rsidRPr="001B3C98" w:rsidRDefault="00C766C2" w:rsidP="0081269B">
      <w:pPr>
        <w:spacing w:line="360" w:lineRule="auto"/>
        <w:ind w:firstLine="426"/>
        <w:jc w:val="both"/>
        <w:rPr>
          <w:rFonts w:ascii="GHEA Grapalat" w:hAnsi="GHEA Grapalat" w:cs="GHEA Grapalat"/>
          <w:color w:val="000000" w:themeColor="text1"/>
          <w:lang w:val="fr-FR"/>
        </w:rPr>
      </w:pPr>
      <w:r w:rsidRPr="001B3C98">
        <w:rPr>
          <w:rFonts w:ascii="GHEA Grapalat" w:hAnsi="GHEA Grapalat" w:cs="GHEA Grapalat"/>
          <w:color w:val="000000" w:themeColor="text1"/>
          <w:lang w:val="hy-AM"/>
        </w:rPr>
        <w:t>Նախագ</w:t>
      </w:r>
      <w:r w:rsidR="00A3222F" w:rsidRPr="001B3C98">
        <w:rPr>
          <w:rFonts w:ascii="GHEA Grapalat" w:hAnsi="GHEA Grapalat" w:cs="GHEA Grapalat"/>
          <w:color w:val="000000" w:themeColor="text1"/>
          <w:lang w:val="hy-AM"/>
        </w:rPr>
        <w:t xml:space="preserve">իծը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մշակվել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="00A3222F" w:rsidRPr="001B3C98">
        <w:rPr>
          <w:rFonts w:ascii="GHEA Grapalat" w:hAnsi="GHEA Grapalat" w:cs="GHEA Grapalat"/>
          <w:color w:val="000000" w:themeColor="text1"/>
          <w:lang w:val="hy-AM"/>
        </w:rPr>
        <w:t>է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Հայաստանի Հանրապետության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պետական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եկամուտների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կոմիտեի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1B3C98">
        <w:rPr>
          <w:rFonts w:ascii="GHEA Grapalat" w:hAnsi="GHEA Grapalat" w:cs="GHEA Grapalat"/>
          <w:color w:val="000000" w:themeColor="text1"/>
          <w:lang w:val="hy-AM"/>
        </w:rPr>
        <w:t>կողմից</w:t>
      </w:r>
      <w:r w:rsidRPr="001B3C98">
        <w:rPr>
          <w:rFonts w:ascii="GHEA Grapalat" w:hAnsi="GHEA Grapalat" w:cs="GHEA Grapalat"/>
          <w:color w:val="000000" w:themeColor="text1"/>
          <w:lang w:val="fr-FR"/>
        </w:rPr>
        <w:t>:</w:t>
      </w:r>
    </w:p>
    <w:p w14:paraId="5E4DAB40" w14:textId="77777777" w:rsidR="00691252" w:rsidRPr="00A65435" w:rsidRDefault="00B303A2" w:rsidP="0081269B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B3C98">
        <w:rPr>
          <w:rFonts w:ascii="GHEA Grapalat" w:hAnsi="GHEA Grapalat" w:cs="Sylfaen"/>
          <w:b/>
          <w:color w:val="000000" w:themeColor="text1"/>
          <w:lang w:val="fr-FR"/>
        </w:rPr>
        <w:t xml:space="preserve">7. </w:t>
      </w:r>
      <w:r w:rsidR="00691252" w:rsidRPr="001B3C98">
        <w:rPr>
          <w:rFonts w:ascii="GHEA Grapalat" w:hAnsi="GHEA Grapalat"/>
          <w:b/>
          <w:color w:val="000000" w:themeColor="text1"/>
          <w:lang w:val="hy-AM"/>
        </w:rPr>
        <w:t xml:space="preserve">Տեղեկատվություն լրացուցիչ ֆինանսական միջոցների անհրաժեշտության և պետական բյուջեի եկամուտներում և ծախսերում սպասվելիք փոփոխությունների </w:t>
      </w:r>
      <w:r w:rsidR="00691252" w:rsidRPr="00A65435">
        <w:rPr>
          <w:rFonts w:ascii="GHEA Grapalat" w:hAnsi="GHEA Grapalat"/>
          <w:b/>
          <w:color w:val="000000" w:themeColor="text1"/>
          <w:lang w:val="hy-AM"/>
        </w:rPr>
        <w:t>մասին</w:t>
      </w:r>
    </w:p>
    <w:p w14:paraId="64AFB135" w14:textId="77777777" w:rsidR="00A65435" w:rsidRPr="00A65435" w:rsidRDefault="00A65435" w:rsidP="009E256B">
      <w:pPr>
        <w:spacing w:line="360" w:lineRule="auto"/>
        <w:ind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A65435">
        <w:rPr>
          <w:rFonts w:ascii="GHEA Grapalat" w:hAnsi="GHEA Grapalat"/>
          <w:color w:val="000000" w:themeColor="text1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էական փոփոխություններ չի նախատեսվում։</w:t>
      </w:r>
    </w:p>
    <w:p w14:paraId="432E1ADE" w14:textId="77777777" w:rsidR="009E256B" w:rsidRPr="009E256B" w:rsidRDefault="00B303A2" w:rsidP="009E256B">
      <w:pPr>
        <w:spacing w:line="360" w:lineRule="auto"/>
        <w:ind w:firstLine="426"/>
        <w:jc w:val="both"/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</w:pPr>
      <w:r w:rsidRPr="001B3C98">
        <w:rPr>
          <w:rFonts w:ascii="GHEA Grapalat" w:hAnsi="GHEA Grapalat" w:cs="Sylfaen"/>
          <w:b/>
          <w:color w:val="000000" w:themeColor="text1"/>
          <w:lang w:val="fr-FR"/>
        </w:rPr>
        <w:t>8</w:t>
      </w:r>
      <w:r w:rsidR="00C766C2" w:rsidRPr="001B3C98">
        <w:rPr>
          <w:rFonts w:ascii="Cambria Math" w:hAnsi="Cambria Math" w:cs="Cambria Math"/>
          <w:b/>
          <w:color w:val="000000" w:themeColor="text1"/>
          <w:lang w:val="fr-FR"/>
        </w:rPr>
        <w:t>․</w:t>
      </w:r>
      <w:r w:rsidR="00C766C2" w:rsidRPr="001B3C98">
        <w:rPr>
          <w:rFonts w:ascii="GHEA Grapalat" w:hAnsi="GHEA Grapalat" w:cs="Sylfaen"/>
          <w:b/>
          <w:color w:val="000000" w:themeColor="text1"/>
          <w:lang w:val="fr-FR"/>
        </w:rPr>
        <w:t xml:space="preserve"> Իրավական ակտի ընդունման արդյունքում ակնկալվող արդյունքը</w:t>
      </w:r>
      <w:r w:rsidR="00C766C2" w:rsidRPr="001B3C98">
        <w:rPr>
          <w:rFonts w:ascii="GHEA Grapalat" w:hAnsi="GHEA Grapalat"/>
          <w:b/>
          <w:color w:val="000000" w:themeColor="text1"/>
          <w:lang w:val="fr-FR"/>
        </w:rPr>
        <w:t>.</w:t>
      </w:r>
      <w:r w:rsidR="00C766C2" w:rsidRPr="001B3C98">
        <w:rPr>
          <w:rFonts w:ascii="GHEA Grapalat" w:hAnsi="GHEA Grapalat"/>
          <w:color w:val="000000" w:themeColor="text1"/>
          <w:lang w:val="fr-FR"/>
        </w:rPr>
        <w:t xml:space="preserve"> Նախագծի ընդուն</w:t>
      </w:r>
      <w:r w:rsidR="00182B05">
        <w:rPr>
          <w:rFonts w:ascii="GHEA Grapalat" w:hAnsi="GHEA Grapalat"/>
          <w:color w:val="000000" w:themeColor="text1"/>
          <w:lang w:val="hy-AM"/>
        </w:rPr>
        <w:t>ման արդյունքն ա</w:t>
      </w:r>
      <w:r w:rsidR="00A35CF0">
        <w:rPr>
          <w:rFonts w:ascii="GHEA Grapalat" w:hAnsi="GHEA Grapalat"/>
          <w:color w:val="000000" w:themeColor="text1"/>
          <w:lang w:val="hy-AM"/>
        </w:rPr>
        <w:t>պրանքների մատակարարման գործարքների մասով հ</w:t>
      </w:r>
      <w:r w:rsidR="003D3F49" w:rsidRPr="003D3F4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արկային հսկող</w:t>
      </w:r>
      <w:r w:rsidR="00182B05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 xml:space="preserve">ության </w:t>
      </w:r>
      <w:r w:rsidR="00A35CF0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արդյունավետության բարձր</w:t>
      </w:r>
      <w:r w:rsidR="00182B05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ացումն է</w:t>
      </w:r>
      <w:r w:rsidR="003D3F49">
        <w:rPr>
          <w:rFonts w:ascii="GHEA Grapalat" w:eastAsia="Calibri" w:hAnsi="GHEA Grapalat"/>
          <w:color w:val="000000" w:themeColor="text1"/>
          <w:shd w:val="clear" w:color="auto" w:fill="FFFFFF"/>
          <w:lang w:val="hy-AM"/>
        </w:rPr>
        <w:t>:</w:t>
      </w:r>
    </w:p>
    <w:p w14:paraId="5AC97D9B" w14:textId="77777777" w:rsidR="00497C6E" w:rsidRPr="001B3C98" w:rsidRDefault="00497C6E" w:rsidP="0081269B">
      <w:pPr>
        <w:spacing w:line="360" w:lineRule="auto"/>
        <w:ind w:firstLine="426"/>
        <w:jc w:val="both"/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</w:pPr>
    </w:p>
    <w:sectPr w:rsidR="00497C6E" w:rsidRPr="001B3C98" w:rsidSect="002303C3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BE2AD" w14:textId="77777777" w:rsidR="00336E35" w:rsidRDefault="00336E35" w:rsidP="002303C3">
      <w:r>
        <w:separator/>
      </w:r>
    </w:p>
  </w:endnote>
  <w:endnote w:type="continuationSeparator" w:id="0">
    <w:p w14:paraId="277E1C79" w14:textId="77777777" w:rsidR="00336E35" w:rsidRDefault="00336E35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691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A9210" w14:textId="77777777" w:rsidR="002303C3" w:rsidRDefault="002303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7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32447B" w14:textId="77777777"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6945E" w14:textId="77777777" w:rsidR="00336E35" w:rsidRDefault="00336E35" w:rsidP="002303C3">
      <w:r>
        <w:separator/>
      </w:r>
    </w:p>
  </w:footnote>
  <w:footnote w:type="continuationSeparator" w:id="0">
    <w:p w14:paraId="3C4EC5B0" w14:textId="77777777" w:rsidR="00336E35" w:rsidRDefault="00336E35" w:rsidP="0023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00C4"/>
    <w:rsid w:val="000262E2"/>
    <w:rsid w:val="000329DF"/>
    <w:rsid w:val="000364CF"/>
    <w:rsid w:val="00040D16"/>
    <w:rsid w:val="00042D9B"/>
    <w:rsid w:val="000432EA"/>
    <w:rsid w:val="00045543"/>
    <w:rsid w:val="0006044E"/>
    <w:rsid w:val="000758AE"/>
    <w:rsid w:val="00084FCA"/>
    <w:rsid w:val="00092B64"/>
    <w:rsid w:val="00095658"/>
    <w:rsid w:val="000A5E75"/>
    <w:rsid w:val="000B06F5"/>
    <w:rsid w:val="000B34FE"/>
    <w:rsid w:val="000B5875"/>
    <w:rsid w:val="000C6FA2"/>
    <w:rsid w:val="000D533A"/>
    <w:rsid w:val="000D7676"/>
    <w:rsid w:val="000E0C31"/>
    <w:rsid w:val="0010556C"/>
    <w:rsid w:val="00111E5E"/>
    <w:rsid w:val="00113652"/>
    <w:rsid w:val="00115137"/>
    <w:rsid w:val="00141C25"/>
    <w:rsid w:val="00142474"/>
    <w:rsid w:val="00156A5A"/>
    <w:rsid w:val="001730EE"/>
    <w:rsid w:val="00182B05"/>
    <w:rsid w:val="0018590B"/>
    <w:rsid w:val="00193637"/>
    <w:rsid w:val="001B0221"/>
    <w:rsid w:val="001B2C45"/>
    <w:rsid w:val="001B3C21"/>
    <w:rsid w:val="001B3C98"/>
    <w:rsid w:val="001E3C2C"/>
    <w:rsid w:val="001E5C13"/>
    <w:rsid w:val="00227125"/>
    <w:rsid w:val="002303C3"/>
    <w:rsid w:val="00233A89"/>
    <w:rsid w:val="002936C8"/>
    <w:rsid w:val="00294C27"/>
    <w:rsid w:val="0029522D"/>
    <w:rsid w:val="002A08AB"/>
    <w:rsid w:val="002A0913"/>
    <w:rsid w:val="002B5C4A"/>
    <w:rsid w:val="002C1AA0"/>
    <w:rsid w:val="002D04F1"/>
    <w:rsid w:val="002E12B9"/>
    <w:rsid w:val="003041C1"/>
    <w:rsid w:val="0030521F"/>
    <w:rsid w:val="003129C5"/>
    <w:rsid w:val="003267E3"/>
    <w:rsid w:val="003270A0"/>
    <w:rsid w:val="00336E35"/>
    <w:rsid w:val="00344BE3"/>
    <w:rsid w:val="00366343"/>
    <w:rsid w:val="003717C7"/>
    <w:rsid w:val="00380AFF"/>
    <w:rsid w:val="00381921"/>
    <w:rsid w:val="00381CDD"/>
    <w:rsid w:val="00397316"/>
    <w:rsid w:val="003A62EE"/>
    <w:rsid w:val="003B0FE1"/>
    <w:rsid w:val="003B59A2"/>
    <w:rsid w:val="003B6F18"/>
    <w:rsid w:val="003C357D"/>
    <w:rsid w:val="003D3F49"/>
    <w:rsid w:val="003E6074"/>
    <w:rsid w:val="004139AF"/>
    <w:rsid w:val="0041406C"/>
    <w:rsid w:val="0041542C"/>
    <w:rsid w:val="00421515"/>
    <w:rsid w:val="00424EFE"/>
    <w:rsid w:val="00465A19"/>
    <w:rsid w:val="004857A9"/>
    <w:rsid w:val="00493F6E"/>
    <w:rsid w:val="004959C1"/>
    <w:rsid w:val="00497C6E"/>
    <w:rsid w:val="004A63A0"/>
    <w:rsid w:val="004B1F47"/>
    <w:rsid w:val="004B37AD"/>
    <w:rsid w:val="004C51E7"/>
    <w:rsid w:val="004E4F4F"/>
    <w:rsid w:val="004F4E39"/>
    <w:rsid w:val="004F7267"/>
    <w:rsid w:val="0050498B"/>
    <w:rsid w:val="00512947"/>
    <w:rsid w:val="00552CEB"/>
    <w:rsid w:val="0056142F"/>
    <w:rsid w:val="00564CE6"/>
    <w:rsid w:val="00566532"/>
    <w:rsid w:val="00586DF6"/>
    <w:rsid w:val="0058787D"/>
    <w:rsid w:val="005A358D"/>
    <w:rsid w:val="005A7FF8"/>
    <w:rsid w:val="005B7DAF"/>
    <w:rsid w:val="005C42BB"/>
    <w:rsid w:val="005C74A0"/>
    <w:rsid w:val="005E3522"/>
    <w:rsid w:val="005E5D26"/>
    <w:rsid w:val="00600286"/>
    <w:rsid w:val="0060145A"/>
    <w:rsid w:val="00612BF5"/>
    <w:rsid w:val="00612C6C"/>
    <w:rsid w:val="00621865"/>
    <w:rsid w:val="00625403"/>
    <w:rsid w:val="00625680"/>
    <w:rsid w:val="00635D9E"/>
    <w:rsid w:val="00637048"/>
    <w:rsid w:val="006379B4"/>
    <w:rsid w:val="00667201"/>
    <w:rsid w:val="00667E3A"/>
    <w:rsid w:val="00670C31"/>
    <w:rsid w:val="006713E6"/>
    <w:rsid w:val="00691252"/>
    <w:rsid w:val="006965C0"/>
    <w:rsid w:val="00696F48"/>
    <w:rsid w:val="006A0EFE"/>
    <w:rsid w:val="006A2539"/>
    <w:rsid w:val="006A2FBC"/>
    <w:rsid w:val="006A74A5"/>
    <w:rsid w:val="006B254A"/>
    <w:rsid w:val="006B2F52"/>
    <w:rsid w:val="006C5EB2"/>
    <w:rsid w:val="006C78D5"/>
    <w:rsid w:val="006C7ECD"/>
    <w:rsid w:val="006D1094"/>
    <w:rsid w:val="006E5942"/>
    <w:rsid w:val="007070F0"/>
    <w:rsid w:val="00711401"/>
    <w:rsid w:val="00715BCB"/>
    <w:rsid w:val="00716EA5"/>
    <w:rsid w:val="00720E9F"/>
    <w:rsid w:val="0072134F"/>
    <w:rsid w:val="007217F5"/>
    <w:rsid w:val="00730395"/>
    <w:rsid w:val="0073713C"/>
    <w:rsid w:val="0076098A"/>
    <w:rsid w:val="0076401C"/>
    <w:rsid w:val="00770291"/>
    <w:rsid w:val="00771BBD"/>
    <w:rsid w:val="00780C7D"/>
    <w:rsid w:val="00794216"/>
    <w:rsid w:val="007A22A1"/>
    <w:rsid w:val="007B643A"/>
    <w:rsid w:val="007C0AC6"/>
    <w:rsid w:val="007D05CD"/>
    <w:rsid w:val="007D27FF"/>
    <w:rsid w:val="007D54D0"/>
    <w:rsid w:val="00804E54"/>
    <w:rsid w:val="00810235"/>
    <w:rsid w:val="0081269B"/>
    <w:rsid w:val="008140DE"/>
    <w:rsid w:val="008225B1"/>
    <w:rsid w:val="008240EB"/>
    <w:rsid w:val="0083572E"/>
    <w:rsid w:val="0086083B"/>
    <w:rsid w:val="00860B53"/>
    <w:rsid w:val="00866A6A"/>
    <w:rsid w:val="008824C9"/>
    <w:rsid w:val="00890D00"/>
    <w:rsid w:val="008A601C"/>
    <w:rsid w:val="008B2172"/>
    <w:rsid w:val="008C4C73"/>
    <w:rsid w:val="008C4CBA"/>
    <w:rsid w:val="008C5B83"/>
    <w:rsid w:val="008C7F6B"/>
    <w:rsid w:val="008D1DBA"/>
    <w:rsid w:val="008D4DE5"/>
    <w:rsid w:val="008E2BC8"/>
    <w:rsid w:val="008E534D"/>
    <w:rsid w:val="008F6038"/>
    <w:rsid w:val="00910025"/>
    <w:rsid w:val="00911E38"/>
    <w:rsid w:val="0092111D"/>
    <w:rsid w:val="0092608A"/>
    <w:rsid w:val="009429B3"/>
    <w:rsid w:val="00946800"/>
    <w:rsid w:val="009505B5"/>
    <w:rsid w:val="0096738B"/>
    <w:rsid w:val="00971AD1"/>
    <w:rsid w:val="00973DF2"/>
    <w:rsid w:val="00975FB8"/>
    <w:rsid w:val="00980110"/>
    <w:rsid w:val="00987999"/>
    <w:rsid w:val="009A26C6"/>
    <w:rsid w:val="009A2AFD"/>
    <w:rsid w:val="009B3E40"/>
    <w:rsid w:val="009B5FF5"/>
    <w:rsid w:val="009C20EC"/>
    <w:rsid w:val="009D73CC"/>
    <w:rsid w:val="009E256B"/>
    <w:rsid w:val="009E2DC2"/>
    <w:rsid w:val="009E37F9"/>
    <w:rsid w:val="00A041C1"/>
    <w:rsid w:val="00A0687B"/>
    <w:rsid w:val="00A3222F"/>
    <w:rsid w:val="00A35CF0"/>
    <w:rsid w:val="00A435E9"/>
    <w:rsid w:val="00A55CAE"/>
    <w:rsid w:val="00A603D3"/>
    <w:rsid w:val="00A608AA"/>
    <w:rsid w:val="00A61D0C"/>
    <w:rsid w:val="00A65435"/>
    <w:rsid w:val="00A66CBC"/>
    <w:rsid w:val="00A81A2C"/>
    <w:rsid w:val="00A957C9"/>
    <w:rsid w:val="00AA7AE8"/>
    <w:rsid w:val="00AB191F"/>
    <w:rsid w:val="00AC39AF"/>
    <w:rsid w:val="00AD772C"/>
    <w:rsid w:val="00AE1C60"/>
    <w:rsid w:val="00AE2A3A"/>
    <w:rsid w:val="00AF7E4D"/>
    <w:rsid w:val="00B245EB"/>
    <w:rsid w:val="00B274A3"/>
    <w:rsid w:val="00B303A2"/>
    <w:rsid w:val="00B33E30"/>
    <w:rsid w:val="00B47AAD"/>
    <w:rsid w:val="00B60C6E"/>
    <w:rsid w:val="00B62681"/>
    <w:rsid w:val="00B71A65"/>
    <w:rsid w:val="00B741EF"/>
    <w:rsid w:val="00B83A44"/>
    <w:rsid w:val="00B952C1"/>
    <w:rsid w:val="00B96EC7"/>
    <w:rsid w:val="00BA00F5"/>
    <w:rsid w:val="00BB3C66"/>
    <w:rsid w:val="00BB4520"/>
    <w:rsid w:val="00BC14EA"/>
    <w:rsid w:val="00BC5CF2"/>
    <w:rsid w:val="00BC70D2"/>
    <w:rsid w:val="00BD06D3"/>
    <w:rsid w:val="00BF0075"/>
    <w:rsid w:val="00BF1198"/>
    <w:rsid w:val="00C00EA1"/>
    <w:rsid w:val="00C07ECC"/>
    <w:rsid w:val="00C226D3"/>
    <w:rsid w:val="00C25F6C"/>
    <w:rsid w:val="00C264E6"/>
    <w:rsid w:val="00C425E3"/>
    <w:rsid w:val="00C55047"/>
    <w:rsid w:val="00C56B18"/>
    <w:rsid w:val="00C65898"/>
    <w:rsid w:val="00C737F5"/>
    <w:rsid w:val="00C766C2"/>
    <w:rsid w:val="00C76BDA"/>
    <w:rsid w:val="00CA0F3F"/>
    <w:rsid w:val="00CA1405"/>
    <w:rsid w:val="00CA69D7"/>
    <w:rsid w:val="00CA78FA"/>
    <w:rsid w:val="00CC4D1E"/>
    <w:rsid w:val="00CE3477"/>
    <w:rsid w:val="00CE5D7B"/>
    <w:rsid w:val="00CE65F2"/>
    <w:rsid w:val="00CF7A98"/>
    <w:rsid w:val="00D13DF7"/>
    <w:rsid w:val="00D227BF"/>
    <w:rsid w:val="00D85684"/>
    <w:rsid w:val="00DA3321"/>
    <w:rsid w:val="00DB5304"/>
    <w:rsid w:val="00DD63F6"/>
    <w:rsid w:val="00DD6AA0"/>
    <w:rsid w:val="00DD7C54"/>
    <w:rsid w:val="00DF48D0"/>
    <w:rsid w:val="00E05810"/>
    <w:rsid w:val="00E36523"/>
    <w:rsid w:val="00E708B3"/>
    <w:rsid w:val="00E720B6"/>
    <w:rsid w:val="00E85390"/>
    <w:rsid w:val="00E869DF"/>
    <w:rsid w:val="00E87D63"/>
    <w:rsid w:val="00EA2B4F"/>
    <w:rsid w:val="00ED177B"/>
    <w:rsid w:val="00ED610B"/>
    <w:rsid w:val="00EF5489"/>
    <w:rsid w:val="00EF56D8"/>
    <w:rsid w:val="00F01CA9"/>
    <w:rsid w:val="00F059F1"/>
    <w:rsid w:val="00F10524"/>
    <w:rsid w:val="00F139AE"/>
    <w:rsid w:val="00F1661C"/>
    <w:rsid w:val="00F32156"/>
    <w:rsid w:val="00F41B21"/>
    <w:rsid w:val="00F4389F"/>
    <w:rsid w:val="00F467FF"/>
    <w:rsid w:val="00F470B5"/>
    <w:rsid w:val="00F730F3"/>
    <w:rsid w:val="00F73535"/>
    <w:rsid w:val="00F73A8A"/>
    <w:rsid w:val="00F80CB8"/>
    <w:rsid w:val="00F8441E"/>
    <w:rsid w:val="00F8566F"/>
    <w:rsid w:val="00F874EA"/>
    <w:rsid w:val="00F90139"/>
    <w:rsid w:val="00FC5034"/>
    <w:rsid w:val="00FD50FF"/>
    <w:rsid w:val="00FE7CF6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9493"/>
  <w15:docId w15:val="{4C8CA7EC-2958-41D8-BC62-383E278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B71A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B547-15F7-4B96-825C-893B13BB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https:/mul2-taxservice.gov.am/tasks/2866335/oneclick/3_naxagic_cackagrer_himnavorum.docx?token=6617b5463922f677edcf3917adf6532c</cp:keywords>
  <dc:description/>
  <cp:lastModifiedBy>Marine Abgaryan</cp:lastModifiedBy>
  <cp:revision>2</cp:revision>
  <cp:lastPrinted>2023-09-07T10:59:00Z</cp:lastPrinted>
  <dcterms:created xsi:type="dcterms:W3CDTF">2024-07-08T12:25:00Z</dcterms:created>
  <dcterms:modified xsi:type="dcterms:W3CDTF">2024-07-08T12:25:00Z</dcterms:modified>
</cp:coreProperties>
</file>