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C5102" w14:textId="77777777" w:rsidR="00B645F8" w:rsidRPr="0012297F" w:rsidRDefault="00B645F8" w:rsidP="00B645F8">
      <w:pPr>
        <w:spacing w:line="360" w:lineRule="auto"/>
        <w:jc w:val="center"/>
        <w:rPr>
          <w:rFonts w:ascii="GHEA Grapalat" w:eastAsia="Calibri" w:hAnsi="GHEA Grapalat" w:cs="Times New Roman"/>
          <w:b/>
          <w:color w:val="000000" w:themeColor="text1"/>
          <w:sz w:val="24"/>
          <w:szCs w:val="24"/>
          <w:lang w:val="hy-AM"/>
        </w:rPr>
      </w:pPr>
      <w:r w:rsidRPr="0012297F">
        <w:rPr>
          <w:rFonts w:ascii="GHEA Grapalat" w:eastAsia="Calibri" w:hAnsi="GHEA Grapalat" w:cs="Times New Roman"/>
          <w:b/>
          <w:color w:val="000000" w:themeColor="text1"/>
          <w:sz w:val="24"/>
          <w:szCs w:val="24"/>
          <w:lang w:val="hy-AM"/>
        </w:rPr>
        <w:t>ՀԻՄՆԱՎՈՐՈՒՄ</w:t>
      </w:r>
    </w:p>
    <w:p w14:paraId="764CB67B" w14:textId="69B4D9D1" w:rsidR="00B645F8" w:rsidRPr="0012297F" w:rsidRDefault="00D250EF" w:rsidP="00B645F8">
      <w:pPr>
        <w:pStyle w:val="3"/>
        <w:spacing w:after="0" w:line="288" w:lineRule="auto"/>
        <w:ind w:left="180" w:firstLine="540"/>
        <w:jc w:val="center"/>
        <w:rPr>
          <w:rFonts w:ascii="GHEA Grapalat" w:eastAsiaTheme="minorHAnsi" w:hAnsi="GHEA Grapalat" w:cs="Sylfaen"/>
          <w:b/>
          <w:color w:val="000000" w:themeColor="text1"/>
          <w:sz w:val="24"/>
          <w:szCs w:val="24"/>
          <w:lang w:val="hy-AM"/>
        </w:rPr>
      </w:pPr>
      <w:r w:rsidRPr="0012297F">
        <w:rPr>
          <w:rFonts w:ascii="GHEA Grapalat" w:eastAsiaTheme="minorHAnsi" w:hAnsi="GHEA Grapalat" w:cs="Sylfaen"/>
          <w:b/>
          <w:color w:val="000000" w:themeColor="text1"/>
          <w:sz w:val="24"/>
          <w:szCs w:val="24"/>
          <w:lang w:val="hy-AM"/>
        </w:rPr>
        <w:t>«</w:t>
      </w:r>
      <w:r w:rsidR="000F69B0" w:rsidRPr="0012297F">
        <w:rPr>
          <w:rFonts w:ascii="GHEA Grapalat" w:eastAsiaTheme="minorHAnsi" w:hAnsi="GHEA Grapalat" w:cs="Sylfaen"/>
          <w:b/>
          <w:color w:val="000000" w:themeColor="text1"/>
          <w:sz w:val="24"/>
          <w:szCs w:val="24"/>
          <w:lang w:val="hy-AM"/>
        </w:rPr>
        <w:t>ՀԱՅԱՍՏԱՆԻ ՀԱՆՐԱՊԵՏՈՒԹՅԱՆ ԿԱՌԱՎԱՐՈՒԹՅԱՆ 2022 ԹՎԱԿԱՆԻ ՍԵՊՏԵՄԲԵՐԻ 8-Ի N 1403-Ն ՈՐՈՇՄԱՆ ՄԵՋ ՓՈՓՈԽՈՒԹՅՈՒՆ</w:t>
      </w:r>
      <w:r w:rsidR="00EE6032" w:rsidRPr="0012297F">
        <w:rPr>
          <w:rFonts w:ascii="GHEA Grapalat" w:eastAsiaTheme="minorHAnsi" w:hAnsi="GHEA Grapalat" w:cs="Sylfaen"/>
          <w:b/>
          <w:color w:val="000000" w:themeColor="text1"/>
          <w:sz w:val="24"/>
          <w:szCs w:val="24"/>
          <w:lang w:val="hy-AM"/>
        </w:rPr>
        <w:t>ՆԵՐ</w:t>
      </w:r>
      <w:r w:rsidR="000F69B0" w:rsidRPr="0012297F">
        <w:rPr>
          <w:rFonts w:ascii="GHEA Grapalat" w:eastAsiaTheme="minorHAnsi" w:hAnsi="GHEA Grapalat" w:cs="Sylfaen"/>
          <w:b/>
          <w:color w:val="000000" w:themeColor="text1"/>
          <w:sz w:val="24"/>
          <w:szCs w:val="24"/>
          <w:lang w:val="hy-AM"/>
        </w:rPr>
        <w:t xml:space="preserve"> </w:t>
      </w:r>
      <w:r w:rsidR="00075CD2" w:rsidRPr="0012297F">
        <w:rPr>
          <w:rFonts w:ascii="GHEA Grapalat" w:eastAsiaTheme="minorHAnsi" w:hAnsi="GHEA Grapalat" w:cs="Sylfaen"/>
          <w:b/>
          <w:color w:val="000000" w:themeColor="text1"/>
          <w:sz w:val="24"/>
          <w:szCs w:val="24"/>
          <w:lang w:val="hy-AM"/>
        </w:rPr>
        <w:t xml:space="preserve">ԵՎ ԼՐԱՑՈՒՄ </w:t>
      </w:r>
      <w:r w:rsidR="000F69B0" w:rsidRPr="0012297F">
        <w:rPr>
          <w:rFonts w:ascii="GHEA Grapalat" w:eastAsiaTheme="minorHAnsi" w:hAnsi="GHEA Grapalat" w:cs="Sylfaen"/>
          <w:b/>
          <w:color w:val="000000" w:themeColor="text1"/>
          <w:sz w:val="24"/>
          <w:szCs w:val="24"/>
          <w:lang w:val="hy-AM"/>
        </w:rPr>
        <w:t>ԿԱՏԱՐԵԼՈՒ</w:t>
      </w:r>
      <w:r w:rsidRPr="0012297F">
        <w:rPr>
          <w:rFonts w:ascii="GHEA Grapalat" w:eastAsiaTheme="minorHAnsi" w:hAnsi="GHEA Grapalat" w:cs="Sylfaen"/>
          <w:b/>
          <w:color w:val="000000" w:themeColor="text1"/>
          <w:sz w:val="24"/>
          <w:szCs w:val="24"/>
          <w:lang w:val="hy-AM"/>
        </w:rPr>
        <w:t xml:space="preserve"> ՄԱՍԻՆ»</w:t>
      </w:r>
      <w:r w:rsidR="000F69B0" w:rsidRPr="0012297F">
        <w:rPr>
          <w:rFonts w:ascii="GHEA Grapalat" w:eastAsiaTheme="minorHAnsi" w:hAnsi="GHEA Grapalat" w:cs="Sylfaen"/>
          <w:b/>
          <w:color w:val="000000" w:themeColor="text1"/>
          <w:sz w:val="24"/>
          <w:szCs w:val="24"/>
          <w:lang w:val="hy-AM"/>
        </w:rPr>
        <w:t xml:space="preserve"> </w:t>
      </w:r>
      <w:r w:rsidRPr="0012297F">
        <w:rPr>
          <w:rFonts w:ascii="GHEA Grapalat" w:eastAsiaTheme="minorHAnsi" w:hAnsi="GHEA Grapalat" w:cs="Sylfaen"/>
          <w:b/>
          <w:color w:val="000000" w:themeColor="text1"/>
          <w:sz w:val="24"/>
          <w:szCs w:val="24"/>
          <w:lang w:val="hy-AM"/>
        </w:rPr>
        <w:t xml:space="preserve">ՀՀ ԿԱՌԱՎԱՐՈՒԹՅԱՆ ՈՐՈՇՄԱՆ ՆԱԽԱԳԾԻ </w:t>
      </w:r>
      <w:r w:rsidR="000F69B0" w:rsidRPr="0012297F">
        <w:rPr>
          <w:rFonts w:ascii="GHEA Grapalat" w:eastAsiaTheme="minorHAnsi" w:hAnsi="GHEA Grapalat" w:cs="Sylfaen"/>
          <w:b/>
          <w:color w:val="000000" w:themeColor="text1"/>
          <w:sz w:val="24"/>
          <w:szCs w:val="24"/>
          <w:lang w:val="hy-AM"/>
        </w:rPr>
        <w:t>ՎԵՐԱԲԵՐՅԱԼ</w:t>
      </w:r>
    </w:p>
    <w:p w14:paraId="78017714" w14:textId="77777777" w:rsidR="00D250EF" w:rsidRPr="0012297F" w:rsidRDefault="00D250EF" w:rsidP="00B645F8">
      <w:pPr>
        <w:pStyle w:val="3"/>
        <w:spacing w:after="0" w:line="288" w:lineRule="auto"/>
        <w:ind w:left="180" w:firstLine="540"/>
        <w:jc w:val="center"/>
        <w:rPr>
          <w:rFonts w:ascii="GHEA Grapalat" w:eastAsia="Calibri" w:hAnsi="GHEA Grapalat"/>
          <w:b/>
          <w:color w:val="000000" w:themeColor="text1"/>
          <w:sz w:val="24"/>
          <w:szCs w:val="24"/>
          <w:lang w:val="hy-AM"/>
        </w:rPr>
      </w:pPr>
    </w:p>
    <w:p w14:paraId="6B4237C5" w14:textId="77777777" w:rsidR="00B645F8" w:rsidRPr="0012297F" w:rsidRDefault="008244D0" w:rsidP="00B645F8">
      <w:pPr>
        <w:pStyle w:val="a3"/>
        <w:widowControl w:val="0"/>
        <w:numPr>
          <w:ilvl w:val="0"/>
          <w:numId w:val="1"/>
        </w:numPr>
        <w:spacing w:before="0" w:beforeAutospacing="0" w:after="0" w:afterAutospacing="0" w:line="360" w:lineRule="auto"/>
        <w:ind w:left="0" w:firstLine="720"/>
        <w:jc w:val="both"/>
        <w:rPr>
          <w:rFonts w:ascii="GHEA Grapalat" w:hAnsi="GHEA Grapalat" w:cs="Arial"/>
          <w:bCs/>
          <w:color w:val="000000" w:themeColor="text1"/>
          <w:kern w:val="16"/>
          <w:lang w:val="hy-AM"/>
        </w:rPr>
      </w:pPr>
      <w:r w:rsidRPr="0012297F">
        <w:rPr>
          <w:rFonts w:ascii="GHEA Grapalat" w:hAnsi="GHEA Grapalat"/>
          <w:b/>
          <w:color w:val="000000" w:themeColor="text1"/>
          <w:lang w:val="hy-AM" w:eastAsia="en-GB"/>
        </w:rPr>
        <w:t>Ա</w:t>
      </w:r>
      <w:r w:rsidR="00B645F8" w:rsidRPr="0012297F">
        <w:rPr>
          <w:rFonts w:ascii="GHEA Grapalat" w:hAnsi="GHEA Grapalat"/>
          <w:b/>
          <w:color w:val="000000" w:themeColor="text1"/>
          <w:lang w:val="hy-AM" w:eastAsia="en-GB"/>
        </w:rPr>
        <w:t>նհրաժեշտությունը և նպատակը</w:t>
      </w:r>
    </w:p>
    <w:p w14:paraId="666263FF" w14:textId="12F17406" w:rsidR="00F55880" w:rsidRPr="0012297F" w:rsidRDefault="00B645F8" w:rsidP="000F69B0">
      <w:pPr>
        <w:tabs>
          <w:tab w:val="left" w:pos="858"/>
          <w:tab w:val="left" w:pos="1080"/>
        </w:tabs>
        <w:spacing w:after="0" w:line="360" w:lineRule="auto"/>
        <w:ind w:firstLine="720"/>
        <w:jc w:val="both"/>
        <w:rPr>
          <w:rFonts w:ascii="GHEA Grapalat" w:eastAsia="Times New Roman" w:hAnsi="GHEA Grapalat" w:cs="Arial"/>
          <w:bCs/>
          <w:color w:val="000000" w:themeColor="text1"/>
          <w:kern w:val="16"/>
          <w:sz w:val="24"/>
          <w:szCs w:val="24"/>
          <w:lang w:val="hy-AM"/>
        </w:rPr>
      </w:pPr>
      <w:r w:rsidRPr="0012297F">
        <w:rPr>
          <w:rFonts w:ascii="GHEA Grapalat" w:eastAsia="Times New Roman" w:hAnsi="GHEA Grapalat" w:cs="Arial"/>
          <w:bCs/>
          <w:color w:val="000000" w:themeColor="text1"/>
          <w:kern w:val="16"/>
          <w:sz w:val="24"/>
          <w:szCs w:val="24"/>
          <w:lang w:val="hy-AM"/>
        </w:rPr>
        <w:t>Իրավական ակտի ընդունումը պայմանավորված է</w:t>
      </w:r>
      <w:r w:rsidR="00F24660" w:rsidRPr="0012297F">
        <w:rPr>
          <w:rFonts w:ascii="GHEA Grapalat" w:eastAsia="Times New Roman" w:hAnsi="GHEA Grapalat" w:cs="Arial"/>
          <w:bCs/>
          <w:color w:val="000000" w:themeColor="text1"/>
          <w:kern w:val="16"/>
          <w:sz w:val="24"/>
          <w:szCs w:val="24"/>
          <w:lang w:val="hy-AM"/>
        </w:rPr>
        <w:t xml:space="preserve"> </w:t>
      </w:r>
      <w:r w:rsidR="00075CD2" w:rsidRPr="0012297F">
        <w:rPr>
          <w:rFonts w:ascii="GHEA Grapalat" w:eastAsia="Times New Roman" w:hAnsi="GHEA Grapalat" w:cs="Arial"/>
          <w:bCs/>
          <w:color w:val="000000" w:themeColor="text1"/>
          <w:kern w:val="16"/>
          <w:sz w:val="24"/>
          <w:szCs w:val="24"/>
          <w:lang w:val="hy-AM"/>
        </w:rPr>
        <w:t>պետական սեփականություն համարվող շարժական գույքի հետ վերցնելու և այլ  Մարմիններին ամրացնելու կամ հանձնելու գործընթացն օպերատիվ իրականացնելու, շարժական գույքի շրջանառությունն օպերատիվ, հնարավորինս կարճ ժամկետում և առանց վարչարարական քաշքշուկների իրականացնելու անհրաժեշտությամբ, ինչպես նաև նպատակ ունի շարժական գույքի շրջանառությունն օպերատիվ հնարավորինս կարճ ժամկետում ապահովելու ճանապարհով բարձրացնել  պետական սեփականություն համարվող շարժական գույքի կառավարման արդյունավետությունը, հնարավորինս կրճատել այդ բնագավառում ՀՀ կառավարության որոշումների քանակը</w:t>
      </w:r>
      <w:r w:rsidR="00F55880" w:rsidRPr="0012297F">
        <w:rPr>
          <w:rFonts w:ascii="GHEA Grapalat" w:eastAsia="Times New Roman" w:hAnsi="GHEA Grapalat" w:cs="Arial"/>
          <w:bCs/>
          <w:color w:val="000000" w:themeColor="text1"/>
          <w:kern w:val="16"/>
          <w:sz w:val="24"/>
          <w:szCs w:val="24"/>
          <w:lang w:val="hy-AM"/>
        </w:rPr>
        <w:t>։</w:t>
      </w:r>
    </w:p>
    <w:p w14:paraId="67A308F9" w14:textId="77777777" w:rsidR="00B645F8" w:rsidRPr="0012297F" w:rsidRDefault="00BE15CB" w:rsidP="000F69B0">
      <w:pPr>
        <w:tabs>
          <w:tab w:val="left" w:pos="858"/>
          <w:tab w:val="left" w:pos="1080"/>
        </w:tabs>
        <w:spacing w:after="0" w:line="360" w:lineRule="auto"/>
        <w:ind w:firstLine="720"/>
        <w:jc w:val="both"/>
        <w:rPr>
          <w:rFonts w:ascii="GHEA Grapalat" w:hAnsi="GHEA Grapalat" w:cs="Arial"/>
          <w:b/>
          <w:bCs/>
          <w:color w:val="000000" w:themeColor="text1"/>
          <w:kern w:val="16"/>
          <w:sz w:val="24"/>
          <w:szCs w:val="24"/>
          <w:lang w:val="hy-AM"/>
        </w:rPr>
      </w:pPr>
      <w:r w:rsidRPr="0012297F">
        <w:rPr>
          <w:rFonts w:ascii="GHEA Grapalat" w:hAnsi="GHEA Grapalat" w:cs="Arial"/>
          <w:b/>
          <w:bCs/>
          <w:color w:val="000000" w:themeColor="text1"/>
          <w:kern w:val="16"/>
          <w:sz w:val="24"/>
          <w:szCs w:val="24"/>
          <w:lang w:val="hy-AM"/>
        </w:rPr>
        <w:t>1</w:t>
      </w:r>
      <w:r w:rsidR="00B645F8" w:rsidRPr="0012297F">
        <w:rPr>
          <w:rFonts w:ascii="GHEA Grapalat" w:hAnsi="GHEA Grapalat" w:cs="Arial"/>
          <w:b/>
          <w:bCs/>
          <w:color w:val="000000" w:themeColor="text1"/>
          <w:kern w:val="16"/>
          <w:sz w:val="24"/>
          <w:szCs w:val="24"/>
          <w:lang w:val="hy-AM"/>
        </w:rPr>
        <w:t xml:space="preserve">.1. </w:t>
      </w:r>
      <w:r w:rsidRPr="0012297F">
        <w:rPr>
          <w:rFonts w:ascii="GHEA Grapalat" w:hAnsi="GHEA Grapalat" w:cs="Arial"/>
          <w:b/>
          <w:bCs/>
          <w:color w:val="000000" w:themeColor="text1"/>
          <w:kern w:val="16"/>
          <w:sz w:val="24"/>
          <w:szCs w:val="24"/>
          <w:lang w:val="hy-AM"/>
        </w:rPr>
        <w:t>Ն</w:t>
      </w:r>
      <w:r w:rsidR="00B645F8" w:rsidRPr="0012297F">
        <w:rPr>
          <w:rFonts w:ascii="GHEA Grapalat" w:hAnsi="GHEA Grapalat" w:cs="Arial"/>
          <w:b/>
          <w:bCs/>
          <w:color w:val="000000" w:themeColor="text1"/>
          <w:kern w:val="16"/>
          <w:sz w:val="24"/>
          <w:szCs w:val="24"/>
          <w:lang w:val="hy-AM"/>
        </w:rPr>
        <w:t>երկա վիճակը և առկա խնդիրները</w:t>
      </w:r>
    </w:p>
    <w:p w14:paraId="749C2267" w14:textId="2CDBD2BE" w:rsidR="00B11556" w:rsidRPr="0012297F" w:rsidRDefault="00B34EE9" w:rsidP="00B11556">
      <w:pPr>
        <w:pStyle w:val="a3"/>
        <w:spacing w:before="0" w:beforeAutospacing="0" w:after="0" w:afterAutospacing="0" w:line="360" w:lineRule="auto"/>
        <w:ind w:firstLine="720"/>
        <w:jc w:val="both"/>
        <w:rPr>
          <w:rFonts w:ascii="GHEA Grapalat" w:hAnsi="GHEA Grapalat"/>
          <w:color w:val="000000" w:themeColor="text1"/>
          <w:lang w:val="hy-AM"/>
        </w:rPr>
      </w:pPr>
      <w:r w:rsidRPr="0012297F">
        <w:rPr>
          <w:rFonts w:ascii="GHEA Grapalat" w:hAnsi="GHEA Grapalat"/>
          <w:color w:val="000000" w:themeColor="text1"/>
          <w:lang w:val="hy-AM"/>
        </w:rPr>
        <w:t>Գ</w:t>
      </w:r>
      <w:r w:rsidR="00DB25ED" w:rsidRPr="0012297F">
        <w:rPr>
          <w:rFonts w:ascii="GHEA Grapalat" w:hAnsi="GHEA Grapalat"/>
          <w:color w:val="000000" w:themeColor="text1"/>
          <w:lang w:val="hy-AM"/>
        </w:rPr>
        <w:t xml:space="preserve">ործող </w:t>
      </w:r>
      <w:r w:rsidRPr="0012297F">
        <w:rPr>
          <w:rFonts w:ascii="GHEA Grapalat" w:eastAsiaTheme="minorHAnsi" w:hAnsi="GHEA Grapalat" w:cs="Sylfaen"/>
          <w:color w:val="000000" w:themeColor="text1"/>
          <w:lang w:val="hy-AM"/>
        </w:rPr>
        <w:t>ՀՀ կառավարության 2022 թվականի սեպտեմբերի 8-ի N 1403-Ն որոշման</w:t>
      </w:r>
      <w:r w:rsidRPr="0012297F">
        <w:rPr>
          <w:rFonts w:ascii="GHEA Grapalat" w:eastAsiaTheme="minorHAnsi" w:hAnsi="GHEA Grapalat" w:cs="Sylfaen"/>
          <w:b/>
          <w:color w:val="000000" w:themeColor="text1"/>
          <w:lang w:val="hy-AM"/>
        </w:rPr>
        <w:t xml:space="preserve"> </w:t>
      </w:r>
      <w:r w:rsidR="00DB25ED" w:rsidRPr="0012297F">
        <w:rPr>
          <w:rFonts w:ascii="GHEA Grapalat" w:hAnsi="GHEA Grapalat"/>
          <w:color w:val="000000" w:themeColor="text1"/>
          <w:lang w:val="hy-AM"/>
        </w:rPr>
        <w:t xml:space="preserve">համաձայն </w:t>
      </w:r>
      <w:r w:rsidR="00B11556" w:rsidRPr="0012297F">
        <w:rPr>
          <w:rFonts w:ascii="GHEA Grapalat" w:hAnsi="GHEA Grapalat"/>
          <w:color w:val="000000"/>
          <w:lang w:val="hy-AM"/>
        </w:rPr>
        <w:t>կանոնակարգվում են պետական կառավարման համակարգի մարմիններին ամրացված, պետական ոչ առևտրային կազմակերպություններին, պետական մասնակցությամբ առևտրային կազմակերպություններին և հիմնադրամներին (այսուհետ՝ մարմիններ) հանձնված յուրաքանչյուր միավոր մինչև 5 մլն դրամ հաշվեկշռային արժեքով պետական սեփականություն համարվող շարժական գույքը, հետ վերցնելու և այլ մարմիններին ամրացնելու կամ հանձնելու հետ կապված հարաբերությունները։ Ընդ որում, մեկ տարվա ընթացքում, յուրաքանչյուր մարմնի մասով հետ վերցվող շարժական գույքերի հաշվեկշռային արժեքների հանրագումարը չի կարող գերազանցել 20 մլն դրամը:</w:t>
      </w:r>
      <w:r w:rsidR="005268B7" w:rsidRPr="0012297F">
        <w:rPr>
          <w:rFonts w:ascii="GHEA Grapalat" w:hAnsi="GHEA Grapalat"/>
          <w:color w:val="000000" w:themeColor="text1"/>
          <w:lang w:val="hy-AM"/>
        </w:rPr>
        <w:t xml:space="preserve"> </w:t>
      </w:r>
      <w:r w:rsidR="00075CD2" w:rsidRPr="0012297F">
        <w:rPr>
          <w:rFonts w:ascii="GHEA Grapalat" w:hAnsi="GHEA Grapalat"/>
          <w:color w:val="000000" w:themeColor="text1"/>
          <w:lang w:val="hy-AM"/>
        </w:rPr>
        <w:t xml:space="preserve">Հաշվի առնելով այն հանգամանքը, որ ներկայումս արդիական է նմանատիպ որոշումների ընդունումը, հատկապես տրանսպորտային միջոցների շրջանառության վերաբերյալ, անհրաժեշտություն է առաջացել գումարային </w:t>
      </w:r>
      <w:r w:rsidR="00075CD2" w:rsidRPr="0012297F">
        <w:rPr>
          <w:rFonts w:ascii="GHEA Grapalat" w:hAnsi="GHEA Grapalat"/>
          <w:color w:val="000000" w:themeColor="text1"/>
          <w:lang w:val="hy-AM"/>
        </w:rPr>
        <w:lastRenderedPageBreak/>
        <w:t>սահմանաչափը ավելացնել ՀՀ կառավարությանը լրացուցիչ չծանրաբեռնելու նպատակով, միաժամանակ հանվել է մարմինի համաձայնության դրույթը, եթե առկա է համապատասխան հանձնարարական ՀՀ կառավարության կողմից</w:t>
      </w:r>
      <w:r w:rsidR="00B11556" w:rsidRPr="0012297F">
        <w:rPr>
          <w:rFonts w:ascii="GHEA Grapalat" w:hAnsi="GHEA Grapalat"/>
          <w:color w:val="000000" w:themeColor="text1"/>
          <w:lang w:val="hy-AM"/>
        </w:rPr>
        <w:t xml:space="preserve">։ </w:t>
      </w:r>
    </w:p>
    <w:p w14:paraId="24E0C37A" w14:textId="1CBA29A1" w:rsidR="00CD7D21" w:rsidRPr="0012297F" w:rsidRDefault="005268B7" w:rsidP="00B11556">
      <w:pPr>
        <w:pStyle w:val="a3"/>
        <w:spacing w:before="0" w:beforeAutospacing="0" w:after="0" w:afterAutospacing="0" w:line="360" w:lineRule="auto"/>
        <w:ind w:firstLine="720"/>
        <w:jc w:val="both"/>
        <w:rPr>
          <w:rFonts w:ascii="GHEA Grapalat" w:hAnsi="GHEA Grapalat" w:cs="Arial"/>
          <w:b/>
          <w:bCs/>
          <w:color w:val="000000" w:themeColor="text1"/>
          <w:kern w:val="16"/>
          <w:lang w:val="hy-AM"/>
        </w:rPr>
      </w:pPr>
      <w:r w:rsidRPr="0012297F">
        <w:rPr>
          <w:rFonts w:ascii="GHEA Grapalat" w:hAnsi="GHEA Grapalat"/>
          <w:color w:val="000000" w:themeColor="text1"/>
          <w:lang w:val="hy-AM"/>
        </w:rPr>
        <w:t xml:space="preserve"> </w:t>
      </w:r>
      <w:r w:rsidR="00E66574" w:rsidRPr="0012297F">
        <w:rPr>
          <w:rFonts w:ascii="GHEA Grapalat" w:hAnsi="GHEA Grapalat" w:cs="Arial"/>
          <w:b/>
          <w:bCs/>
          <w:color w:val="000000" w:themeColor="text1"/>
          <w:kern w:val="16"/>
          <w:lang w:val="hy-AM"/>
        </w:rPr>
        <w:t xml:space="preserve">1.2. </w:t>
      </w:r>
      <w:r w:rsidR="0012297F" w:rsidRPr="0012297F">
        <w:rPr>
          <w:rFonts w:ascii="GHEA Grapalat" w:hAnsi="GHEA Grapalat" w:cs="Arial"/>
          <w:b/>
          <w:bCs/>
          <w:color w:val="000000" w:themeColor="text1"/>
          <w:kern w:val="16"/>
          <w:lang w:val="hy-AM"/>
        </w:rPr>
        <w:t>Ա</w:t>
      </w:r>
      <w:r w:rsidR="00B645F8" w:rsidRPr="0012297F">
        <w:rPr>
          <w:rFonts w:ascii="GHEA Grapalat" w:hAnsi="GHEA Grapalat" w:cs="Arial"/>
          <w:b/>
          <w:bCs/>
          <w:color w:val="000000" w:themeColor="text1"/>
          <w:kern w:val="16"/>
          <w:lang w:val="hy-AM"/>
        </w:rPr>
        <w:t xml:space="preserve">ռկա խնդիրների առաջարկվող լուծումները </w:t>
      </w:r>
    </w:p>
    <w:p w14:paraId="7543328C" w14:textId="2BFD71C4" w:rsidR="004D085E" w:rsidRPr="0012297F" w:rsidRDefault="00075CD2" w:rsidP="003A7372">
      <w:pPr>
        <w:pStyle w:val="norm"/>
        <w:spacing w:line="360" w:lineRule="auto"/>
        <w:rPr>
          <w:rFonts w:ascii="GHEA Grapalat" w:hAnsi="GHEA Grapalat"/>
          <w:color w:val="000000" w:themeColor="text1"/>
          <w:sz w:val="24"/>
          <w:szCs w:val="24"/>
          <w:lang w:val="hy-AM"/>
        </w:rPr>
      </w:pPr>
      <w:r w:rsidRPr="0012297F">
        <w:rPr>
          <w:rFonts w:ascii="GHEA Grapalat" w:hAnsi="GHEA Grapalat" w:cs="Arial"/>
          <w:bCs/>
          <w:color w:val="000000" w:themeColor="text1"/>
          <w:kern w:val="16"/>
          <w:sz w:val="24"/>
          <w:szCs w:val="24"/>
          <w:lang w:val="hy-AM" w:eastAsia="en-US"/>
        </w:rPr>
        <w:t xml:space="preserve">Իրականացվող գործընթացի արդյունավետությունը բարձրացնելու, ՀՀ կառավարության որոշումների թվաքանակը կրճատելու և այն ավելի օպերատիվ և հնարավորինս կարճ ժամկետում իրականացնելու համար անհրաժեշտ է ոչ միայն ավելի արդյունավետ կազմակերպել  շարժական գույքի շրջանառության գործընթացը, այլ նաև լուծել շարժական գույքի արդյունավետ օգտագործման խնդիրը, քանի որ գործընթացում առկա են դեպքեր, երբ օգտագործող մարմինը տվյալ գույքը օգտագործում է ոչ լրիվ ծանրաբեռնվածությամբ, իսկ միևնույն ժամանակ այլ մարմինը խիստ կարիք ունի նման գույքի։ Արդյունքում  այդ խնդիրները օպերատիվ ձևով և հնարավոր կարճ ժամկետում իրականացնելու համար անհրաժեշտ է կատարել համապատասխան փոփոխություններ և ավելացնել արժեքային սահմանները։ </w:t>
      </w:r>
      <w:r w:rsidR="00447C12" w:rsidRPr="0012297F">
        <w:rPr>
          <w:rFonts w:ascii="GHEA Grapalat" w:hAnsi="GHEA Grapalat"/>
          <w:color w:val="000000" w:themeColor="text1"/>
          <w:sz w:val="24"/>
          <w:szCs w:val="24"/>
          <w:lang w:val="hy-AM"/>
        </w:rPr>
        <w:t xml:space="preserve">Ընդ որում հետ վերցվող </w:t>
      </w:r>
      <w:r w:rsidR="00F55880" w:rsidRPr="0012297F">
        <w:rPr>
          <w:rFonts w:ascii="GHEA Grapalat" w:hAnsi="GHEA Grapalat"/>
          <w:color w:val="000000" w:themeColor="text1"/>
          <w:sz w:val="24"/>
          <w:szCs w:val="24"/>
          <w:lang w:val="hy-AM"/>
        </w:rPr>
        <w:t>տրանսպորտային  միջոցների</w:t>
      </w:r>
      <w:r w:rsidR="00447C12" w:rsidRPr="0012297F">
        <w:rPr>
          <w:rFonts w:ascii="GHEA Grapalat" w:hAnsi="GHEA Grapalat"/>
          <w:color w:val="000000" w:themeColor="text1"/>
          <w:sz w:val="24"/>
          <w:szCs w:val="24"/>
          <w:lang w:val="hy-AM"/>
        </w:rPr>
        <w:t xml:space="preserve"> նկատմամբ արժեքային սահմանափակումները սահմանվել են` ելնելով գույք</w:t>
      </w:r>
      <w:r w:rsidR="00401042" w:rsidRPr="0012297F">
        <w:rPr>
          <w:rFonts w:ascii="GHEA Grapalat" w:hAnsi="GHEA Grapalat"/>
          <w:color w:val="000000" w:themeColor="text1"/>
          <w:sz w:val="24"/>
          <w:szCs w:val="24"/>
          <w:lang w:val="hy-AM"/>
        </w:rPr>
        <w:t xml:space="preserve">ը </w:t>
      </w:r>
      <w:r w:rsidR="00447C12" w:rsidRPr="0012297F">
        <w:rPr>
          <w:rFonts w:ascii="GHEA Grapalat" w:hAnsi="GHEA Grapalat"/>
          <w:color w:val="000000" w:themeColor="text1"/>
          <w:sz w:val="24"/>
          <w:szCs w:val="24"/>
          <w:lang w:val="hy-AM"/>
        </w:rPr>
        <w:t>հետ վերցնելու և հանձնելու կամ ամրացնելու վերաբերյալ ՀՀ կառավարության որոշումների քանակը հնարավորինս կրճատելու պայմանից</w:t>
      </w:r>
      <w:r w:rsidR="00F55880" w:rsidRPr="0012297F">
        <w:rPr>
          <w:rFonts w:ascii="GHEA Grapalat" w:hAnsi="GHEA Grapalat"/>
          <w:color w:val="000000" w:themeColor="text1"/>
          <w:sz w:val="24"/>
          <w:szCs w:val="24"/>
          <w:lang w:val="hy-AM"/>
        </w:rPr>
        <w:t>։</w:t>
      </w:r>
    </w:p>
    <w:p w14:paraId="7C1F3686" w14:textId="77777777" w:rsidR="00B645F8" w:rsidRPr="0012297F" w:rsidRDefault="003A7372" w:rsidP="003A7372">
      <w:pPr>
        <w:pStyle w:val="norm"/>
        <w:tabs>
          <w:tab w:val="left" w:pos="1134"/>
        </w:tabs>
        <w:spacing w:line="360" w:lineRule="auto"/>
        <w:rPr>
          <w:rFonts w:ascii="GHEA Grapalat" w:hAnsi="GHEA Grapalat"/>
          <w:b/>
          <w:color w:val="000000" w:themeColor="text1"/>
          <w:sz w:val="24"/>
          <w:szCs w:val="24"/>
          <w:lang w:val="hy-AM" w:eastAsia="en-GB"/>
        </w:rPr>
      </w:pPr>
      <w:r w:rsidRPr="0012297F">
        <w:rPr>
          <w:rFonts w:ascii="GHEA Grapalat" w:hAnsi="GHEA Grapalat"/>
          <w:b/>
          <w:color w:val="000000" w:themeColor="text1"/>
          <w:sz w:val="24"/>
          <w:szCs w:val="24"/>
          <w:lang w:val="hy-AM" w:eastAsia="en-GB"/>
        </w:rPr>
        <w:t xml:space="preserve">2.    </w:t>
      </w:r>
      <w:r w:rsidR="00E66574" w:rsidRPr="0012297F">
        <w:rPr>
          <w:rFonts w:ascii="GHEA Grapalat" w:hAnsi="GHEA Grapalat"/>
          <w:b/>
          <w:color w:val="000000" w:themeColor="text1"/>
          <w:sz w:val="24"/>
          <w:szCs w:val="24"/>
          <w:lang w:val="hy-AM" w:eastAsia="en-GB"/>
        </w:rPr>
        <w:t>Ա</w:t>
      </w:r>
      <w:r w:rsidR="00B645F8" w:rsidRPr="0012297F">
        <w:rPr>
          <w:rFonts w:ascii="GHEA Grapalat" w:hAnsi="GHEA Grapalat"/>
          <w:b/>
          <w:color w:val="000000" w:themeColor="text1"/>
          <w:sz w:val="24"/>
          <w:szCs w:val="24"/>
          <w:lang w:val="hy-AM" w:eastAsia="en-GB"/>
        </w:rPr>
        <w:t>կնկալվող արդյունքը</w:t>
      </w:r>
    </w:p>
    <w:p w14:paraId="547BAA1D" w14:textId="734E272B" w:rsidR="00D250EF" w:rsidRPr="0012297F" w:rsidRDefault="00B645F8" w:rsidP="00B645F8">
      <w:pPr>
        <w:spacing w:after="0" w:line="360" w:lineRule="auto"/>
        <w:ind w:firstLine="720"/>
        <w:jc w:val="both"/>
        <w:rPr>
          <w:rFonts w:ascii="GHEA Grapalat" w:eastAsia="Times New Roman" w:hAnsi="GHEA Grapalat" w:cs="Times New Roman"/>
          <w:color w:val="000000" w:themeColor="text1"/>
          <w:sz w:val="24"/>
          <w:szCs w:val="24"/>
          <w:lang w:val="hy-AM" w:eastAsia="ru-RU"/>
        </w:rPr>
      </w:pPr>
      <w:r w:rsidRPr="0012297F">
        <w:rPr>
          <w:rFonts w:ascii="GHEA Grapalat" w:eastAsia="Times New Roman" w:hAnsi="GHEA Grapalat" w:cs="Times New Roman"/>
          <w:color w:val="000000" w:themeColor="text1"/>
          <w:sz w:val="24"/>
          <w:szCs w:val="24"/>
          <w:lang w:val="hy-AM" w:eastAsia="ru-RU"/>
        </w:rPr>
        <w:t xml:space="preserve">Նախագծի ընդունման արդյունքում </w:t>
      </w:r>
      <w:r w:rsidR="00D250EF" w:rsidRPr="0012297F">
        <w:rPr>
          <w:rFonts w:ascii="GHEA Grapalat" w:eastAsia="Times New Roman" w:hAnsi="GHEA Grapalat" w:cs="Times New Roman"/>
          <w:color w:val="000000" w:themeColor="text1"/>
          <w:sz w:val="24"/>
          <w:szCs w:val="24"/>
          <w:lang w:val="hy-AM" w:eastAsia="ru-RU"/>
        </w:rPr>
        <w:t xml:space="preserve">կկանոնակարգվի Մարմիններին անհատույց օգտագործման իրավունքով հանձնված պետական սեփականություն համարվող </w:t>
      </w:r>
      <w:r w:rsidR="00075CD2" w:rsidRPr="0012297F">
        <w:rPr>
          <w:rFonts w:ascii="GHEA Grapalat" w:eastAsia="Times New Roman" w:hAnsi="GHEA Grapalat" w:cs="Times New Roman"/>
          <w:color w:val="000000" w:themeColor="text1"/>
          <w:sz w:val="24"/>
          <w:szCs w:val="24"/>
          <w:lang w:val="hy-AM" w:eastAsia="ru-RU"/>
        </w:rPr>
        <w:t>շարժական գույքը</w:t>
      </w:r>
      <w:r w:rsidR="00D250EF" w:rsidRPr="0012297F">
        <w:rPr>
          <w:rFonts w:ascii="GHEA Grapalat" w:eastAsia="Times New Roman" w:hAnsi="GHEA Grapalat" w:cs="Times New Roman"/>
          <w:color w:val="000000" w:themeColor="text1"/>
          <w:sz w:val="24"/>
          <w:szCs w:val="24"/>
          <w:lang w:val="hy-AM" w:eastAsia="ru-RU"/>
        </w:rPr>
        <w:t xml:space="preserve"> հետ վերցնելու և այլ մարմիններին ամրացնելու կամ հանձնելու գործառույթը</w:t>
      </w:r>
    </w:p>
    <w:p w14:paraId="273A090E" w14:textId="126817C9" w:rsidR="00B645F8" w:rsidRPr="0012297F" w:rsidRDefault="00B645F8" w:rsidP="00B645F8">
      <w:pPr>
        <w:spacing w:after="0" w:line="360" w:lineRule="auto"/>
        <w:ind w:firstLine="720"/>
        <w:jc w:val="both"/>
        <w:rPr>
          <w:rFonts w:ascii="GHEA Grapalat" w:eastAsia="Calibri" w:hAnsi="GHEA Grapalat" w:cs="Times New Roman"/>
          <w:b/>
          <w:color w:val="000000" w:themeColor="text1"/>
          <w:sz w:val="24"/>
          <w:szCs w:val="24"/>
          <w:lang w:val="hy-AM"/>
        </w:rPr>
      </w:pPr>
      <w:r w:rsidRPr="00B363C0">
        <w:rPr>
          <w:rFonts w:ascii="GHEA Grapalat" w:eastAsia="Times New Roman" w:hAnsi="GHEA Grapalat" w:cs="Times New Roman"/>
          <w:b/>
          <w:bCs/>
          <w:color w:val="000000" w:themeColor="text1"/>
          <w:sz w:val="24"/>
          <w:szCs w:val="24"/>
          <w:lang w:val="hy-AM" w:eastAsia="ru-RU"/>
        </w:rPr>
        <w:t>3</w:t>
      </w:r>
      <w:r w:rsidRPr="00B363C0">
        <w:rPr>
          <w:rFonts w:ascii="GHEA Grapalat" w:eastAsia="Calibri" w:hAnsi="GHEA Grapalat" w:cs="Times New Roman"/>
          <w:b/>
          <w:bCs/>
          <w:color w:val="000000" w:themeColor="text1"/>
          <w:sz w:val="24"/>
          <w:szCs w:val="24"/>
          <w:lang w:val="hy-AM"/>
        </w:rPr>
        <w:t>. Նախագծի</w:t>
      </w:r>
      <w:r w:rsidRPr="0012297F">
        <w:rPr>
          <w:rFonts w:ascii="GHEA Grapalat" w:eastAsia="Calibri" w:hAnsi="GHEA Grapalat" w:cs="Times New Roman"/>
          <w:b/>
          <w:color w:val="000000" w:themeColor="text1"/>
          <w:sz w:val="24"/>
          <w:szCs w:val="24"/>
          <w:lang w:val="hy-AM"/>
        </w:rPr>
        <w:t xml:space="preserve"> մշակման գործընթացում ներգրավված ինստիտուտները և անձի</w:t>
      </w:r>
      <w:r w:rsidR="0012297F">
        <w:rPr>
          <w:rFonts w:ascii="GHEA Grapalat" w:eastAsia="Calibri" w:hAnsi="GHEA Grapalat" w:cs="Times New Roman"/>
          <w:b/>
          <w:color w:val="000000" w:themeColor="text1"/>
          <w:sz w:val="24"/>
          <w:szCs w:val="24"/>
          <w:lang w:val="hy-AM"/>
        </w:rPr>
        <w:t>ն</w:t>
      </w:r>
      <w:r w:rsidRPr="0012297F">
        <w:rPr>
          <w:rFonts w:ascii="GHEA Grapalat" w:eastAsia="Calibri" w:hAnsi="GHEA Grapalat" w:cs="Times New Roman"/>
          <w:b/>
          <w:color w:val="000000" w:themeColor="text1"/>
          <w:sz w:val="24"/>
          <w:szCs w:val="24"/>
          <w:lang w:val="hy-AM"/>
        </w:rPr>
        <w:t>ք</w:t>
      </w:r>
    </w:p>
    <w:p w14:paraId="787A34DA" w14:textId="77777777" w:rsidR="00E82B0B" w:rsidRPr="0012297F" w:rsidRDefault="00B645F8" w:rsidP="00CE3870">
      <w:pPr>
        <w:spacing w:after="0" w:line="360" w:lineRule="auto"/>
        <w:ind w:firstLine="720"/>
        <w:jc w:val="both"/>
        <w:rPr>
          <w:rFonts w:ascii="GHEA Grapalat" w:eastAsia="Times New Roman" w:hAnsi="GHEA Grapalat" w:cs="Arial"/>
          <w:bCs/>
          <w:color w:val="000000" w:themeColor="text1"/>
          <w:kern w:val="16"/>
          <w:sz w:val="24"/>
          <w:szCs w:val="24"/>
          <w:lang w:val="hy-AM"/>
        </w:rPr>
      </w:pPr>
      <w:r w:rsidRPr="0012297F">
        <w:rPr>
          <w:rFonts w:ascii="GHEA Grapalat" w:eastAsia="Times New Roman" w:hAnsi="GHEA Grapalat" w:cs="Arial"/>
          <w:bCs/>
          <w:color w:val="000000" w:themeColor="text1"/>
          <w:kern w:val="16"/>
          <w:sz w:val="24"/>
          <w:szCs w:val="24"/>
          <w:lang w:val="hy-AM"/>
        </w:rPr>
        <w:t>Նախագիծը մշակվել է ՀՀ տարածքային կառավարման և ենթակառուցվածքների նախարարության պետական գույքի կառավարման կոմիտեի կողմից:</w:t>
      </w:r>
    </w:p>
    <w:p w14:paraId="034A7613" w14:textId="77777777" w:rsidR="00B645F8" w:rsidRPr="0012297F" w:rsidRDefault="00B645F8" w:rsidP="00B645F8">
      <w:pPr>
        <w:pStyle w:val="a5"/>
        <w:spacing w:line="360" w:lineRule="auto"/>
        <w:ind w:left="90" w:firstLine="630"/>
        <w:jc w:val="both"/>
        <w:rPr>
          <w:rFonts w:ascii="GHEA Grapalat" w:hAnsi="GHEA Grapalat"/>
          <w:b/>
          <w:bCs/>
          <w:color w:val="000000" w:themeColor="text1"/>
          <w:sz w:val="24"/>
          <w:szCs w:val="24"/>
          <w:lang w:val="hy-AM"/>
        </w:rPr>
      </w:pPr>
      <w:r w:rsidRPr="0012297F">
        <w:rPr>
          <w:rFonts w:ascii="GHEA Grapalat" w:hAnsi="GHEA Grapalat"/>
          <w:b/>
          <w:color w:val="000000" w:themeColor="text1"/>
          <w:sz w:val="24"/>
          <w:szCs w:val="24"/>
          <w:lang w:val="hy-AM"/>
        </w:rPr>
        <w:t>4.</w:t>
      </w:r>
      <w:r w:rsidRPr="0012297F">
        <w:rPr>
          <w:rFonts w:ascii="GHEA Grapalat" w:hAnsi="GHEA Grapalat"/>
          <w:color w:val="000000" w:themeColor="text1"/>
          <w:sz w:val="24"/>
          <w:szCs w:val="24"/>
          <w:lang w:val="hy-AM"/>
        </w:rPr>
        <w:t xml:space="preserve"> </w:t>
      </w:r>
      <w:r w:rsidRPr="0012297F">
        <w:rPr>
          <w:rFonts w:ascii="GHEA Grapalat" w:hAnsi="GHEA Grapalat"/>
          <w:b/>
          <w:bCs/>
          <w:color w:val="000000" w:themeColor="text1"/>
          <w:sz w:val="24"/>
          <w:szCs w:val="24"/>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5AA07983" w14:textId="5E1C649D" w:rsidR="00B645F8" w:rsidRPr="0012297F" w:rsidRDefault="00D250EF" w:rsidP="00D250EF">
      <w:pPr>
        <w:pStyle w:val="3"/>
        <w:spacing w:after="0" w:line="360" w:lineRule="auto"/>
        <w:ind w:left="180" w:firstLine="540"/>
        <w:jc w:val="both"/>
        <w:rPr>
          <w:rFonts w:ascii="GHEA Grapalat" w:eastAsia="Calibri" w:hAnsi="GHEA Grapalat"/>
          <w:color w:val="000000" w:themeColor="text1"/>
          <w:sz w:val="24"/>
          <w:szCs w:val="24"/>
          <w:lang w:val="hy-AM"/>
        </w:rPr>
      </w:pPr>
      <w:r w:rsidRPr="0012297F">
        <w:rPr>
          <w:rFonts w:ascii="GHEA Grapalat" w:hAnsi="GHEA Grapalat"/>
          <w:color w:val="000000" w:themeColor="text1"/>
          <w:sz w:val="24"/>
          <w:szCs w:val="24"/>
          <w:lang w:val="hy-AM"/>
        </w:rPr>
        <w:lastRenderedPageBreak/>
        <w:t>«</w:t>
      </w:r>
      <w:r w:rsidRPr="0012297F">
        <w:rPr>
          <w:rFonts w:ascii="GHEA Grapalat" w:eastAsiaTheme="minorHAnsi" w:hAnsi="GHEA Grapalat" w:cs="Sylfaen"/>
          <w:color w:val="000000" w:themeColor="text1"/>
          <w:sz w:val="24"/>
          <w:szCs w:val="24"/>
          <w:lang w:val="hy-AM"/>
        </w:rPr>
        <w:t>Հայաստանի հանրապետության կառավարության 2022 թվականի սեպտեմբերի 8-ի N 1403-Ն որոշման մեջ փոփոխություն</w:t>
      </w:r>
      <w:r w:rsidR="00EE6032" w:rsidRPr="0012297F">
        <w:rPr>
          <w:rFonts w:ascii="GHEA Grapalat" w:eastAsiaTheme="minorHAnsi" w:hAnsi="GHEA Grapalat" w:cs="Sylfaen"/>
          <w:color w:val="000000" w:themeColor="text1"/>
          <w:sz w:val="24"/>
          <w:szCs w:val="24"/>
          <w:lang w:val="hy-AM"/>
        </w:rPr>
        <w:t>ն</w:t>
      </w:r>
      <w:r w:rsidRPr="0012297F">
        <w:rPr>
          <w:rFonts w:ascii="GHEA Grapalat" w:eastAsiaTheme="minorHAnsi" w:hAnsi="GHEA Grapalat" w:cs="Sylfaen"/>
          <w:color w:val="000000" w:themeColor="text1"/>
          <w:sz w:val="24"/>
          <w:szCs w:val="24"/>
          <w:lang w:val="hy-AM"/>
        </w:rPr>
        <w:t>եր</w:t>
      </w:r>
      <w:r w:rsidR="00075CD2" w:rsidRPr="0012297F">
        <w:rPr>
          <w:rFonts w:ascii="GHEA Grapalat" w:eastAsiaTheme="minorHAnsi" w:hAnsi="GHEA Grapalat" w:cs="Sylfaen"/>
          <w:color w:val="000000" w:themeColor="text1"/>
          <w:sz w:val="24"/>
          <w:szCs w:val="24"/>
          <w:lang w:val="hy-AM"/>
        </w:rPr>
        <w:t xml:space="preserve"> և լրացում</w:t>
      </w:r>
      <w:r w:rsidRPr="0012297F">
        <w:rPr>
          <w:rFonts w:ascii="GHEA Grapalat" w:eastAsiaTheme="minorHAnsi" w:hAnsi="GHEA Grapalat" w:cs="Sylfaen"/>
          <w:color w:val="000000" w:themeColor="text1"/>
          <w:sz w:val="24"/>
          <w:szCs w:val="24"/>
          <w:lang w:val="hy-AM"/>
        </w:rPr>
        <w:t xml:space="preserve"> կատարելու մասին</w:t>
      </w:r>
      <w:r w:rsidR="00B645F8" w:rsidRPr="0012297F">
        <w:rPr>
          <w:rFonts w:ascii="GHEA Grapalat" w:hAnsi="GHEA Grapalat"/>
          <w:color w:val="000000" w:themeColor="text1"/>
          <w:sz w:val="24"/>
          <w:szCs w:val="24"/>
          <w:lang w:val="hy-AM"/>
        </w:rPr>
        <w:t>» ՀՀ կառավարության որոշման նախագծի պետական կամ տեղական ինքնակառավարման մարմինների բյուջեներում ծախսերի և եկամուտների էական ավելացումների կամ նվազեցումների մասին տեղեկանքի լրացման անհրաժեշտությունը բացակայում է, քանի որ պետական կամ տեղական ինքնակառավարման մարմինների բյուջեներում ծախսերի և եկամուտների էական ավելացումներ կամ նվազեցումներ չեն նախատեսվում:</w:t>
      </w:r>
    </w:p>
    <w:p w14:paraId="596282CA" w14:textId="77777777" w:rsidR="00B144F4" w:rsidRPr="0012297F" w:rsidRDefault="00B144F4" w:rsidP="00B144F4">
      <w:pPr>
        <w:tabs>
          <w:tab w:val="left" w:pos="1260"/>
        </w:tabs>
        <w:spacing w:line="360" w:lineRule="auto"/>
        <w:ind w:right="-7" w:firstLine="720"/>
        <w:jc w:val="both"/>
        <w:rPr>
          <w:rFonts w:ascii="GHEA Grapalat" w:hAnsi="GHEA Grapalat"/>
          <w:b/>
          <w:color w:val="000000" w:themeColor="text1"/>
          <w:sz w:val="24"/>
          <w:szCs w:val="24"/>
          <w:lang w:val="hy-AM"/>
        </w:rPr>
      </w:pPr>
      <w:r w:rsidRPr="0012297F">
        <w:rPr>
          <w:rFonts w:ascii="GHEA Grapalat" w:hAnsi="GHEA Grapalat"/>
          <w:b/>
          <w:color w:val="000000" w:themeColor="text1"/>
          <w:sz w:val="24"/>
          <w:szCs w:val="24"/>
          <w:lang w:val="hy-AM"/>
        </w:rPr>
        <w:t>5.</w:t>
      </w:r>
      <w:r w:rsidRPr="0012297F">
        <w:rPr>
          <w:rFonts w:ascii="GHEA Grapalat" w:hAnsi="GHEA Grapalat"/>
          <w:color w:val="000000" w:themeColor="text1"/>
          <w:sz w:val="24"/>
          <w:szCs w:val="24"/>
          <w:lang w:val="hy-AM"/>
        </w:rPr>
        <w:t xml:space="preserve"> </w:t>
      </w:r>
      <w:r w:rsidRPr="0012297F">
        <w:rPr>
          <w:rFonts w:ascii="GHEA Grapalat" w:hAnsi="GHEA Grapalat"/>
          <w:b/>
          <w:color w:val="000000" w:themeColor="text1"/>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334054F4" w14:textId="77777777" w:rsidR="00D250EF" w:rsidRPr="0012297F" w:rsidRDefault="00D250EF" w:rsidP="00D250EF">
      <w:pPr>
        <w:spacing w:line="360" w:lineRule="auto"/>
        <w:ind w:firstLine="720"/>
        <w:jc w:val="both"/>
        <w:rPr>
          <w:rFonts w:ascii="GHEA Grapalat" w:hAnsi="GHEA Grapalat"/>
          <w:color w:val="000000" w:themeColor="text1"/>
          <w:sz w:val="24"/>
          <w:szCs w:val="24"/>
          <w:lang w:val="hy-AM"/>
        </w:rPr>
      </w:pPr>
      <w:r w:rsidRPr="0012297F">
        <w:rPr>
          <w:rFonts w:ascii="GHEA Grapalat" w:hAnsi="GHEA Grapalat" w:cs="Sylfaen"/>
          <w:color w:val="000000" w:themeColor="text1"/>
          <w:sz w:val="24"/>
          <w:szCs w:val="24"/>
          <w:shd w:val="clear" w:color="auto" w:fill="FFFFFF"/>
          <w:lang w:val="hy-AM"/>
        </w:rPr>
        <w:t>ՀՀ կառավարության որոշման նախագիծը բխում է</w:t>
      </w:r>
      <w:r w:rsidRPr="0012297F">
        <w:rPr>
          <w:rFonts w:ascii="GHEA Grapalat" w:hAnsi="GHEA Grapalat"/>
          <w:color w:val="000000" w:themeColor="text1"/>
          <w:sz w:val="24"/>
          <w:szCs w:val="24"/>
          <w:shd w:val="clear" w:color="auto" w:fill="FFFFFF"/>
          <w:lang w:val="hy-AM"/>
        </w:rPr>
        <w:t xml:space="preserve"> </w:t>
      </w:r>
      <w:r w:rsidRPr="0012297F">
        <w:rPr>
          <w:rFonts w:ascii="GHEA Grapalat" w:hAnsi="GHEA Grapalat"/>
          <w:noProof/>
          <w:color w:val="000000" w:themeColor="text1"/>
          <w:sz w:val="24"/>
          <w:szCs w:val="24"/>
          <w:lang w:val="hy-AM"/>
        </w:rPr>
        <w:t xml:space="preserve">ՀՀ կառավարության հնգամյա ծրագրի </w:t>
      </w:r>
      <w:r w:rsidRPr="0012297F">
        <w:rPr>
          <w:rFonts w:ascii="GHEA Grapalat" w:hAnsi="GHEA Grapalat"/>
          <w:color w:val="000000" w:themeColor="text1"/>
          <w:sz w:val="24"/>
          <w:szCs w:val="24"/>
          <w:lang w:val="hy-AM"/>
        </w:rPr>
        <w:t xml:space="preserve">6.7 «Պետական գույքի արդյունավետ կառավարում» բաժնում ամրագրված կառավարության ստանձնած հանձնառություններից։ </w:t>
      </w:r>
    </w:p>
    <w:p w14:paraId="4607D8C0" w14:textId="77777777" w:rsidR="006753E2" w:rsidRPr="0012297F" w:rsidRDefault="006753E2">
      <w:pPr>
        <w:rPr>
          <w:color w:val="000000" w:themeColor="text1"/>
          <w:sz w:val="24"/>
          <w:szCs w:val="24"/>
          <w:lang w:val="hy-AM"/>
        </w:rPr>
      </w:pPr>
    </w:p>
    <w:sectPr w:rsidR="006753E2" w:rsidRPr="0012297F" w:rsidSect="00C561A1">
      <w:pgSz w:w="12240" w:h="15840"/>
      <w:pgMar w:top="99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altName w:val="Courier Unicode"/>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3363CF"/>
    <w:multiLevelType w:val="multilevel"/>
    <w:tmpl w:val="AFE6898E"/>
    <w:lvl w:ilvl="0">
      <w:start w:val="1"/>
      <w:numFmt w:val="decimal"/>
      <w:lvlText w:val="%1."/>
      <w:lvlJc w:val="left"/>
      <w:pPr>
        <w:ind w:left="360" w:hanging="360"/>
      </w:pPr>
      <w:rPr>
        <w:rFonts w:hint="default"/>
        <w:b/>
      </w:rPr>
    </w:lvl>
    <w:lvl w:ilvl="1">
      <w:start w:val="1"/>
      <w:numFmt w:val="decimal"/>
      <w:isLgl/>
      <w:suff w:val="space"/>
      <w:lvlText w:val="%1.%2."/>
      <w:lvlJc w:val="left"/>
      <w:pPr>
        <w:ind w:left="1148" w:hanging="720"/>
      </w:pPr>
      <w:rPr>
        <w:rFonts w:hint="default"/>
        <w:b/>
      </w:rPr>
    </w:lvl>
    <w:lvl w:ilvl="2">
      <w:start w:val="1"/>
      <w:numFmt w:val="decimal"/>
      <w:isLgl/>
      <w:lvlText w:val="%1.%2.%3."/>
      <w:lvlJc w:val="left"/>
      <w:pPr>
        <w:ind w:left="1148" w:hanging="720"/>
      </w:pPr>
      <w:rPr>
        <w:rFonts w:hint="default"/>
        <w:b/>
      </w:rPr>
    </w:lvl>
    <w:lvl w:ilvl="3">
      <w:start w:val="1"/>
      <w:numFmt w:val="decimal"/>
      <w:isLgl/>
      <w:lvlText w:val="%1.%2.%3.%4."/>
      <w:lvlJc w:val="left"/>
      <w:pPr>
        <w:ind w:left="1508"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68" w:hanging="1440"/>
      </w:pPr>
      <w:rPr>
        <w:rFonts w:hint="default"/>
        <w:b/>
      </w:rPr>
    </w:lvl>
    <w:lvl w:ilvl="6">
      <w:start w:val="1"/>
      <w:numFmt w:val="decimal"/>
      <w:isLgl/>
      <w:lvlText w:val="%1.%2.%3.%4.%5.%6.%7."/>
      <w:lvlJc w:val="left"/>
      <w:pPr>
        <w:ind w:left="1868" w:hanging="1440"/>
      </w:pPr>
      <w:rPr>
        <w:rFonts w:hint="default"/>
        <w:b/>
      </w:rPr>
    </w:lvl>
    <w:lvl w:ilvl="7">
      <w:start w:val="1"/>
      <w:numFmt w:val="decimal"/>
      <w:isLgl/>
      <w:lvlText w:val="%1.%2.%3.%4.%5.%6.%7.%8."/>
      <w:lvlJc w:val="left"/>
      <w:pPr>
        <w:ind w:left="2228" w:hanging="1800"/>
      </w:pPr>
      <w:rPr>
        <w:rFonts w:hint="default"/>
        <w:b/>
      </w:rPr>
    </w:lvl>
    <w:lvl w:ilvl="8">
      <w:start w:val="1"/>
      <w:numFmt w:val="decimal"/>
      <w:isLgl/>
      <w:lvlText w:val="%1.%2.%3.%4.%5.%6.%7.%8.%9."/>
      <w:lvlJc w:val="left"/>
      <w:pPr>
        <w:ind w:left="2228" w:hanging="1800"/>
      </w:pPr>
      <w:rPr>
        <w:rFonts w:hint="default"/>
        <w:b/>
      </w:rPr>
    </w:lvl>
  </w:abstractNum>
  <w:num w:numId="1" w16cid:durableId="81487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F8"/>
    <w:rsid w:val="00057A56"/>
    <w:rsid w:val="00075CD2"/>
    <w:rsid w:val="000E6142"/>
    <w:rsid w:val="000F69B0"/>
    <w:rsid w:val="0012297F"/>
    <w:rsid w:val="001F44C1"/>
    <w:rsid w:val="0022724D"/>
    <w:rsid w:val="00246D3A"/>
    <w:rsid w:val="00271627"/>
    <w:rsid w:val="002A4741"/>
    <w:rsid w:val="002F1AA7"/>
    <w:rsid w:val="003341C2"/>
    <w:rsid w:val="003A7372"/>
    <w:rsid w:val="003C7C06"/>
    <w:rsid w:val="003D66EF"/>
    <w:rsid w:val="00401042"/>
    <w:rsid w:val="00406A98"/>
    <w:rsid w:val="00447C12"/>
    <w:rsid w:val="004A61CA"/>
    <w:rsid w:val="004D085E"/>
    <w:rsid w:val="005268B7"/>
    <w:rsid w:val="00544E9E"/>
    <w:rsid w:val="00554A85"/>
    <w:rsid w:val="005B2AC9"/>
    <w:rsid w:val="005E3C60"/>
    <w:rsid w:val="006753E2"/>
    <w:rsid w:val="00681270"/>
    <w:rsid w:val="006C48FA"/>
    <w:rsid w:val="00704A17"/>
    <w:rsid w:val="007F5496"/>
    <w:rsid w:val="008244D0"/>
    <w:rsid w:val="00851245"/>
    <w:rsid w:val="00861F09"/>
    <w:rsid w:val="00A2638E"/>
    <w:rsid w:val="00A329E5"/>
    <w:rsid w:val="00AA365B"/>
    <w:rsid w:val="00B11556"/>
    <w:rsid w:val="00B144F4"/>
    <w:rsid w:val="00B34EE9"/>
    <w:rsid w:val="00B363C0"/>
    <w:rsid w:val="00B645F8"/>
    <w:rsid w:val="00B92834"/>
    <w:rsid w:val="00BE15CB"/>
    <w:rsid w:val="00C561A1"/>
    <w:rsid w:val="00C80EF4"/>
    <w:rsid w:val="00C85670"/>
    <w:rsid w:val="00CD7D21"/>
    <w:rsid w:val="00CE3870"/>
    <w:rsid w:val="00D250EF"/>
    <w:rsid w:val="00DB25ED"/>
    <w:rsid w:val="00DB4351"/>
    <w:rsid w:val="00DC1EAF"/>
    <w:rsid w:val="00DC7777"/>
    <w:rsid w:val="00E44CE2"/>
    <w:rsid w:val="00E66574"/>
    <w:rsid w:val="00E82B0B"/>
    <w:rsid w:val="00E9033C"/>
    <w:rsid w:val="00EE6032"/>
    <w:rsid w:val="00F24660"/>
    <w:rsid w:val="00F55880"/>
    <w:rsid w:val="00FA7067"/>
    <w:rsid w:val="00FD5C83"/>
    <w:rsid w:val="00FE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A629"/>
  <w15:docId w15:val="{EC4FB9AE-8B31-437A-A2F5-0EEC7A74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5F8"/>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a"/>
    <w:link w:val="a4"/>
    <w:uiPriority w:val="99"/>
    <w:unhideWhenUsed/>
    <w:qFormat/>
    <w:rsid w:val="00B645F8"/>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link w:val="30"/>
    <w:rsid w:val="00B645F8"/>
    <w:pPr>
      <w:spacing w:after="120" w:line="240" w:lineRule="auto"/>
    </w:pPr>
    <w:rPr>
      <w:rFonts w:ascii="Arial Armenian" w:eastAsia="Times New Roman" w:hAnsi="Arial Armenian" w:cs="Times New Roman"/>
      <w:sz w:val="16"/>
      <w:szCs w:val="16"/>
    </w:rPr>
  </w:style>
  <w:style w:type="character" w:customStyle="1" w:styleId="30">
    <w:name w:val="Основной текст 3 Знак"/>
    <w:basedOn w:val="a0"/>
    <w:link w:val="3"/>
    <w:rsid w:val="00B645F8"/>
    <w:rPr>
      <w:rFonts w:ascii="Arial Armenian" w:eastAsia="Times New Roman" w:hAnsi="Arial Armenian" w:cs="Times New Roman"/>
      <w:sz w:val="16"/>
      <w:szCs w:val="16"/>
    </w:rPr>
  </w:style>
  <w:style w:type="paragraph" w:styleId="a5">
    <w:name w:val="List Paragraph"/>
    <w:basedOn w:val="a"/>
    <w:uiPriority w:val="34"/>
    <w:qFormat/>
    <w:rsid w:val="00B645F8"/>
    <w:pPr>
      <w:ind w:left="720"/>
      <w:contextualSpacing/>
    </w:pPr>
  </w:style>
  <w:style w:type="character" w:customStyle="1" w:styleId="a4">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Char Char Char Знак"/>
    <w:link w:val="a3"/>
    <w:uiPriority w:val="99"/>
    <w:locked/>
    <w:rsid w:val="00B645F8"/>
    <w:rPr>
      <w:rFonts w:ascii="Times New Roman" w:eastAsia="Times New Roman" w:hAnsi="Times New Roman" w:cs="Times New Roman"/>
      <w:sz w:val="24"/>
      <w:szCs w:val="24"/>
    </w:rPr>
  </w:style>
  <w:style w:type="paragraph" w:customStyle="1" w:styleId="norm">
    <w:name w:val="norm"/>
    <w:basedOn w:val="a"/>
    <w:link w:val="normChar"/>
    <w:rsid w:val="00A2638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A2638E"/>
    <w:rPr>
      <w:rFonts w:ascii="Arial Armenian" w:eastAsia="Times New Roman" w:hAnsi="Arial Armenian" w:cs="Times New Roman"/>
      <w:szCs w:val="20"/>
      <w:lang w:eastAsia="ru-RU"/>
    </w:rPr>
  </w:style>
  <w:style w:type="character" w:customStyle="1" w:styleId="mechtexChar">
    <w:name w:val="mechtex Char"/>
    <w:link w:val="mechtex"/>
    <w:locked/>
    <w:rsid w:val="00A2638E"/>
    <w:rPr>
      <w:rFonts w:ascii="Arial Armenian" w:hAnsi="Arial Armenian"/>
    </w:rPr>
  </w:style>
  <w:style w:type="paragraph" w:customStyle="1" w:styleId="mechtex">
    <w:name w:val="mechtex"/>
    <w:basedOn w:val="a"/>
    <w:link w:val="mechtexChar"/>
    <w:rsid w:val="00A2638E"/>
    <w:pPr>
      <w:spacing w:after="0" w:line="240" w:lineRule="auto"/>
      <w:jc w:val="center"/>
    </w:pPr>
    <w:rPr>
      <w:rFonts w:ascii="Arial Armenian" w:hAnsi="Arial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630</Words>
  <Characters>3596</Characters>
  <Application>Microsoft Office Word</Application>
  <DocSecurity>0</DocSecurity>
  <Lines>29</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https:/mul2-spm.gov.am/tasks/386575/oneclick/himnavorum.docx?token=8638fbc2c18ea542b2db1c2552672d5b</cp:keywords>
  <dc:description/>
  <cp:lastModifiedBy>User</cp:lastModifiedBy>
  <cp:revision>7</cp:revision>
  <dcterms:created xsi:type="dcterms:W3CDTF">2023-11-14T10:27:00Z</dcterms:created>
  <dcterms:modified xsi:type="dcterms:W3CDTF">2024-06-11T06:46:00Z</dcterms:modified>
</cp:coreProperties>
</file>