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0E8B4" w14:textId="77777777" w:rsidR="009A4A7B" w:rsidRDefault="009A4A7B" w:rsidP="009A4A7B">
      <w:pPr>
        <w:pStyle w:val="ListParagraph"/>
        <w:spacing w:line="276" w:lineRule="auto"/>
        <w:ind w:left="-284" w:right="-83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D62A8F8" w14:textId="77777777" w:rsidR="00902F69" w:rsidRPr="009A4A7B" w:rsidRDefault="00902F69" w:rsidP="009A4A7B">
      <w:pPr>
        <w:pStyle w:val="ListParagraph"/>
        <w:spacing w:line="276" w:lineRule="auto"/>
        <w:ind w:left="-284" w:right="-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>ՀՒՄՆԱՎՈՐՈՒՄ</w:t>
      </w:r>
    </w:p>
    <w:p w14:paraId="6A380D6A" w14:textId="515FA5A6" w:rsidR="00902F69" w:rsidRPr="009A4A7B" w:rsidRDefault="00902F69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ՆԱԽԱՐԱՐԻ 2023 ԹՎԱԿԱՆԻ ԴԵԿՏԵՄԲԵՐԻ 7-Ի </w:t>
      </w:r>
    </w:p>
    <w:p w14:paraId="03677DE5" w14:textId="17D221F1" w:rsidR="00902F69" w:rsidRDefault="00902F69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N 144-Ն ՀՐԱՄԱՆՈՒՄ </w:t>
      </w:r>
      <w:r w:rsidR="00CE38F4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 ԿԱՏԱՐԵԼՈՒ  ՄԱՍԻՆ</w:t>
      </w:r>
    </w:p>
    <w:p w14:paraId="0B6F9C5F" w14:textId="77777777" w:rsidR="009A4A7B" w:rsidRDefault="009A4A7B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A2C4CE8" w14:textId="77777777" w:rsidR="009A4A7B" w:rsidRPr="009A4A7B" w:rsidRDefault="009A4A7B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4133CD4" w14:textId="77777777" w:rsidR="009A4A7B" w:rsidRPr="009A4A7B" w:rsidRDefault="009A4A7B" w:rsidP="009A4A7B">
      <w:pPr>
        <w:pStyle w:val="ListParagraph"/>
        <w:numPr>
          <w:ilvl w:val="0"/>
          <w:numId w:val="1"/>
        </w:numPr>
        <w:shd w:val="clear" w:color="auto" w:fill="FFFFFF"/>
        <w:spacing w:after="225" w:line="276" w:lineRule="auto"/>
        <w:ind w:left="-284" w:firstLine="0"/>
        <w:jc w:val="both"/>
        <w:textAlignment w:val="baseline"/>
        <w:rPr>
          <w:rFonts w:ascii="GHEA Grapalat" w:hAnsi="GHEA Grapalat"/>
          <w:sz w:val="24"/>
          <w:szCs w:val="24"/>
          <w:lang w:val="hy-AM" w:eastAsia="ru-RU"/>
        </w:rPr>
      </w:pP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Իրավական ակտի անհրաժեշտությունը</w:t>
      </w:r>
      <w:r w:rsidRPr="009A4A7B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Pr="009A4A7B">
        <w:rPr>
          <w:rFonts w:ascii="GHEA Grapalat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Pr="009A4A7B">
        <w:rPr>
          <w:rFonts w:ascii="GHEA Grapalat" w:hAnsi="GHEA Grapalat"/>
          <w:sz w:val="24"/>
          <w:szCs w:val="24"/>
          <w:lang w:val="hy-AM" w:eastAsia="ru-RU"/>
        </w:rPr>
        <w:t xml:space="preserve">.   </w:t>
      </w:r>
    </w:p>
    <w:p w14:paraId="29165180" w14:textId="4CF1E927" w:rsidR="009A4A7B" w:rsidRDefault="00EB68F6" w:rsidP="00E36D9F">
      <w:pPr>
        <w:snapToGrid w:val="0"/>
        <w:spacing w:after="0"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hAnsi="GHEA Grapalat"/>
          <w:sz w:val="24"/>
          <w:szCs w:val="24"/>
        </w:rPr>
        <w:t>Երաժշտական, արվեստի, գեղարվեստի և պարարվեստի դպրոցների առարկայական ծրագրերում օգտագործված գրականության ցանկը և հղումների բաշխումը</w:t>
      </w:r>
      <w:r w:rsidR="004D3078" w:rsidRPr="009A4A7B">
        <w:rPr>
          <w:rFonts w:ascii="GHEA Grapalat" w:hAnsi="GHEA Grapalat"/>
          <w:sz w:val="24"/>
          <w:szCs w:val="24"/>
        </w:rPr>
        <w:t>`</w:t>
      </w:r>
      <w:r w:rsidRPr="009A4A7B">
        <w:rPr>
          <w:rFonts w:ascii="GHEA Grapalat" w:hAnsi="GHEA Grapalat"/>
          <w:sz w:val="24"/>
          <w:szCs w:val="24"/>
        </w:rPr>
        <w:t xml:space="preserve"> ըստ դասարանների, հատկապես, երբ խոսքը վերաբերում է բոլոր դասարանների համար օգտագործվող նյութերին </w:t>
      </w:r>
      <w:r w:rsidR="004D3078" w:rsidRPr="009A4A7B">
        <w:rPr>
          <w:rFonts w:ascii="GHEA Grapalat" w:hAnsi="GHEA Grapalat"/>
          <w:sz w:val="24"/>
          <w:szCs w:val="24"/>
        </w:rPr>
        <w:t>արդյունավետ չէ</w:t>
      </w:r>
      <w:r w:rsidR="009A4A7B">
        <w:rPr>
          <w:rFonts w:ascii="GHEA Grapalat" w:hAnsi="GHEA Grapalat"/>
          <w:sz w:val="24"/>
          <w:szCs w:val="24"/>
        </w:rPr>
        <w:t>։</w:t>
      </w:r>
    </w:p>
    <w:p w14:paraId="31A22798" w14:textId="34D5B714" w:rsidR="00E36D9F" w:rsidRPr="009A4A7B" w:rsidRDefault="00E36D9F" w:rsidP="00E36D9F">
      <w:pPr>
        <w:snapToGrid w:val="0"/>
        <w:spacing w:after="0"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Միաժամանակ գորոծող հրամանում առկա են որոշ տեխնիկական և խմբագրական խնդիրներ, որոնք շտկելու անհրաժեշտություն է առաջացել։</w:t>
      </w:r>
    </w:p>
    <w:p w14:paraId="651CC480" w14:textId="77777777" w:rsidR="009A4A7B" w:rsidRPr="009A4A7B" w:rsidRDefault="009A4A7B" w:rsidP="009A4A7B">
      <w:pPr>
        <w:shd w:val="clear" w:color="auto" w:fill="FFFFFF"/>
        <w:spacing w:after="225" w:line="276" w:lineRule="auto"/>
        <w:ind w:left="-709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A4A7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2. Կարգավորման հարաբերությունների ներկա վիճակը և առկա խնդիրները.</w:t>
      </w:r>
    </w:p>
    <w:p w14:paraId="5F311C2B" w14:textId="2B51ACEB" w:rsidR="009A4A7B" w:rsidRPr="009A4A7B" w:rsidRDefault="00EB68F6" w:rsidP="009A4A7B">
      <w:pPr>
        <w:snapToGrid w:val="0"/>
        <w:spacing w:after="0" w:line="276" w:lineRule="auto"/>
        <w:ind w:left="-567"/>
        <w:jc w:val="both"/>
        <w:rPr>
          <w:rFonts w:ascii="Microsoft YaHei" w:eastAsia="Microsoft YaHei" w:hAnsi="Microsoft YaHei" w:cs="Microsoft YaHei"/>
          <w:sz w:val="24"/>
          <w:szCs w:val="24"/>
        </w:rPr>
      </w:pPr>
      <w:r w:rsidRPr="009A4A7B">
        <w:rPr>
          <w:rFonts w:ascii="GHEA Grapalat" w:hAnsi="GHEA Grapalat"/>
          <w:b/>
          <w:bCs/>
          <w:sz w:val="24"/>
          <w:szCs w:val="24"/>
        </w:rPr>
        <w:t>Բովանդակության բազմակողմանիություն և ճկունություն</w:t>
      </w:r>
      <w:r w:rsidR="009A4A7B">
        <w:rPr>
          <w:rFonts w:ascii="Microsoft YaHei" w:eastAsia="Microsoft YaHei" w:hAnsi="Microsoft YaHei" w:cs="Microsoft YaHei"/>
          <w:b/>
          <w:bCs/>
          <w:sz w:val="24"/>
          <w:szCs w:val="24"/>
        </w:rPr>
        <w:t>․</w:t>
      </w:r>
    </w:p>
    <w:p w14:paraId="7A33AAE6" w14:textId="77777777" w:rsidR="009A4A7B" w:rsidRPr="009A4A7B" w:rsidRDefault="00EB68F6" w:rsidP="00E36D9F">
      <w:pPr>
        <w:snapToGrid w:val="0"/>
        <w:spacing w:after="0"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hAnsi="GHEA Grapalat"/>
          <w:sz w:val="24"/>
          <w:szCs w:val="24"/>
        </w:rPr>
        <w:t>Արվեստի ոլորտում արտադպրոցական կրթությունը հաճախ պահանջում է ճկունություն և ստեղծագործական մոտեցում, ինչը թույլ է տալիս տարբեր տարիքի և հմտությունների մակարդակների աշակերտներին աշխատել նույն նյութերի հետ, բայց տարբեր աստիճանի բարդության և խորության: Նյութերը, որոնք նախատեսված են բոլոր դասարանների համար, կարող են հարմարեցվել յուրաքանչյուր աշակերտի ընկալման և հմտությունների մակարդակին, ինչը ուսուցման գործընթացն ավելի անհատականացված և արդյունավետ է դարձնում: Օգտագործված գրականության ցանկի և հղումների բաշխումը՝ ըստ դասարանների սահմանափակում է այս ճկունությունը, քանի որ յուրաքանչյուր տարիքային կամ կրթական մակարդակ կպահանջի հատուկ նյութեր, ինչը միշտ չէ, որ արդարացված է:</w:t>
      </w:r>
    </w:p>
    <w:p w14:paraId="118EF077" w14:textId="77777777" w:rsidR="009A4A7B" w:rsidRPr="009A4A7B" w:rsidRDefault="00EB68F6" w:rsidP="009A4A7B">
      <w:pPr>
        <w:snapToGrid w:val="0"/>
        <w:spacing w:after="0" w:line="276" w:lineRule="auto"/>
        <w:ind w:left="-567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hAnsi="GHEA Grapalat"/>
          <w:b/>
          <w:bCs/>
          <w:sz w:val="24"/>
          <w:szCs w:val="24"/>
        </w:rPr>
        <w:t xml:space="preserve">Սիներգիա և փոխազդեցություն </w:t>
      </w:r>
      <w:r w:rsidR="00902F69" w:rsidRPr="009A4A7B">
        <w:rPr>
          <w:rFonts w:ascii="GHEA Grapalat" w:hAnsi="GHEA Grapalat"/>
          <w:b/>
          <w:bCs/>
          <w:sz w:val="24"/>
          <w:szCs w:val="24"/>
        </w:rPr>
        <w:t xml:space="preserve">մանկավարժների </w:t>
      </w:r>
      <w:r w:rsidRPr="009A4A7B">
        <w:rPr>
          <w:rFonts w:ascii="GHEA Grapalat" w:hAnsi="GHEA Grapalat"/>
          <w:b/>
          <w:bCs/>
          <w:sz w:val="24"/>
          <w:szCs w:val="24"/>
        </w:rPr>
        <w:t>միջև</w:t>
      </w:r>
    </w:p>
    <w:p w14:paraId="4F61FC0F" w14:textId="77777777" w:rsidR="009A4A7B" w:rsidRDefault="00EB68F6" w:rsidP="00E36D9F">
      <w:pPr>
        <w:snapToGrid w:val="0"/>
        <w:spacing w:after="0"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hAnsi="GHEA Grapalat"/>
          <w:sz w:val="24"/>
          <w:szCs w:val="24"/>
        </w:rPr>
        <w:t xml:space="preserve">Արվեստի ոլորտում արտադպրոցական կրթության հիմնական տեսանկյուններից մեկն է տարբեր տարիքի և պատրաստվածության մակարդակի </w:t>
      </w:r>
      <w:r w:rsidR="00902F69" w:rsidRPr="009A4A7B">
        <w:rPr>
          <w:rFonts w:ascii="GHEA Grapalat" w:hAnsi="GHEA Grapalat"/>
          <w:sz w:val="24"/>
          <w:szCs w:val="24"/>
        </w:rPr>
        <w:t xml:space="preserve">մանկավարժների </w:t>
      </w:r>
      <w:r w:rsidRPr="009A4A7B">
        <w:rPr>
          <w:rFonts w:ascii="GHEA Grapalat" w:hAnsi="GHEA Grapalat"/>
          <w:sz w:val="24"/>
          <w:szCs w:val="24"/>
        </w:rPr>
        <w:t>միջև փոխգործակցությունն ու փորձի փոխանակումն է: Ընդհանուր նյութերը նպաստում են միասնական կրթական միջավայրի ստեղծմանը</w:t>
      </w:r>
      <w:r w:rsidR="005038BA" w:rsidRPr="009A4A7B">
        <w:rPr>
          <w:rFonts w:ascii="GHEA Grapalat" w:hAnsi="GHEA Grapalat"/>
          <w:sz w:val="24"/>
          <w:szCs w:val="24"/>
        </w:rPr>
        <w:t>: Օգտագործված գրականության ցանկի բաշխումը ըստ դասարանների կարող է սահմանափակել նման փոխգործակցության հնարավորությունները, ինչը կնվազեցնի կրթական գործընթացի ընդհանուր արդյունավետությունը:</w:t>
      </w:r>
    </w:p>
    <w:p w14:paraId="1AF82A5C" w14:textId="5B2165F7" w:rsidR="009A4A7B" w:rsidRPr="009A4A7B" w:rsidRDefault="005038BA" w:rsidP="009A4A7B">
      <w:pPr>
        <w:snapToGrid w:val="0"/>
        <w:spacing w:after="0" w:line="276" w:lineRule="auto"/>
        <w:ind w:left="-567"/>
        <w:jc w:val="both"/>
        <w:rPr>
          <w:rFonts w:ascii="Microsoft YaHei" w:eastAsia="Microsoft YaHei" w:hAnsi="Microsoft YaHei" w:cs="Microsoft YaHei"/>
          <w:sz w:val="24"/>
          <w:szCs w:val="24"/>
        </w:rPr>
      </w:pPr>
      <w:r w:rsidRPr="009A4A7B">
        <w:rPr>
          <w:rFonts w:ascii="GHEA Grapalat" w:hAnsi="GHEA Grapalat"/>
          <w:b/>
          <w:bCs/>
          <w:sz w:val="24"/>
          <w:szCs w:val="24"/>
        </w:rPr>
        <w:t>Ավանդույթների պահպանում և փոխանցում</w:t>
      </w:r>
      <w:r w:rsidR="009A4A7B">
        <w:rPr>
          <w:rFonts w:ascii="Microsoft YaHei" w:eastAsia="Microsoft YaHei" w:hAnsi="Microsoft YaHei" w:cs="Microsoft YaHei"/>
          <w:b/>
          <w:bCs/>
          <w:sz w:val="24"/>
          <w:szCs w:val="24"/>
        </w:rPr>
        <w:t>․</w:t>
      </w:r>
    </w:p>
    <w:p w14:paraId="125F1BBA" w14:textId="77777777" w:rsidR="009A4A7B" w:rsidRDefault="005038BA" w:rsidP="00E36D9F">
      <w:pPr>
        <w:snapToGrid w:val="0"/>
        <w:spacing w:after="0"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hAnsi="GHEA Grapalat"/>
          <w:sz w:val="24"/>
          <w:szCs w:val="24"/>
        </w:rPr>
        <w:t xml:space="preserve">Արվեստը հաճախ կապված է ավանդույթների և մշակութային ժառանգության հետ, որոնք փոխանցվում են սերնդեսերունդ: Տվյալ նյութերը թույլ են տալիս պահպանել ուսման շարունակականությունը և այդ ավանդույթների փոխանցումը բոլոր աշակերտներին ՝ անկախ նրանց տարիքից: Դրանք նպաստում են սովորողների մոտ մշակութային ժառանգության նկատմամբ խորը ըմբռնման և հարգանքի ձևավորմանը, ինչը արվեստի ոլորտում կրթության կարևոր բաղադրիչն է: Օգտագործված գրականության ցանկի </w:t>
      </w:r>
      <w:r w:rsidRPr="009A4A7B">
        <w:rPr>
          <w:rFonts w:ascii="GHEA Grapalat" w:hAnsi="GHEA Grapalat"/>
          <w:sz w:val="24"/>
          <w:szCs w:val="24"/>
        </w:rPr>
        <w:lastRenderedPageBreak/>
        <w:t>բաշխումը ըստ դասարանների կարող է հանգեցնել գիտելիքների մասնատման և արվեստի ամբողջական ընկալման կորստի:</w:t>
      </w:r>
    </w:p>
    <w:p w14:paraId="208F4284" w14:textId="77777777" w:rsidR="009A4A7B" w:rsidRPr="009A4A7B" w:rsidRDefault="009A4A7B" w:rsidP="009A4A7B">
      <w:pPr>
        <w:snapToGrid w:val="0"/>
        <w:spacing w:after="0" w:line="276" w:lineRule="auto"/>
        <w:ind w:left="-567"/>
        <w:jc w:val="both"/>
        <w:rPr>
          <w:rFonts w:ascii="GHEA Grapalat" w:hAnsi="GHEA Grapalat"/>
          <w:sz w:val="24"/>
          <w:szCs w:val="24"/>
        </w:rPr>
      </w:pPr>
    </w:p>
    <w:p w14:paraId="41B66695" w14:textId="32F77A73" w:rsidR="009A4A7B" w:rsidRPr="009A4A7B" w:rsidRDefault="005038BA" w:rsidP="009A4A7B">
      <w:pPr>
        <w:snapToGrid w:val="0"/>
        <w:spacing w:after="0" w:line="276" w:lineRule="auto"/>
        <w:ind w:left="-567"/>
        <w:jc w:val="both"/>
        <w:rPr>
          <w:rFonts w:ascii="Microsoft YaHei" w:eastAsia="Microsoft YaHei" w:hAnsi="Microsoft YaHei" w:cs="Microsoft YaHei"/>
          <w:sz w:val="24"/>
          <w:szCs w:val="24"/>
        </w:rPr>
      </w:pPr>
      <w:r w:rsidRPr="009A4A7B">
        <w:rPr>
          <w:rFonts w:ascii="GHEA Grapalat" w:hAnsi="GHEA Grapalat"/>
          <w:b/>
          <w:bCs/>
          <w:sz w:val="24"/>
          <w:szCs w:val="24"/>
        </w:rPr>
        <w:t>Օրինակներ պրակտիկայից</w:t>
      </w:r>
      <w:r w:rsidR="009A4A7B">
        <w:rPr>
          <w:rFonts w:ascii="Microsoft YaHei" w:eastAsia="Microsoft YaHei" w:hAnsi="Microsoft YaHei" w:cs="Microsoft YaHei"/>
          <w:b/>
          <w:bCs/>
          <w:sz w:val="24"/>
          <w:szCs w:val="24"/>
        </w:rPr>
        <w:t>․</w:t>
      </w:r>
    </w:p>
    <w:p w14:paraId="07CD2AC4" w14:textId="0D8A46B0" w:rsidR="005038BA" w:rsidRPr="009A4A7B" w:rsidRDefault="005038BA" w:rsidP="00E36D9F">
      <w:pPr>
        <w:snapToGrid w:val="0"/>
        <w:spacing w:after="0"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hAnsi="GHEA Grapalat"/>
          <w:sz w:val="24"/>
          <w:szCs w:val="24"/>
        </w:rPr>
        <w:t>Արվեստի ոլորտում արտադպրոցական կրթության շատ հաջող ծրագրեր օգտագործում են տարաբնույթ նյութեր բոլոր տարիքային խմբերի համար: Օրինակ՝ արվեստի դպրոցներն, որոնք աշխատում են հայտնի մանկավարժների մեթոդներով, ինչպիսիք են Գնեսինները կամ Նիկոլաևը, հաճախ օգտագործում են միասնական ձեռնարկներ և նյութեր, որոնք հարմարեցված են յուրաքանչյուր աշակերտի մակարդակին: Դա թույլ է տալիս ստեղծել ներդաշնակ և արդյունավետ կրթական միջավայր, որը նպաստում է բոլոր մասնակիցների ստեղծագործական կարողությունների զարգացմանը:</w:t>
      </w:r>
    </w:p>
    <w:p w14:paraId="46B9AB5B" w14:textId="77777777" w:rsidR="009A4A7B" w:rsidRPr="009A4A7B" w:rsidRDefault="009A4A7B" w:rsidP="009A4A7B">
      <w:pPr>
        <w:spacing w:line="276" w:lineRule="auto"/>
        <w:ind w:left="-567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9A4A7B">
        <w:rPr>
          <w:rFonts w:ascii="GHEA Grapalat" w:hAnsi="GHEA Grapalat"/>
          <w:b/>
          <w:color w:val="000000" w:themeColor="text1"/>
          <w:sz w:val="24"/>
          <w:szCs w:val="24"/>
        </w:rPr>
        <w:t>Միջոցառման</w:t>
      </w:r>
      <w:r w:rsidRPr="009A4A7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b/>
          <w:color w:val="000000" w:themeColor="text1"/>
          <w:sz w:val="24"/>
          <w:szCs w:val="24"/>
        </w:rPr>
        <w:t>իրականացումից</w:t>
      </w:r>
      <w:r w:rsidRPr="009A4A7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b/>
          <w:color w:val="000000" w:themeColor="text1"/>
          <w:sz w:val="24"/>
          <w:szCs w:val="24"/>
        </w:rPr>
        <w:t>ակնկալվող</w:t>
      </w:r>
      <w:r w:rsidRPr="009A4A7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b/>
          <w:color w:val="000000" w:themeColor="text1"/>
          <w:sz w:val="24"/>
          <w:szCs w:val="24"/>
        </w:rPr>
        <w:t>արդյունքը.</w:t>
      </w:r>
    </w:p>
    <w:p w14:paraId="7B7A20D3" w14:textId="77777777" w:rsidR="009A4A7B" w:rsidRPr="009A4A7B" w:rsidRDefault="004D3078" w:rsidP="00E36D9F">
      <w:pPr>
        <w:spacing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hAnsi="GHEA Grapalat"/>
          <w:sz w:val="24"/>
          <w:szCs w:val="24"/>
        </w:rPr>
        <w:t>Նախագծի</w:t>
      </w:r>
      <w:r w:rsidRPr="009A4A7B">
        <w:rPr>
          <w:rFonts w:ascii="Calibri" w:hAnsi="Calibri" w:cs="Calibri"/>
          <w:sz w:val="24"/>
          <w:szCs w:val="24"/>
        </w:rPr>
        <w:t> </w:t>
      </w:r>
      <w:r w:rsidRPr="009A4A7B">
        <w:rPr>
          <w:rFonts w:ascii="GHEA Grapalat" w:hAnsi="GHEA Grapalat"/>
          <w:sz w:val="24"/>
          <w:szCs w:val="24"/>
        </w:rPr>
        <w:t>ընդունման</w:t>
      </w:r>
      <w:r w:rsidRPr="009A4A7B">
        <w:rPr>
          <w:rFonts w:ascii="Calibri" w:hAnsi="Calibri" w:cs="Calibri"/>
          <w:sz w:val="24"/>
          <w:szCs w:val="24"/>
        </w:rPr>
        <w:t> </w:t>
      </w:r>
      <w:r w:rsidRPr="009A4A7B">
        <w:rPr>
          <w:rFonts w:ascii="GHEA Grapalat" w:hAnsi="GHEA Grapalat"/>
          <w:sz w:val="24"/>
          <w:szCs w:val="24"/>
        </w:rPr>
        <w:t>արդյունքում</w:t>
      </w:r>
      <w:r w:rsidRPr="009A4A7B">
        <w:rPr>
          <w:rFonts w:ascii="Calibri" w:hAnsi="Calibri" w:cs="Calibri"/>
          <w:sz w:val="24"/>
          <w:szCs w:val="24"/>
        </w:rPr>
        <w:t> </w:t>
      </w:r>
      <w:r w:rsidRPr="009A4A7B">
        <w:rPr>
          <w:rFonts w:ascii="GHEA Grapalat" w:hAnsi="GHEA Grapalat"/>
          <w:sz w:val="24"/>
          <w:szCs w:val="24"/>
        </w:rPr>
        <w:t>կապահովեն ունիվերսալ նյութերի ճկունությունը, ինչպես նաև այն կնպաստի մանկավարժների և աշակետների միջև փոխգործակցությանը, ավանդույթների պահպանմանն ու փոխանցմանը:</w:t>
      </w:r>
    </w:p>
    <w:p w14:paraId="55091D41" w14:textId="77777777" w:rsidR="009A4A7B" w:rsidRDefault="009A4A7B" w:rsidP="009A4A7B">
      <w:pPr>
        <w:spacing w:line="276" w:lineRule="auto"/>
        <w:ind w:left="-567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14:paraId="40EF1816" w14:textId="59B43894" w:rsidR="009A4A7B" w:rsidRPr="009A4A7B" w:rsidRDefault="009A4A7B" w:rsidP="00E36D9F">
      <w:pPr>
        <w:snapToGrid w:val="0"/>
        <w:spacing w:after="0" w:line="276" w:lineRule="auto"/>
        <w:ind w:left="-567" w:firstLine="284"/>
        <w:jc w:val="both"/>
        <w:rPr>
          <w:rFonts w:ascii="GHEA Grapalat" w:hAnsi="GHEA Grapalat"/>
          <w:sz w:val="24"/>
          <w:szCs w:val="24"/>
        </w:rPr>
      </w:pPr>
      <w:r w:rsidRPr="009A4A7B">
        <w:rPr>
          <w:rFonts w:ascii="GHEA Grapalat" w:eastAsia="Times New Roman" w:hAnsi="GHEA Grapalat"/>
          <w:sz w:val="24"/>
          <w:szCs w:val="24"/>
        </w:rPr>
        <w:t>ՀՀ</w:t>
      </w:r>
      <w:r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9A4A7B">
        <w:rPr>
          <w:rFonts w:ascii="GHEA Grapalat" w:eastAsia="Times New Roman" w:hAnsi="GHEA Grapalat"/>
          <w:sz w:val="24"/>
          <w:szCs w:val="24"/>
        </w:rPr>
        <w:t>կ</w:t>
      </w:r>
      <w:r w:rsidRPr="009A4A7B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նախարարություն:</w:t>
      </w:r>
    </w:p>
    <w:p w14:paraId="6D537AD2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36FF26EF" w14:textId="77777777" w:rsidR="009A4A7B" w:rsidRDefault="009A4A7B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0150A1">
        <w:rPr>
          <w:rFonts w:ascii="GHEA Grapalat" w:hAnsi="GHEA Grapalat" w:cs="Sylfaen"/>
          <w:b/>
          <w:sz w:val="24"/>
          <w:szCs w:val="24"/>
        </w:rPr>
        <w:t>ՏԵՂԵԿԱՆՔ</w:t>
      </w:r>
    </w:p>
    <w:p w14:paraId="369BC6AC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14:paraId="7585761D" w14:textId="239C9CB8" w:rsidR="009A4A7B" w:rsidRPr="009A4A7B" w:rsidRDefault="009A4A7B" w:rsidP="00E36D9F">
      <w:pPr>
        <w:pStyle w:val="ListParagraph"/>
        <w:spacing w:line="276" w:lineRule="auto"/>
        <w:ind w:left="-567" w:right="-85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pt-BR"/>
        </w:rPr>
        <w:t></w:t>
      </w:r>
      <w:r w:rsidRPr="009A4A7B">
        <w:rPr>
          <w:rFonts w:ascii="GHEA Grapalat" w:hAnsi="GHEA Grapalat"/>
          <w:sz w:val="24"/>
          <w:szCs w:val="24"/>
          <w:lang w:val="hy-AM"/>
        </w:rPr>
        <w:t>ՀՀ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 xml:space="preserve">կրթության, գիտության, մշակույթի և սպորտի նախարարի 2023 թվականի դեկտեմբերի 7-ի N 144-Ն հրամանում </w:t>
      </w:r>
      <w:r w:rsidR="005B29FA">
        <w:rPr>
          <w:rFonts w:ascii="GHEA Grapalat" w:hAnsi="GHEA Grapalat"/>
          <w:sz w:val="24"/>
          <w:szCs w:val="24"/>
          <w:lang w:val="hy-AM"/>
        </w:rPr>
        <w:t xml:space="preserve">լրացումներ </w:t>
      </w:r>
      <w:r w:rsidRPr="009A4A7B">
        <w:rPr>
          <w:rFonts w:ascii="GHEA Grapalat" w:hAnsi="GHEA Grapalat"/>
          <w:sz w:val="24"/>
          <w:szCs w:val="24"/>
          <w:lang w:val="hy-AM"/>
        </w:rPr>
        <w:t>կատարելու  մասին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9A4A7B">
        <w:rPr>
          <w:rFonts w:ascii="GHEA Grapalat" w:hAnsi="GHEA Grapalat"/>
          <w:sz w:val="24"/>
          <w:szCs w:val="24"/>
          <w:lang w:val="hy-AM"/>
        </w:rPr>
        <w:t>ՀՀ</w:t>
      </w:r>
      <w:r w:rsidRPr="009A4A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>կ</w:t>
      </w:r>
      <w:r w:rsidRPr="009A4A7B">
        <w:rPr>
          <w:rFonts w:ascii="GHEA Grapalat" w:hAnsi="GHEA Grapalat"/>
          <w:sz w:val="24"/>
          <w:szCs w:val="24"/>
          <w:lang w:val="af-ZA"/>
        </w:rPr>
        <w:t>րթության, գիտության, մշակույթի և սպորտի նախարարի հրամանի ընդունումը</w:t>
      </w:r>
      <w:r w:rsidRPr="009A4A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9A4A7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9A4A7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A4A7B">
        <w:rPr>
          <w:rFonts w:ascii="GHEA Grapalat" w:eastAsia="Microsoft YaHei" w:hAnsi="GHEA Grapalat" w:cs="Microsoft YaHei"/>
          <w:sz w:val="24"/>
          <w:szCs w:val="24"/>
          <w:lang w:val="hy-AM"/>
        </w:rPr>
        <w:t>ծախսերի ավելացում</w:t>
      </w:r>
      <w:r w:rsidRPr="009A4A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 xml:space="preserve">չի </w:t>
      </w:r>
      <w:proofErr w:type="spellStart"/>
      <w:r w:rsidR="005B29FA">
        <w:rPr>
          <w:rFonts w:ascii="GHEA Grapalat" w:hAnsi="GHEA Grapalat" w:cs="Sylfaen"/>
          <w:sz w:val="24"/>
          <w:szCs w:val="24"/>
          <w:lang w:val="fr-FR"/>
        </w:rPr>
        <w:t>առաջացնի</w:t>
      </w:r>
      <w:bookmarkStart w:id="0" w:name="_GoBack"/>
      <w:bookmarkEnd w:id="0"/>
      <w:proofErr w:type="spellEnd"/>
      <w:r w:rsidRPr="009A4A7B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11217C0B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7C6F863B" w14:textId="77777777" w:rsidR="009A4A7B" w:rsidRDefault="009A4A7B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9A02BC">
        <w:rPr>
          <w:rFonts w:ascii="GHEA Grapalat" w:hAnsi="GHEA Grapalat" w:cs="Sylfaen"/>
          <w:b/>
          <w:sz w:val="24"/>
          <w:szCs w:val="24"/>
        </w:rPr>
        <w:t>ՏԵՂԵԿԱՆՔ</w:t>
      </w:r>
    </w:p>
    <w:p w14:paraId="4CA07761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6408C006" w14:textId="461B7814" w:rsidR="009A4A7B" w:rsidRPr="009A4A7B" w:rsidRDefault="009A4A7B" w:rsidP="00E36D9F">
      <w:pPr>
        <w:spacing w:after="0" w:line="276" w:lineRule="auto"/>
        <w:ind w:left="-709" w:firstLine="284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9A4A7B">
        <w:rPr>
          <w:rFonts w:ascii="GHEA Grapalat" w:hAnsi="GHEA Grapalat"/>
          <w:b/>
          <w:sz w:val="24"/>
          <w:szCs w:val="24"/>
          <w:lang w:val="pt-BR"/>
        </w:rPr>
        <w:t></w:t>
      </w:r>
      <w:r w:rsidRPr="009A4A7B">
        <w:rPr>
          <w:rFonts w:ascii="GHEA Grapalat" w:hAnsi="GHEA Grapalat"/>
          <w:sz w:val="24"/>
          <w:szCs w:val="24"/>
        </w:rPr>
        <w:t>ՀՀ</w:t>
      </w:r>
      <w:r w:rsidRPr="009A4A7B">
        <w:rPr>
          <w:rFonts w:ascii="GHEA Grapalat" w:hAnsi="GHEA Grapalat"/>
          <w:b/>
          <w:sz w:val="24"/>
          <w:szCs w:val="24"/>
        </w:rPr>
        <w:t xml:space="preserve"> </w:t>
      </w:r>
      <w:r w:rsidRPr="009A4A7B">
        <w:rPr>
          <w:rFonts w:ascii="GHEA Grapalat" w:hAnsi="GHEA Grapalat"/>
          <w:sz w:val="24"/>
          <w:szCs w:val="24"/>
        </w:rPr>
        <w:t>կրթության, գիտության, մշակույթի և սպորտի նախարարի 2023 թվականի դեկտեմբերի 7-ի N 144-Ն հրամանում փոփոխություններ կատարելու  մասին</w:t>
      </w:r>
      <w:r w:rsidRPr="009A4A7B">
        <w:rPr>
          <w:rFonts w:ascii="GHEA Grapalat" w:hAnsi="GHEA Grapalat"/>
          <w:b/>
          <w:sz w:val="24"/>
          <w:szCs w:val="24"/>
        </w:rPr>
        <w:t xml:space="preserve"> </w:t>
      </w:r>
      <w:r w:rsidRPr="009A4A7B">
        <w:rPr>
          <w:rFonts w:ascii="GHEA Grapalat" w:eastAsia="Times New Roman" w:hAnsi="GHEA Grapalat"/>
          <w:sz w:val="24"/>
          <w:szCs w:val="24"/>
        </w:rPr>
        <w:t>ՀՀ</w:t>
      </w:r>
      <w:r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9A4A7B">
        <w:rPr>
          <w:rFonts w:ascii="GHEA Grapalat" w:eastAsia="Times New Roman" w:hAnsi="GHEA Grapalat"/>
          <w:sz w:val="24"/>
          <w:szCs w:val="24"/>
        </w:rPr>
        <w:t>կ</w:t>
      </w:r>
      <w:r w:rsidRPr="009A4A7B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</w:t>
      </w:r>
      <w:r w:rsidRPr="009A4A7B">
        <w:rPr>
          <w:rFonts w:ascii="GHEA Grapalat" w:hAnsi="GHEA Grapalat"/>
          <w:sz w:val="24"/>
          <w:szCs w:val="24"/>
          <w:lang w:val="af-ZA"/>
        </w:rPr>
        <w:t>շակույթի և սպորտի նախարարի հրամանի</w:t>
      </w:r>
      <w:r w:rsidRPr="005A2E7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արդյունքում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4A7B">
        <w:rPr>
          <w:rFonts w:ascii="GHEA Grapalat" w:hAnsi="GHEA Grapalat" w:cs="Sylfaen"/>
          <w:sz w:val="24"/>
          <w:szCs w:val="24"/>
        </w:rPr>
        <w:t>իրավական</w:t>
      </w:r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5B29FA">
        <w:rPr>
          <w:rFonts w:ascii="GHEA Grapalat" w:hAnsi="GHEA Grapalat"/>
          <w:sz w:val="24"/>
          <w:szCs w:val="24"/>
        </w:rPr>
        <w:t>լրացումներ</w:t>
      </w:r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առաջանա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15EC69AD" w14:textId="77777777" w:rsidR="009A4A7B" w:rsidRP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299ED9EE" w14:textId="77777777" w:rsid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14:paraId="4E1B4F42" w14:textId="77777777" w:rsid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14:paraId="08BC81FA" w14:textId="77777777" w:rsidR="009A4A7B" w:rsidRDefault="009A4A7B" w:rsidP="009A4A7B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sectPr w:rsidR="009A4A7B" w:rsidSect="009A4A7B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等线 Light"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A0CA9"/>
    <w:multiLevelType w:val="hybridMultilevel"/>
    <w:tmpl w:val="63622218"/>
    <w:lvl w:ilvl="0" w:tplc="E25432C0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60"/>
    <w:rsid w:val="00083F8C"/>
    <w:rsid w:val="001E2256"/>
    <w:rsid w:val="00371600"/>
    <w:rsid w:val="004D3078"/>
    <w:rsid w:val="005038BA"/>
    <w:rsid w:val="005B29FA"/>
    <w:rsid w:val="00716747"/>
    <w:rsid w:val="00902F69"/>
    <w:rsid w:val="009A4A7B"/>
    <w:rsid w:val="009F6CB7"/>
    <w:rsid w:val="00BE5660"/>
    <w:rsid w:val="00CE38F4"/>
    <w:rsid w:val="00E36D9F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7020"/>
  <w15:chartTrackingRefBased/>
  <w15:docId w15:val="{27715930-5C4E-4798-BAE8-0CD5400F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2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02F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A4A7B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A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Ovsepyan</dc:creator>
  <cp:keywords>https://mul2-edu.gov.am/tasks/1532861/oneclick/a2779c2c663b32ee5c59c7734d6de5c72224b1bfcd2fce99ff596bef399c147c.docx?token=cac69fd9cd1b768dda3e27789422b565</cp:keywords>
  <dc:description/>
  <cp:lastModifiedBy>Armine</cp:lastModifiedBy>
  <cp:revision>15</cp:revision>
  <dcterms:created xsi:type="dcterms:W3CDTF">2024-05-21T09:19:00Z</dcterms:created>
  <dcterms:modified xsi:type="dcterms:W3CDTF">2024-06-20T06:51:00Z</dcterms:modified>
</cp:coreProperties>
</file>