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800BE2" w14:textId="77777777" w:rsidR="00D62FD7" w:rsidRPr="007F31E9" w:rsidRDefault="00D62FD7" w:rsidP="00202074">
      <w:pPr>
        <w:spacing w:line="360" w:lineRule="auto"/>
        <w:jc w:val="center"/>
        <w:rPr>
          <w:rFonts w:ascii="GHEA Grapalat" w:hAnsi="GHEA Grapalat" w:cs="Sylfaen"/>
          <w:b/>
          <w:color w:val="000000" w:themeColor="text1"/>
          <w:sz w:val="24"/>
          <w:szCs w:val="24"/>
          <w:shd w:val="clear" w:color="auto" w:fill="FFFFFF"/>
          <w:lang w:val="hy-AM"/>
        </w:rPr>
      </w:pPr>
      <w:r w:rsidRPr="007F31E9">
        <w:rPr>
          <w:rFonts w:ascii="GHEA Grapalat" w:hAnsi="GHEA Grapalat" w:cs="Sylfaen"/>
          <w:b/>
          <w:color w:val="000000" w:themeColor="text1"/>
          <w:sz w:val="24"/>
          <w:szCs w:val="24"/>
          <w:shd w:val="clear" w:color="auto" w:fill="FFFFFF"/>
          <w:lang w:val="hy-AM"/>
        </w:rPr>
        <w:t>ՀԻՄՆԱՎՈՐՈՒՄ</w:t>
      </w:r>
    </w:p>
    <w:p w14:paraId="785E498B" w14:textId="34CECC73" w:rsidR="003555A4" w:rsidRPr="007F31E9" w:rsidRDefault="003555A4" w:rsidP="003555A4">
      <w:pPr>
        <w:shd w:val="clear" w:color="auto" w:fill="FFFFFF"/>
        <w:spacing w:after="0"/>
        <w:jc w:val="center"/>
        <w:rPr>
          <w:rFonts w:ascii="GHEA Grapalat" w:eastAsia="Times New Roman" w:hAnsi="GHEA Grapalat" w:cs="Times New Roman"/>
          <w:b/>
          <w:bCs/>
          <w:color w:val="000000"/>
          <w:sz w:val="24"/>
          <w:szCs w:val="24"/>
          <w:lang w:val="hy-AM"/>
        </w:rPr>
      </w:pPr>
      <w:r w:rsidRPr="007F31E9">
        <w:rPr>
          <w:rFonts w:ascii="GHEA Grapalat" w:eastAsia="Times New Roman" w:hAnsi="GHEA Grapalat" w:cs="Times New Roman"/>
          <w:b/>
          <w:bCs/>
          <w:color w:val="000000"/>
          <w:sz w:val="24"/>
          <w:szCs w:val="24"/>
          <w:lang w:val="hy-AM"/>
        </w:rPr>
        <w:t xml:space="preserve">«ՀԱՅԱՍՏԱՆԻ ՀԱՆՐԱՊԵՏՈՒԹՅԱՆ ԿԱՌԱՎԱՐՈՒԹՅԱՆ 2023 ԹՎԱԿԱՆԻ </w:t>
      </w:r>
    </w:p>
    <w:p w14:paraId="5A54D549" w14:textId="2F518D53" w:rsidR="00D62FD7" w:rsidRPr="007F31E9" w:rsidRDefault="003555A4" w:rsidP="003555A4">
      <w:pPr>
        <w:shd w:val="clear" w:color="auto" w:fill="FFFFFF"/>
        <w:spacing w:after="0"/>
        <w:jc w:val="center"/>
        <w:rPr>
          <w:rFonts w:ascii="GHEA Grapalat" w:eastAsia="Times New Roman" w:hAnsi="GHEA Grapalat" w:cs="Times New Roman"/>
          <w:color w:val="000000"/>
          <w:sz w:val="24"/>
          <w:szCs w:val="24"/>
          <w:lang w:val="hy-AM"/>
        </w:rPr>
      </w:pPr>
      <w:r w:rsidRPr="007F31E9">
        <w:rPr>
          <w:rFonts w:ascii="GHEA Grapalat" w:eastAsia="Times New Roman" w:hAnsi="GHEA Grapalat" w:cs="Times New Roman"/>
          <w:b/>
          <w:bCs/>
          <w:color w:val="000000"/>
          <w:sz w:val="24"/>
          <w:szCs w:val="24"/>
          <w:lang w:val="hy-AM"/>
        </w:rPr>
        <w:t xml:space="preserve">ՕԳՈՍՏՈՍԻ 24-Ի N 1450-Լ ՈՐՈՇՄԱՆ ՄԵՋ ՓՈՓՈԽՈՒԹՅՈՒՆՆԵՐ </w:t>
      </w:r>
      <w:r w:rsidR="00AC606E">
        <w:rPr>
          <w:rFonts w:ascii="GHEA Grapalat" w:eastAsia="Times New Roman" w:hAnsi="GHEA Grapalat" w:cs="Times New Roman"/>
          <w:b/>
          <w:bCs/>
          <w:color w:val="000000"/>
          <w:sz w:val="24"/>
          <w:szCs w:val="24"/>
          <w:lang w:val="hy-AM"/>
        </w:rPr>
        <w:t xml:space="preserve">ԵՎ ԼՐԱՑՈՒՄ </w:t>
      </w:r>
      <w:r w:rsidRPr="007F31E9">
        <w:rPr>
          <w:rFonts w:ascii="GHEA Grapalat" w:eastAsia="Times New Roman" w:hAnsi="GHEA Grapalat" w:cs="Times New Roman"/>
          <w:b/>
          <w:bCs/>
          <w:color w:val="000000"/>
          <w:sz w:val="24"/>
          <w:szCs w:val="24"/>
          <w:lang w:val="hy-AM"/>
        </w:rPr>
        <w:t>ԿԱՏԱՐԵԼՈՒ ՄԱՍԻՆ»</w:t>
      </w:r>
      <w:r w:rsidRPr="007F31E9">
        <w:rPr>
          <w:rFonts w:ascii="GHEA Grapalat" w:eastAsia="Times New Roman" w:hAnsi="GHEA Grapalat" w:cs="Times New Roman"/>
          <w:color w:val="000000"/>
          <w:sz w:val="24"/>
          <w:szCs w:val="24"/>
          <w:lang w:val="hy-AM"/>
        </w:rPr>
        <w:t xml:space="preserve"> </w:t>
      </w:r>
      <w:r w:rsidRPr="007F31E9">
        <w:rPr>
          <w:rFonts w:ascii="GHEA Grapalat" w:eastAsia="Times New Roman" w:hAnsi="GHEA Grapalat" w:cs="Times New Roman"/>
          <w:b/>
          <w:bCs/>
          <w:color w:val="000000"/>
          <w:sz w:val="24"/>
          <w:szCs w:val="24"/>
          <w:lang w:val="hy-AM"/>
        </w:rPr>
        <w:t xml:space="preserve">ՀԱՅԱՍՏԱՆԻ ՀԱՆՐԱՊԵՏՈՒԹՅԱՆ ԿԱՌԱՎԱՐՈՒԹՅԱՆ ՈՐՈՇՄԱՆ </w:t>
      </w:r>
      <w:r w:rsidR="00D62FD7" w:rsidRPr="007F31E9">
        <w:rPr>
          <w:rFonts w:ascii="GHEA Grapalat" w:hAnsi="GHEA Grapalat" w:cs="Sylfaen"/>
          <w:b/>
          <w:color w:val="000000" w:themeColor="text1"/>
          <w:sz w:val="24"/>
          <w:szCs w:val="24"/>
          <w:shd w:val="clear" w:color="auto" w:fill="FFFFFF"/>
          <w:lang w:val="hy-AM"/>
        </w:rPr>
        <w:t>ՆԱԽԱԳԾԻ ԸՆԴՈՒՆՄԱՆ ՎԵՐԱԲԵՐՅԱԼ</w:t>
      </w:r>
    </w:p>
    <w:p w14:paraId="038738DA" w14:textId="77777777" w:rsidR="009103D5" w:rsidRPr="007F31E9" w:rsidRDefault="009103D5" w:rsidP="00202074">
      <w:pPr>
        <w:pStyle w:val="BodyText3"/>
        <w:spacing w:after="0" w:line="360" w:lineRule="auto"/>
        <w:ind w:left="180" w:firstLine="540"/>
        <w:jc w:val="center"/>
        <w:rPr>
          <w:rFonts w:ascii="GHEA Grapalat" w:eastAsia="Calibri" w:hAnsi="GHEA Grapalat"/>
          <w:b/>
          <w:sz w:val="24"/>
          <w:szCs w:val="24"/>
          <w:lang w:val="fr-FR"/>
        </w:rPr>
      </w:pPr>
    </w:p>
    <w:p w14:paraId="759CA2D0" w14:textId="138F5A24" w:rsidR="00D62FD7" w:rsidRPr="007F31E9" w:rsidRDefault="00CC2843" w:rsidP="00202074">
      <w:pPr>
        <w:pStyle w:val="NormalWeb"/>
        <w:widowControl w:val="0"/>
        <w:numPr>
          <w:ilvl w:val="0"/>
          <w:numId w:val="1"/>
        </w:numPr>
        <w:spacing w:before="0" w:beforeAutospacing="0" w:after="0" w:afterAutospacing="0" w:line="360" w:lineRule="auto"/>
        <w:ind w:left="0" w:firstLine="720"/>
        <w:jc w:val="both"/>
        <w:rPr>
          <w:rFonts w:ascii="GHEA Grapalat" w:eastAsiaTheme="minorHAnsi" w:hAnsi="GHEA Grapalat" w:cs="Sylfaen"/>
          <w:b/>
          <w:color w:val="000000" w:themeColor="text1"/>
          <w:shd w:val="clear" w:color="auto" w:fill="FFFFFF"/>
          <w:lang w:val="hy-AM"/>
        </w:rPr>
      </w:pPr>
      <w:r w:rsidRPr="007F31E9">
        <w:rPr>
          <w:rFonts w:ascii="GHEA Grapalat" w:eastAsiaTheme="minorHAnsi" w:hAnsi="GHEA Grapalat" w:cs="Sylfaen"/>
          <w:b/>
          <w:color w:val="000000" w:themeColor="text1"/>
          <w:shd w:val="clear" w:color="auto" w:fill="FFFFFF"/>
          <w:lang w:val="hy-AM"/>
        </w:rPr>
        <w:t>Նախագծի ընդունման</w:t>
      </w:r>
      <w:r w:rsidR="00D62FD7" w:rsidRPr="007F31E9">
        <w:rPr>
          <w:rFonts w:ascii="GHEA Grapalat" w:eastAsiaTheme="minorHAnsi" w:hAnsi="GHEA Grapalat" w:cs="Sylfaen"/>
          <w:b/>
          <w:color w:val="000000" w:themeColor="text1"/>
          <w:shd w:val="clear" w:color="auto" w:fill="FFFFFF"/>
          <w:lang w:val="hy-AM"/>
        </w:rPr>
        <w:t xml:space="preserve"> անհրաժեշտությունը և նպատակը</w:t>
      </w:r>
      <w:r w:rsidR="006F23B8" w:rsidRPr="007F31E9">
        <w:rPr>
          <w:rFonts w:ascii="Cambria Math" w:eastAsiaTheme="minorHAnsi" w:hAnsi="Cambria Math" w:cs="Cambria Math"/>
          <w:b/>
          <w:color w:val="000000" w:themeColor="text1"/>
          <w:shd w:val="clear" w:color="auto" w:fill="FFFFFF"/>
          <w:lang w:val="hy-AM"/>
        </w:rPr>
        <w:t>․</w:t>
      </w:r>
    </w:p>
    <w:p w14:paraId="7DE11E3D" w14:textId="0C4E6F69" w:rsidR="004E7A16" w:rsidRPr="007F31E9" w:rsidRDefault="006B00BD" w:rsidP="004E7A16">
      <w:pPr>
        <w:spacing w:line="360" w:lineRule="auto"/>
        <w:ind w:firstLine="720"/>
        <w:contextualSpacing/>
        <w:jc w:val="both"/>
        <w:rPr>
          <w:rFonts w:ascii="GHEA Grapalat" w:hAnsi="GHEA Grapalat"/>
          <w:bCs/>
          <w:color w:val="000000"/>
          <w:sz w:val="24"/>
          <w:szCs w:val="24"/>
          <w:shd w:val="clear" w:color="auto" w:fill="FFFFFF"/>
          <w:lang w:val="hy-AM"/>
        </w:rPr>
      </w:pPr>
      <w:r w:rsidRPr="007F31E9">
        <w:rPr>
          <w:rFonts w:ascii="GHEA Grapalat" w:hAnsi="GHEA Grapalat"/>
          <w:color w:val="000000"/>
          <w:sz w:val="24"/>
          <w:szCs w:val="24"/>
          <w:shd w:val="clear" w:color="auto" w:fill="FFFFFF"/>
          <w:lang w:val="hy-AM"/>
        </w:rPr>
        <w:t>1</w:t>
      </w:r>
      <w:r w:rsidRPr="007F31E9">
        <w:rPr>
          <w:rFonts w:ascii="Cambria Math" w:hAnsi="Cambria Math" w:cs="Cambria Math"/>
          <w:color w:val="000000"/>
          <w:sz w:val="24"/>
          <w:szCs w:val="24"/>
          <w:shd w:val="clear" w:color="auto" w:fill="FFFFFF"/>
          <w:lang w:val="hy-AM"/>
        </w:rPr>
        <w:t>․</w:t>
      </w:r>
      <w:r w:rsidRPr="007F31E9">
        <w:rPr>
          <w:rFonts w:ascii="GHEA Grapalat" w:hAnsi="GHEA Grapalat"/>
          <w:color w:val="000000"/>
          <w:sz w:val="24"/>
          <w:szCs w:val="24"/>
          <w:shd w:val="clear" w:color="auto" w:fill="FFFFFF"/>
          <w:lang w:val="hy-AM"/>
        </w:rPr>
        <w:t>1</w:t>
      </w:r>
      <w:r w:rsidRPr="007F31E9">
        <w:rPr>
          <w:rFonts w:ascii="Cambria Math" w:hAnsi="Cambria Math" w:cs="Cambria Math"/>
          <w:color w:val="000000"/>
          <w:sz w:val="24"/>
          <w:szCs w:val="24"/>
          <w:shd w:val="clear" w:color="auto" w:fill="FFFFFF"/>
          <w:lang w:val="hy-AM"/>
        </w:rPr>
        <w:t>․</w:t>
      </w:r>
      <w:r w:rsidR="00AB631E">
        <w:rPr>
          <w:rFonts w:ascii="Cambria Math" w:hAnsi="Cambria Math" w:cs="Cambria Math"/>
          <w:color w:val="000000"/>
          <w:sz w:val="24"/>
          <w:szCs w:val="24"/>
          <w:shd w:val="clear" w:color="auto" w:fill="FFFFFF"/>
          <w:lang w:val="hy-AM"/>
        </w:rPr>
        <w:t xml:space="preserve"> </w:t>
      </w:r>
      <w:r w:rsidRPr="007F31E9">
        <w:rPr>
          <w:rFonts w:ascii="GHEA Grapalat" w:hAnsi="GHEA Grapalat"/>
          <w:color w:val="000000"/>
          <w:sz w:val="24"/>
          <w:szCs w:val="24"/>
          <w:shd w:val="clear" w:color="auto" w:fill="FFFFFF"/>
          <w:lang w:val="hy-AM"/>
        </w:rPr>
        <w:t>ՀՀ կառավարության 2023 թվականի օգոստոսի 24-ի «</w:t>
      </w:r>
      <w:r w:rsidRPr="007F31E9">
        <w:rPr>
          <w:rFonts w:ascii="GHEA Grapalat" w:hAnsi="GHEA Grapalat"/>
          <w:sz w:val="24"/>
          <w:szCs w:val="24"/>
          <w:lang w:val="hy-AM"/>
        </w:rPr>
        <w:t>Ներդրումների ներգրավման ծրագիրը հաստատելու մասին</w:t>
      </w:r>
      <w:r w:rsidRPr="007F31E9">
        <w:rPr>
          <w:rFonts w:ascii="GHEA Grapalat" w:hAnsi="GHEA Grapalat"/>
          <w:color w:val="000000"/>
          <w:sz w:val="24"/>
          <w:szCs w:val="24"/>
          <w:shd w:val="clear" w:color="auto" w:fill="FFFFFF"/>
          <w:lang w:val="hy-AM"/>
        </w:rPr>
        <w:t>» N 1450-Լ</w:t>
      </w:r>
      <w:r w:rsidRPr="007F31E9">
        <w:rPr>
          <w:rFonts w:ascii="GHEA Grapalat" w:hAnsi="GHEA Grapalat"/>
          <w:bCs/>
          <w:color w:val="000000"/>
          <w:sz w:val="24"/>
          <w:szCs w:val="24"/>
          <w:shd w:val="clear" w:color="auto" w:fill="FFFFFF"/>
          <w:lang w:val="hy-AM"/>
        </w:rPr>
        <w:t xml:space="preserve"> որոշմամբ (այսուհետ՝ Որոշում) հաստատված N 2 հավելվածով հաստատվել է </w:t>
      </w:r>
      <w:r w:rsidRPr="007F31E9">
        <w:rPr>
          <w:rFonts w:ascii="GHEA Grapalat" w:hAnsi="GHEA Grapalat"/>
          <w:color w:val="000000"/>
          <w:sz w:val="24"/>
          <w:szCs w:val="24"/>
          <w:shd w:val="clear" w:color="auto" w:fill="FFFFFF"/>
          <w:lang w:val="hy-AM"/>
        </w:rPr>
        <w:t>ներդրումների ներգրավման գործողությունների ծրագիրը։</w:t>
      </w:r>
    </w:p>
    <w:p w14:paraId="0524A62E" w14:textId="00640641" w:rsidR="006B00BD" w:rsidRPr="007F31E9" w:rsidRDefault="006B00BD" w:rsidP="006B00BD">
      <w:pPr>
        <w:spacing w:line="360" w:lineRule="auto"/>
        <w:ind w:firstLine="720"/>
        <w:contextualSpacing/>
        <w:jc w:val="both"/>
        <w:rPr>
          <w:rFonts w:ascii="GHEA Grapalat" w:hAnsi="GHEA Grapalat"/>
          <w:bCs/>
          <w:color w:val="000000"/>
          <w:sz w:val="24"/>
          <w:szCs w:val="24"/>
          <w:shd w:val="clear" w:color="auto" w:fill="FFFFFF"/>
          <w:lang w:val="hy-AM"/>
        </w:rPr>
      </w:pPr>
      <w:r w:rsidRPr="007F31E9">
        <w:rPr>
          <w:rFonts w:ascii="GHEA Grapalat" w:hAnsi="GHEA Grapalat" w:cs="Times New Roman"/>
          <w:sz w:val="24"/>
          <w:szCs w:val="24"/>
          <w:lang w:val="hy-AM"/>
        </w:rPr>
        <w:t>Որոշմամբ</w:t>
      </w:r>
      <w:r w:rsidRPr="007F31E9">
        <w:rPr>
          <w:rFonts w:ascii="GHEA Grapalat" w:hAnsi="GHEA Grapalat"/>
          <w:sz w:val="24"/>
          <w:szCs w:val="24"/>
          <w:lang w:val="hy-AM"/>
        </w:rPr>
        <w:t xml:space="preserve"> </w:t>
      </w:r>
      <w:r w:rsidRPr="007F31E9">
        <w:rPr>
          <w:rFonts w:ascii="GHEA Grapalat" w:hAnsi="GHEA Grapalat" w:cs="Times New Roman"/>
          <w:sz w:val="24"/>
          <w:szCs w:val="24"/>
          <w:lang w:val="hy-AM"/>
        </w:rPr>
        <w:t xml:space="preserve">հաստատված 2-րդ հավելվածով սահմանված ներդրումների ներգրավման գործողությունների ծրագրով </w:t>
      </w:r>
      <w:r w:rsidR="006027E8">
        <w:rPr>
          <w:rFonts w:ascii="GHEA Grapalat" w:hAnsi="GHEA Grapalat" w:cs="Times New Roman"/>
          <w:sz w:val="24"/>
          <w:szCs w:val="24"/>
          <w:lang w:val="hy-AM"/>
        </w:rPr>
        <w:t xml:space="preserve">նախատեսված </w:t>
      </w:r>
      <w:r w:rsidRPr="007F31E9">
        <w:rPr>
          <w:rFonts w:ascii="GHEA Grapalat" w:hAnsi="GHEA Grapalat" w:cs="Times New Roman"/>
          <w:sz w:val="24"/>
          <w:szCs w:val="24"/>
          <w:lang w:val="hy-AM"/>
        </w:rPr>
        <w:t xml:space="preserve">12-րդ միջոցառման վերջնաժամկետ է սահմանվել 2023 թվականի դեկտեմբերը: </w:t>
      </w:r>
    </w:p>
    <w:p w14:paraId="546756B9" w14:textId="628B126B" w:rsidR="006B00BD" w:rsidRPr="007F31E9" w:rsidRDefault="006B00BD" w:rsidP="006B00BD">
      <w:pPr>
        <w:spacing w:after="160" w:line="360" w:lineRule="auto"/>
        <w:ind w:firstLine="540"/>
        <w:contextualSpacing/>
        <w:jc w:val="both"/>
        <w:rPr>
          <w:rFonts w:ascii="GHEA Grapalat" w:hAnsi="GHEA Grapalat"/>
          <w:bCs/>
          <w:color w:val="000000"/>
          <w:sz w:val="24"/>
          <w:szCs w:val="24"/>
          <w:shd w:val="clear" w:color="auto" w:fill="FFFFFF"/>
          <w:lang w:val="hy-AM"/>
        </w:rPr>
      </w:pPr>
      <w:r w:rsidRPr="007F31E9">
        <w:rPr>
          <w:rFonts w:ascii="GHEA Grapalat" w:hAnsi="GHEA Grapalat" w:cs="Times New Roman"/>
          <w:sz w:val="24"/>
          <w:szCs w:val="24"/>
          <w:lang w:val="hy-AM"/>
        </w:rPr>
        <w:t>Հարկ է նշել, որ նշված միջոցառմամբ նախատեսված իրավական ակտի նախագիծը ՀՀ էկոնոմիկայի նախարարության կողմից շրջանառվել և ներկայացվել է ՀՀ վարչապետի աշխատակազմի քննարկմանը, որից ստացված դիրքորոշման համաձայն՝ նախագծի նախաբանում բացակայում է նշված իրավական ակտի ընդունման լիազորող նորմը:</w:t>
      </w:r>
    </w:p>
    <w:p w14:paraId="4F6E7912" w14:textId="6D7D2169" w:rsidR="006B00BD" w:rsidRPr="007F31E9" w:rsidRDefault="006B00BD" w:rsidP="006B00BD">
      <w:pPr>
        <w:spacing w:after="0" w:line="360" w:lineRule="auto"/>
        <w:ind w:firstLine="709"/>
        <w:jc w:val="both"/>
        <w:rPr>
          <w:rFonts w:ascii="GHEA Grapalat" w:hAnsi="GHEA Grapalat" w:cs="Times New Roman"/>
          <w:sz w:val="24"/>
          <w:szCs w:val="24"/>
          <w:lang w:val="hy-AM"/>
        </w:rPr>
      </w:pPr>
      <w:r w:rsidRPr="007F31E9">
        <w:rPr>
          <w:rFonts w:ascii="GHEA Grapalat" w:hAnsi="GHEA Grapalat" w:cs="Times New Roman"/>
          <w:sz w:val="24"/>
          <w:szCs w:val="24"/>
          <w:lang w:val="hy-AM"/>
        </w:rPr>
        <w:t xml:space="preserve">Եվ այս առումով, հիմք ընդունելով վերոգրյալը՝ գտնում ենք, որ նախագծի ընդունումը հնարավոր կլինի «Օտարերկրյա ներդրումների» մասին օրենքում լրացումներ կամ փոփոխություններ իրականացնելու դեպքում։ Միաժամանակ, հաշվի առնելով այն, որ օրենսդրական և ենթաօրենսդրական ակտերի ընդունումը </w:t>
      </w:r>
      <w:r w:rsidR="00AA4F65" w:rsidRPr="007F31E9">
        <w:rPr>
          <w:rFonts w:ascii="GHEA Grapalat" w:hAnsi="GHEA Grapalat" w:cs="Times New Roman"/>
          <w:sz w:val="24"/>
          <w:szCs w:val="24"/>
          <w:lang w:val="hy-AM"/>
        </w:rPr>
        <w:t xml:space="preserve">պահանջում է տևական </w:t>
      </w:r>
      <w:r w:rsidRPr="007F31E9">
        <w:rPr>
          <w:rFonts w:ascii="GHEA Grapalat" w:hAnsi="GHEA Grapalat" w:cs="Times New Roman"/>
          <w:sz w:val="24"/>
          <w:szCs w:val="24"/>
          <w:lang w:val="hy-AM"/>
        </w:rPr>
        <w:t xml:space="preserve">ժամանակ, </w:t>
      </w:r>
      <w:r w:rsidR="00AA4F65" w:rsidRPr="007F31E9">
        <w:rPr>
          <w:rFonts w:ascii="GHEA Grapalat" w:hAnsi="GHEA Grapalat" w:cs="Times New Roman"/>
          <w:sz w:val="24"/>
          <w:szCs w:val="24"/>
          <w:lang w:val="hy-AM"/>
        </w:rPr>
        <w:t>ուստի և</w:t>
      </w:r>
      <w:r w:rsidRPr="007F31E9">
        <w:rPr>
          <w:rFonts w:ascii="GHEA Grapalat" w:hAnsi="GHEA Grapalat" w:cs="Times New Roman"/>
          <w:sz w:val="24"/>
          <w:szCs w:val="24"/>
          <w:lang w:val="hy-AM"/>
        </w:rPr>
        <w:t xml:space="preserve"> </w:t>
      </w:r>
      <w:r w:rsidR="00AA4F65" w:rsidRPr="007F31E9">
        <w:rPr>
          <w:rFonts w:ascii="GHEA Grapalat" w:hAnsi="GHEA Grapalat" w:cs="Times New Roman"/>
          <w:sz w:val="24"/>
          <w:szCs w:val="24"/>
          <w:lang w:val="hy-AM"/>
        </w:rPr>
        <w:t>առաջարկվում է</w:t>
      </w:r>
      <w:r w:rsidRPr="007F31E9">
        <w:rPr>
          <w:rFonts w:ascii="GHEA Grapalat" w:hAnsi="GHEA Grapalat" w:cs="Times New Roman"/>
          <w:sz w:val="24"/>
          <w:szCs w:val="24"/>
          <w:lang w:val="hy-AM"/>
        </w:rPr>
        <w:t xml:space="preserve"> միջոցառման մեջ կատարել փոփոխություն</w:t>
      </w:r>
      <w:r w:rsidR="00AA4F65" w:rsidRPr="007F31E9">
        <w:rPr>
          <w:rFonts w:ascii="GHEA Grapalat" w:hAnsi="GHEA Grapalat" w:cs="Times New Roman"/>
          <w:sz w:val="24"/>
          <w:szCs w:val="24"/>
          <w:lang w:val="hy-AM"/>
        </w:rPr>
        <w:t>՝</w:t>
      </w:r>
      <w:r w:rsidRPr="007F31E9">
        <w:rPr>
          <w:rFonts w:ascii="GHEA Grapalat" w:hAnsi="GHEA Grapalat" w:cs="Times New Roman"/>
          <w:sz w:val="24"/>
          <w:szCs w:val="24"/>
          <w:lang w:val="hy-AM"/>
        </w:rPr>
        <w:t xml:space="preserve"> միջոցառման իրականացման վերջնաժամկետ սահմանել</w:t>
      </w:r>
      <w:r w:rsidR="00AA4F65" w:rsidRPr="007F31E9">
        <w:rPr>
          <w:rFonts w:ascii="GHEA Grapalat" w:hAnsi="GHEA Grapalat" w:cs="Times New Roman"/>
          <w:sz w:val="24"/>
          <w:szCs w:val="24"/>
          <w:lang w:val="hy-AM"/>
        </w:rPr>
        <w:t>ով</w:t>
      </w:r>
      <w:r w:rsidRPr="007F31E9">
        <w:rPr>
          <w:rFonts w:ascii="GHEA Grapalat" w:hAnsi="GHEA Grapalat" w:cs="Times New Roman"/>
          <w:sz w:val="24"/>
          <w:szCs w:val="24"/>
          <w:lang w:val="hy-AM"/>
        </w:rPr>
        <w:t xml:space="preserve"> 2025 թվականի հունիսը:</w:t>
      </w:r>
    </w:p>
    <w:p w14:paraId="1842F537" w14:textId="63210670" w:rsidR="006B00BD" w:rsidRPr="007F31E9" w:rsidRDefault="006B00BD" w:rsidP="006B00BD">
      <w:pPr>
        <w:spacing w:after="0" w:line="360" w:lineRule="auto"/>
        <w:ind w:firstLine="709"/>
        <w:jc w:val="both"/>
        <w:rPr>
          <w:rFonts w:ascii="GHEA Grapalat" w:hAnsi="GHEA Grapalat" w:cs="Times New Roman"/>
          <w:sz w:val="24"/>
          <w:szCs w:val="24"/>
          <w:lang w:val="hy-AM"/>
        </w:rPr>
      </w:pPr>
      <w:r w:rsidRPr="007F31E9">
        <w:rPr>
          <w:rFonts w:ascii="GHEA Grapalat" w:hAnsi="GHEA Grapalat" w:cs="Times New Roman"/>
          <w:sz w:val="24"/>
          <w:szCs w:val="24"/>
          <w:lang w:val="hy-AM"/>
        </w:rPr>
        <w:t>1</w:t>
      </w:r>
      <w:r w:rsidRPr="007F31E9">
        <w:rPr>
          <w:rFonts w:ascii="Cambria Math" w:hAnsi="Cambria Math" w:cs="Cambria Math"/>
          <w:sz w:val="24"/>
          <w:szCs w:val="24"/>
          <w:lang w:val="hy-AM"/>
        </w:rPr>
        <w:t>․</w:t>
      </w:r>
      <w:r w:rsidRPr="007F31E9">
        <w:rPr>
          <w:rFonts w:ascii="GHEA Grapalat" w:hAnsi="GHEA Grapalat" w:cs="Times New Roman"/>
          <w:sz w:val="24"/>
          <w:szCs w:val="24"/>
          <w:lang w:val="hy-AM"/>
        </w:rPr>
        <w:t>2</w:t>
      </w:r>
      <w:r w:rsidRPr="007F31E9">
        <w:rPr>
          <w:rFonts w:ascii="Cambria Math" w:hAnsi="Cambria Math" w:cs="Cambria Math"/>
          <w:sz w:val="24"/>
          <w:szCs w:val="24"/>
          <w:lang w:val="hy-AM"/>
        </w:rPr>
        <w:t>․</w:t>
      </w:r>
      <w:r w:rsidRPr="007F31E9">
        <w:rPr>
          <w:rFonts w:ascii="GHEA Grapalat" w:hAnsi="GHEA Grapalat" w:cs="Times New Roman"/>
          <w:sz w:val="24"/>
          <w:szCs w:val="24"/>
          <w:lang w:val="hy-AM"/>
        </w:rPr>
        <w:t xml:space="preserve"> Որոշմամբ հաստատված 2-րդ հավելվածով նախատեսված ներդրումների ներգրավման գործողությունների ծրագրով </w:t>
      </w:r>
      <w:r w:rsidR="006027E8">
        <w:rPr>
          <w:rFonts w:ascii="GHEA Grapalat" w:hAnsi="GHEA Grapalat" w:cs="Times New Roman"/>
          <w:sz w:val="24"/>
          <w:szCs w:val="24"/>
          <w:lang w:val="hy-AM"/>
        </w:rPr>
        <w:t>սահմանված</w:t>
      </w:r>
      <w:r w:rsidRPr="007F31E9">
        <w:rPr>
          <w:rFonts w:ascii="GHEA Grapalat" w:hAnsi="GHEA Grapalat" w:cs="Times New Roman"/>
          <w:sz w:val="24"/>
          <w:szCs w:val="24"/>
          <w:lang w:val="hy-AM"/>
        </w:rPr>
        <w:t xml:space="preserve"> 16-րդ միջոցառմամբ նախատեսվում է ՆԱԿ-ի հոգաբարձուների խորհրդի որոշմամբ ստեղծել խորհրդակցական մարմին (Advisory Board)` օտարերկրյա ներդրողների մասնակցությամբ: </w:t>
      </w:r>
    </w:p>
    <w:p w14:paraId="0C972170" w14:textId="41E22A89" w:rsidR="006B00BD" w:rsidRPr="007F31E9" w:rsidRDefault="006B00BD" w:rsidP="006B00BD">
      <w:pPr>
        <w:spacing w:after="0" w:line="360" w:lineRule="auto"/>
        <w:ind w:firstLine="709"/>
        <w:jc w:val="both"/>
        <w:rPr>
          <w:rFonts w:ascii="GHEA Grapalat" w:hAnsi="GHEA Grapalat" w:cs="Times New Roman"/>
          <w:sz w:val="24"/>
          <w:szCs w:val="24"/>
          <w:lang w:val="hy-AM"/>
        </w:rPr>
      </w:pPr>
      <w:r w:rsidRPr="007F31E9">
        <w:rPr>
          <w:rFonts w:ascii="GHEA Grapalat" w:hAnsi="GHEA Grapalat" w:cs="Times New Roman"/>
          <w:sz w:val="24"/>
          <w:szCs w:val="24"/>
          <w:lang w:val="hy-AM"/>
        </w:rPr>
        <w:lastRenderedPageBreak/>
        <w:t>Հարկ է նշել, որ Որոշմամբ նախատեսված 1-ին հավելվածի 26-րդ կետում նշված է, որ</w:t>
      </w:r>
      <w:r w:rsidRPr="007F31E9">
        <w:rPr>
          <w:rFonts w:ascii="GHEA Grapalat" w:hAnsi="GHEA Grapalat"/>
          <w:sz w:val="24"/>
          <w:szCs w:val="24"/>
          <w:lang w:val="hy-AM"/>
        </w:rPr>
        <w:t xml:space="preserve"> Հիմնադրամում անհրաժեշտ է ստեղծել</w:t>
      </w:r>
      <w:r w:rsidRPr="007F31E9">
        <w:rPr>
          <w:rFonts w:ascii="GHEA Grapalat" w:hAnsi="GHEA Grapalat" w:cs="Times New Roman"/>
          <w:sz w:val="24"/>
          <w:szCs w:val="24"/>
          <w:lang w:val="hy-AM"/>
        </w:rPr>
        <w:t xml:space="preserve"> հասարակական ոչ վճարովի հիմունքներով (pro-bono) խորհրդակցական մարմին (Advisory Board)` ներգրավելով հաջողած ներդրողների: Հաշվի առնելով այն, որ տեղացի մի շարք ներդրողներ ևս հասել են շոշափելի հաջողությունների՝ առաջարկում ենք նշված միջոցառման մեջ կատարել </w:t>
      </w:r>
      <w:r w:rsidR="0076117D" w:rsidRPr="007F31E9">
        <w:rPr>
          <w:rFonts w:ascii="GHEA Grapalat" w:hAnsi="GHEA Grapalat" w:cs="Times New Roman"/>
          <w:sz w:val="24"/>
          <w:szCs w:val="24"/>
          <w:lang w:val="hy-AM"/>
        </w:rPr>
        <w:t xml:space="preserve">փոփոխություն, որով </w:t>
      </w:r>
      <w:r w:rsidRPr="007F31E9">
        <w:rPr>
          <w:rFonts w:ascii="GHEA Grapalat" w:hAnsi="GHEA Grapalat" w:cs="Times New Roman"/>
          <w:sz w:val="24"/>
          <w:szCs w:val="24"/>
          <w:lang w:val="hy-AM"/>
        </w:rPr>
        <w:t>Հիմնադրամի խորհրդակցական մարմնում հնարավոր լինի ընդրգրկել ոչ միայն օտարերկրյա ներդրողների, այլ նաև տեղացի:</w:t>
      </w:r>
    </w:p>
    <w:p w14:paraId="17B8F9B9" w14:textId="1DA7DCFC" w:rsidR="006B00BD" w:rsidRPr="007F31E9" w:rsidRDefault="006B00BD" w:rsidP="006B00BD">
      <w:pPr>
        <w:spacing w:after="0" w:line="360" w:lineRule="auto"/>
        <w:ind w:firstLine="709"/>
        <w:jc w:val="both"/>
        <w:rPr>
          <w:rFonts w:ascii="GHEA Grapalat" w:hAnsi="GHEA Grapalat" w:cs="Times New Roman"/>
          <w:sz w:val="24"/>
          <w:szCs w:val="24"/>
          <w:lang w:val="hy-AM"/>
        </w:rPr>
      </w:pPr>
      <w:r w:rsidRPr="007F31E9">
        <w:rPr>
          <w:rFonts w:ascii="GHEA Grapalat" w:hAnsi="GHEA Grapalat" w:cs="Times New Roman"/>
          <w:sz w:val="24"/>
          <w:szCs w:val="24"/>
          <w:lang w:val="hy-AM"/>
        </w:rPr>
        <w:t>1</w:t>
      </w:r>
      <w:r w:rsidRPr="007F31E9">
        <w:rPr>
          <w:rFonts w:ascii="Cambria Math" w:hAnsi="Cambria Math" w:cs="Cambria Math"/>
          <w:sz w:val="24"/>
          <w:szCs w:val="24"/>
          <w:lang w:val="hy-AM"/>
        </w:rPr>
        <w:t>․</w:t>
      </w:r>
      <w:r w:rsidRPr="007F31E9">
        <w:rPr>
          <w:rFonts w:ascii="GHEA Grapalat" w:hAnsi="GHEA Grapalat" w:cs="Times New Roman"/>
          <w:sz w:val="24"/>
          <w:szCs w:val="24"/>
          <w:lang w:val="hy-AM"/>
        </w:rPr>
        <w:t>3</w:t>
      </w:r>
      <w:r w:rsidRPr="007F31E9">
        <w:rPr>
          <w:rFonts w:ascii="Cambria Math" w:hAnsi="Cambria Math" w:cs="Cambria Math"/>
          <w:sz w:val="24"/>
          <w:szCs w:val="24"/>
          <w:lang w:val="hy-AM"/>
        </w:rPr>
        <w:t>․</w:t>
      </w:r>
      <w:r w:rsidRPr="007F31E9">
        <w:rPr>
          <w:rFonts w:ascii="GHEA Grapalat" w:hAnsi="GHEA Grapalat" w:cs="Times New Roman"/>
          <w:sz w:val="24"/>
          <w:szCs w:val="24"/>
          <w:lang w:val="hy-AM"/>
        </w:rPr>
        <w:t xml:space="preserve"> Որոշմամբ հաստատված 2-րդ հավելվածով նախատեսված ներդրումների ներգրավման գործողությունների ծրագրով </w:t>
      </w:r>
      <w:r w:rsidR="009E6AE6">
        <w:rPr>
          <w:rFonts w:ascii="GHEA Grapalat" w:hAnsi="GHEA Grapalat" w:cs="Times New Roman"/>
          <w:sz w:val="24"/>
          <w:szCs w:val="24"/>
          <w:lang w:val="hy-AM"/>
        </w:rPr>
        <w:t>սահմանված</w:t>
      </w:r>
      <w:r w:rsidRPr="007F31E9">
        <w:rPr>
          <w:rFonts w:ascii="GHEA Grapalat" w:hAnsi="GHEA Grapalat" w:cs="Times New Roman"/>
          <w:sz w:val="24"/>
          <w:szCs w:val="24"/>
          <w:lang w:val="hy-AM"/>
        </w:rPr>
        <w:t xml:space="preserve"> 18-րդ միջոցառմամբ նախատեսվում է ներդրումների խթանման մարմնի միջազգային չափանիշներին համապատասխան կայքի ստեղծում և գործարկում, որտեղ համապարփակ տեղեկություններ կտրամադրվեն Հայաստանի Հանրապետության ներդրումային պոտենցիալի մասին ըստ ոլորտների, արտոնությունների և տարածաշրջանների, ինչպես նաև նախատեսված կլինի ուղիղ ներդրումների իրականացման համար հարմարավետ, անվտանգ հարթակ:</w:t>
      </w:r>
    </w:p>
    <w:p w14:paraId="41660A94" w14:textId="79C3E9A9" w:rsidR="00895D47" w:rsidRPr="007F31E9" w:rsidRDefault="006B00BD" w:rsidP="006B00BD">
      <w:pPr>
        <w:spacing w:after="0" w:line="360" w:lineRule="auto"/>
        <w:jc w:val="both"/>
        <w:rPr>
          <w:rFonts w:ascii="GHEA Grapalat" w:hAnsi="GHEA Grapalat" w:cs="Times New Roman"/>
          <w:sz w:val="24"/>
          <w:szCs w:val="24"/>
          <w:lang w:val="hy-AM"/>
        </w:rPr>
      </w:pPr>
      <w:r w:rsidRPr="007F31E9">
        <w:rPr>
          <w:rFonts w:ascii="GHEA Grapalat" w:hAnsi="GHEA Grapalat" w:cs="Times New Roman"/>
          <w:sz w:val="24"/>
          <w:szCs w:val="24"/>
          <w:lang w:val="hy-AM"/>
        </w:rPr>
        <w:tab/>
      </w:r>
      <w:r w:rsidR="00895D47" w:rsidRPr="007F31E9">
        <w:rPr>
          <w:rFonts w:ascii="GHEA Grapalat" w:hAnsi="GHEA Grapalat" w:cs="Times New Roman"/>
          <w:sz w:val="24"/>
          <w:szCs w:val="24"/>
          <w:lang w:val="hy-AM"/>
        </w:rPr>
        <w:t>Հ</w:t>
      </w:r>
      <w:r w:rsidRPr="007F31E9">
        <w:rPr>
          <w:rFonts w:ascii="GHEA Grapalat" w:hAnsi="GHEA Grapalat" w:cs="Times New Roman"/>
          <w:sz w:val="24"/>
          <w:szCs w:val="24"/>
          <w:lang w:val="hy-AM"/>
        </w:rPr>
        <w:t xml:space="preserve">աշվի առնելով </w:t>
      </w:r>
      <w:r w:rsidR="00210697" w:rsidRPr="007F31E9">
        <w:rPr>
          <w:rFonts w:ascii="GHEA Grapalat" w:hAnsi="GHEA Grapalat" w:cs="Times New Roman"/>
          <w:sz w:val="24"/>
          <w:szCs w:val="24"/>
          <w:lang w:val="hy-AM"/>
        </w:rPr>
        <w:t>նախատեսվող հարթակի</w:t>
      </w:r>
      <w:r w:rsidRPr="007F31E9">
        <w:rPr>
          <w:rFonts w:ascii="GHEA Grapalat" w:hAnsi="GHEA Grapalat" w:cs="Times New Roman"/>
          <w:sz w:val="24"/>
          <w:szCs w:val="24"/>
          <w:lang w:val="hy-AM"/>
        </w:rPr>
        <w:t xml:space="preserve"> հետ կապված բազմաթիվ ռիսկերը, ինչպես նաև գործառութային կրկնությունները պետության հովանու ներքո գործող ԱՌՖԻ համակարգի և այլ մասնավոր նախաձեռնությունների հետ</w:t>
      </w:r>
      <w:r w:rsidR="00895D47" w:rsidRPr="007F31E9">
        <w:rPr>
          <w:rFonts w:ascii="GHEA Grapalat" w:hAnsi="GHEA Grapalat" w:cs="Times New Roman"/>
          <w:sz w:val="24"/>
          <w:szCs w:val="24"/>
          <w:lang w:val="hy-AM"/>
        </w:rPr>
        <w:t>՝ առաջարկում ենք նշված միջոցառման մեջ կատարել փոփոխություն</w:t>
      </w:r>
      <w:r w:rsidR="00210697" w:rsidRPr="007F31E9">
        <w:rPr>
          <w:rFonts w:ascii="GHEA Grapalat" w:hAnsi="GHEA Grapalat" w:cs="Times New Roman"/>
          <w:sz w:val="24"/>
          <w:szCs w:val="24"/>
          <w:lang w:val="hy-AM"/>
        </w:rPr>
        <w:t xml:space="preserve">՝ հանելով </w:t>
      </w:r>
      <w:r w:rsidR="00895D47" w:rsidRPr="007F31E9">
        <w:rPr>
          <w:rFonts w:ascii="GHEA Grapalat" w:hAnsi="GHEA Grapalat" w:cs="Times New Roman"/>
          <w:sz w:val="24"/>
          <w:szCs w:val="24"/>
          <w:lang w:val="hy-AM"/>
        </w:rPr>
        <w:t xml:space="preserve">«ուղիղ ներդրումների իրականացման համար հարմարավետ, անվտանգ հարթակի </w:t>
      </w:r>
      <w:r w:rsidR="00210697" w:rsidRPr="007F31E9">
        <w:rPr>
          <w:rFonts w:ascii="GHEA Grapalat" w:hAnsi="GHEA Grapalat" w:cs="Times New Roman"/>
          <w:sz w:val="24"/>
          <w:szCs w:val="24"/>
          <w:lang w:val="hy-AM"/>
        </w:rPr>
        <w:t>ստեղծում</w:t>
      </w:r>
      <w:r w:rsidR="00895D47" w:rsidRPr="007F31E9">
        <w:rPr>
          <w:rFonts w:ascii="GHEA Grapalat" w:hAnsi="GHEA Grapalat" w:cs="Times New Roman"/>
          <w:sz w:val="24"/>
          <w:szCs w:val="24"/>
          <w:lang w:val="hy-AM"/>
        </w:rPr>
        <w:t xml:space="preserve">» </w:t>
      </w:r>
      <w:r w:rsidR="00210697" w:rsidRPr="007F31E9">
        <w:rPr>
          <w:rFonts w:ascii="GHEA Grapalat" w:hAnsi="GHEA Grapalat" w:cs="Times New Roman"/>
          <w:sz w:val="24"/>
          <w:szCs w:val="24"/>
          <w:lang w:val="hy-AM"/>
        </w:rPr>
        <w:t>միջոցառումը</w:t>
      </w:r>
      <w:r w:rsidR="00895D47" w:rsidRPr="007F31E9">
        <w:rPr>
          <w:rFonts w:ascii="GHEA Grapalat" w:hAnsi="GHEA Grapalat" w:cs="Times New Roman"/>
          <w:sz w:val="24"/>
          <w:szCs w:val="24"/>
          <w:lang w:val="hy-AM"/>
        </w:rPr>
        <w:t>:</w:t>
      </w:r>
    </w:p>
    <w:p w14:paraId="2E50E56E" w14:textId="1300337E" w:rsidR="006B00BD" w:rsidRPr="007F31E9" w:rsidRDefault="006B00BD" w:rsidP="004F5BFC">
      <w:pPr>
        <w:spacing w:after="0" w:line="360" w:lineRule="auto"/>
        <w:ind w:firstLine="810"/>
        <w:jc w:val="both"/>
        <w:rPr>
          <w:rFonts w:ascii="GHEA Grapalat" w:hAnsi="GHEA Grapalat" w:cs="Times New Roman"/>
          <w:sz w:val="24"/>
          <w:szCs w:val="24"/>
          <w:lang w:val="hy-AM"/>
        </w:rPr>
      </w:pPr>
      <w:r w:rsidRPr="00B90E3D">
        <w:rPr>
          <w:rFonts w:ascii="GHEA Grapalat" w:hAnsi="GHEA Grapalat" w:cs="Times New Roman"/>
          <w:sz w:val="24"/>
          <w:szCs w:val="24"/>
          <w:lang w:val="hy-AM"/>
        </w:rPr>
        <w:t xml:space="preserve">Միաժամանակ </w:t>
      </w:r>
      <w:r w:rsidR="004F5BFC" w:rsidRPr="00B90E3D">
        <w:rPr>
          <w:rFonts w:ascii="GHEA Grapalat" w:hAnsi="GHEA Grapalat" w:cs="Times New Roman"/>
          <w:sz w:val="24"/>
          <w:szCs w:val="24"/>
          <w:lang w:val="hy-AM"/>
        </w:rPr>
        <w:t>«</w:t>
      </w:r>
      <w:r w:rsidR="004F5BFC" w:rsidRPr="00B90E3D">
        <w:rPr>
          <w:rFonts w:ascii="GHEA Grapalat" w:hAnsi="GHEA Grapalat"/>
          <w:sz w:val="24"/>
          <w:lang w:val="hy-AM"/>
        </w:rPr>
        <w:t>Ներդրումների աջակցման կենտրոն» հիմնադրամի կայքում արդեն իսկ ներառվել է համապատասխան ենթաբաժին ուղիղ ներդրումների վերաբերյալ, որը վերահասցեավորված է «ԱՌՖԻ» ներդրումային ընկերության կայքի համապատասխան էջ</w:t>
      </w:r>
      <w:r w:rsidR="004F5BFC" w:rsidRPr="00B90E3D">
        <w:rPr>
          <w:rFonts w:ascii="GHEA Grapalat" w:hAnsi="GHEA Grapalat"/>
          <w:sz w:val="24"/>
          <w:szCs w:val="24"/>
          <w:lang w:val="hy-AM"/>
        </w:rPr>
        <w:t>։</w:t>
      </w:r>
    </w:p>
    <w:p w14:paraId="2A769292" w14:textId="77777777" w:rsidR="004F5836" w:rsidRDefault="00895D47" w:rsidP="004F5836">
      <w:pPr>
        <w:spacing w:line="360" w:lineRule="auto"/>
        <w:ind w:firstLine="708"/>
        <w:jc w:val="both"/>
        <w:rPr>
          <w:rFonts w:ascii="GHEA Grapalat" w:hAnsi="GHEA Grapalat" w:cs="Sylfaen"/>
          <w:sz w:val="24"/>
          <w:szCs w:val="24"/>
          <w:lang w:val="hy-AM"/>
        </w:rPr>
      </w:pPr>
      <w:r w:rsidRPr="007F31E9">
        <w:rPr>
          <w:rFonts w:ascii="GHEA Grapalat" w:hAnsi="GHEA Grapalat" w:cs="Times New Roman"/>
          <w:sz w:val="24"/>
          <w:szCs w:val="24"/>
          <w:lang w:val="hy-AM"/>
        </w:rPr>
        <w:t>1</w:t>
      </w:r>
      <w:r w:rsidRPr="007F31E9">
        <w:rPr>
          <w:rFonts w:ascii="Cambria Math" w:hAnsi="Cambria Math" w:cs="Cambria Math"/>
          <w:sz w:val="24"/>
          <w:szCs w:val="24"/>
          <w:lang w:val="hy-AM"/>
        </w:rPr>
        <w:t>․</w:t>
      </w:r>
      <w:r w:rsidRPr="007F31E9">
        <w:rPr>
          <w:rFonts w:ascii="GHEA Grapalat" w:hAnsi="GHEA Grapalat" w:cs="Times New Roman"/>
          <w:sz w:val="24"/>
          <w:szCs w:val="24"/>
          <w:lang w:val="hy-AM"/>
        </w:rPr>
        <w:t>4</w:t>
      </w:r>
      <w:r w:rsidRPr="007F31E9">
        <w:rPr>
          <w:rFonts w:ascii="Cambria Math" w:hAnsi="Cambria Math" w:cs="Cambria Math"/>
          <w:sz w:val="24"/>
          <w:szCs w:val="24"/>
          <w:lang w:val="hy-AM"/>
        </w:rPr>
        <w:t>․</w:t>
      </w:r>
      <w:r w:rsidRPr="007F31E9">
        <w:rPr>
          <w:rFonts w:ascii="GHEA Grapalat" w:hAnsi="GHEA Grapalat" w:cs="Times New Roman"/>
          <w:sz w:val="24"/>
          <w:szCs w:val="24"/>
          <w:lang w:val="hy-AM"/>
        </w:rPr>
        <w:t xml:space="preserve"> </w:t>
      </w:r>
      <w:r w:rsidR="006B00BD" w:rsidRPr="007F31E9">
        <w:rPr>
          <w:rFonts w:ascii="GHEA Grapalat" w:hAnsi="GHEA Grapalat" w:cs="Times New Roman"/>
          <w:sz w:val="24"/>
          <w:szCs w:val="24"/>
          <w:lang w:val="hy-AM"/>
        </w:rPr>
        <w:t xml:space="preserve">Միաժամանակ </w:t>
      </w:r>
      <w:r w:rsidRPr="007F31E9">
        <w:rPr>
          <w:rFonts w:ascii="GHEA Grapalat" w:hAnsi="GHEA Grapalat" w:cs="Times New Roman"/>
          <w:sz w:val="24"/>
          <w:szCs w:val="24"/>
          <w:lang w:val="hy-AM"/>
        </w:rPr>
        <w:t>առաջարկվում է</w:t>
      </w:r>
      <w:r w:rsidR="006B00BD" w:rsidRPr="007F31E9">
        <w:rPr>
          <w:rFonts w:ascii="GHEA Grapalat" w:hAnsi="GHEA Grapalat" w:cs="Times New Roman"/>
          <w:sz w:val="24"/>
          <w:szCs w:val="24"/>
          <w:lang w:val="hy-AM"/>
        </w:rPr>
        <w:t xml:space="preserve"> Որոշմամբ</w:t>
      </w:r>
      <w:r w:rsidR="006B00BD" w:rsidRPr="007F31E9">
        <w:rPr>
          <w:rFonts w:ascii="GHEA Grapalat" w:hAnsi="GHEA Grapalat"/>
          <w:sz w:val="24"/>
          <w:szCs w:val="24"/>
          <w:lang w:val="hy-AM"/>
        </w:rPr>
        <w:t xml:space="preserve"> </w:t>
      </w:r>
      <w:r w:rsidR="006B00BD" w:rsidRPr="007F31E9">
        <w:rPr>
          <w:rFonts w:ascii="GHEA Grapalat" w:hAnsi="GHEA Grapalat" w:cs="Times New Roman"/>
          <w:sz w:val="24"/>
          <w:szCs w:val="24"/>
          <w:lang w:val="hy-AM"/>
        </w:rPr>
        <w:t xml:space="preserve">հաստատված 2-րդ հավելվածի 20-րդ և 21-րդ կետերի միջոցառումների ժամկետները փոփոխել և </w:t>
      </w:r>
      <w:r w:rsidR="006B00BD" w:rsidRPr="00B90E3D">
        <w:rPr>
          <w:rFonts w:ascii="GHEA Grapalat" w:hAnsi="GHEA Grapalat" w:cs="Times New Roman"/>
          <w:sz w:val="24"/>
          <w:szCs w:val="24"/>
          <w:lang w:val="hy-AM"/>
        </w:rPr>
        <w:t>դարձնել շարունակական</w:t>
      </w:r>
      <w:r w:rsidR="00B90E3D">
        <w:rPr>
          <w:rFonts w:ascii="GHEA Grapalat" w:hAnsi="GHEA Grapalat" w:cs="Times New Roman"/>
          <w:sz w:val="24"/>
          <w:szCs w:val="24"/>
          <w:lang w:val="hy-AM"/>
        </w:rPr>
        <w:t>՝ հաշվի առնելով միջոցառումների շարունակական բնույթը</w:t>
      </w:r>
      <w:r w:rsidR="006B00BD" w:rsidRPr="00B90E3D">
        <w:rPr>
          <w:rFonts w:ascii="GHEA Grapalat" w:hAnsi="GHEA Grapalat" w:cs="Sylfaen"/>
          <w:sz w:val="24"/>
          <w:szCs w:val="24"/>
          <w:lang w:val="hy-AM"/>
        </w:rPr>
        <w:t>։</w:t>
      </w:r>
    </w:p>
    <w:p w14:paraId="4E63A18D" w14:textId="7F75D168" w:rsidR="004E7A16" w:rsidRPr="007F31E9" w:rsidRDefault="004E7A16" w:rsidP="00BC1ADC">
      <w:pPr>
        <w:spacing w:after="0" w:line="360" w:lineRule="auto"/>
        <w:ind w:firstLine="708"/>
        <w:contextualSpacing/>
        <w:jc w:val="both"/>
        <w:rPr>
          <w:rFonts w:ascii="GHEA Grapalat" w:hAnsi="GHEA Grapalat"/>
          <w:sz w:val="24"/>
          <w:szCs w:val="24"/>
          <w:lang w:val="hy-AM"/>
        </w:rPr>
      </w:pPr>
      <w:r w:rsidRPr="007F31E9">
        <w:rPr>
          <w:rFonts w:ascii="GHEA Grapalat" w:hAnsi="GHEA Grapalat" w:cs="Sylfaen"/>
          <w:sz w:val="24"/>
          <w:szCs w:val="24"/>
          <w:lang w:val="hy-AM"/>
        </w:rPr>
        <w:t>1</w:t>
      </w:r>
      <w:r w:rsidRPr="007F31E9">
        <w:rPr>
          <w:rFonts w:ascii="Cambria Math" w:hAnsi="Cambria Math" w:cs="Cambria Math"/>
          <w:sz w:val="24"/>
          <w:szCs w:val="24"/>
          <w:lang w:val="hy-AM"/>
        </w:rPr>
        <w:t>․</w:t>
      </w:r>
      <w:r w:rsidRPr="007F31E9">
        <w:rPr>
          <w:rFonts w:ascii="GHEA Grapalat" w:hAnsi="GHEA Grapalat" w:cs="Sylfaen"/>
          <w:sz w:val="24"/>
          <w:szCs w:val="24"/>
          <w:lang w:val="hy-AM"/>
        </w:rPr>
        <w:t>5</w:t>
      </w:r>
      <w:r w:rsidRPr="007F31E9">
        <w:rPr>
          <w:rFonts w:ascii="Cambria Math" w:hAnsi="Cambria Math" w:cs="Cambria Math"/>
          <w:sz w:val="24"/>
          <w:szCs w:val="24"/>
          <w:lang w:val="hy-AM"/>
        </w:rPr>
        <w:t>․</w:t>
      </w:r>
      <w:r w:rsidRPr="007F31E9">
        <w:rPr>
          <w:rFonts w:ascii="GHEA Grapalat" w:hAnsi="GHEA Grapalat" w:cs="Times New Roman"/>
          <w:sz w:val="24"/>
          <w:szCs w:val="24"/>
          <w:lang w:val="hy-AM"/>
        </w:rPr>
        <w:t xml:space="preserve"> Որոշմամբ</w:t>
      </w:r>
      <w:r w:rsidRPr="007F31E9">
        <w:rPr>
          <w:rFonts w:ascii="GHEA Grapalat" w:hAnsi="GHEA Grapalat"/>
          <w:sz w:val="24"/>
          <w:szCs w:val="24"/>
          <w:lang w:val="hy-AM"/>
        </w:rPr>
        <w:t xml:space="preserve"> </w:t>
      </w:r>
      <w:r w:rsidRPr="007F31E9">
        <w:rPr>
          <w:rFonts w:ascii="GHEA Grapalat" w:hAnsi="GHEA Grapalat" w:cs="Times New Roman"/>
          <w:sz w:val="24"/>
          <w:szCs w:val="24"/>
          <w:lang w:val="hy-AM"/>
        </w:rPr>
        <w:t xml:space="preserve">հաստատված 2-րդ հավելվածով սահմանված ներդրումների ներգրավման գործողությունների ծրագրով </w:t>
      </w:r>
      <w:r w:rsidR="009E6AE6">
        <w:rPr>
          <w:rFonts w:ascii="GHEA Grapalat" w:hAnsi="GHEA Grapalat" w:cs="Times New Roman"/>
          <w:sz w:val="24"/>
          <w:szCs w:val="24"/>
          <w:lang w:val="hy-AM"/>
        </w:rPr>
        <w:t>նախատեսված</w:t>
      </w:r>
      <w:r w:rsidRPr="007F31E9">
        <w:rPr>
          <w:rFonts w:ascii="GHEA Grapalat" w:hAnsi="GHEA Grapalat" w:cs="Times New Roman"/>
          <w:sz w:val="24"/>
          <w:szCs w:val="24"/>
          <w:lang w:val="hy-AM"/>
        </w:rPr>
        <w:t xml:space="preserve"> 3-րդ «</w:t>
      </w:r>
      <w:r w:rsidRPr="007F31E9">
        <w:rPr>
          <w:rFonts w:ascii="GHEA Grapalat" w:hAnsi="GHEA Grapalat"/>
          <w:sz w:val="24"/>
          <w:szCs w:val="24"/>
          <w:lang w:val="hy-AM"/>
        </w:rPr>
        <w:t xml:space="preserve">Ներդրողներին ուղղված ներդրումային </w:t>
      </w:r>
      <w:r w:rsidRPr="007F31E9">
        <w:rPr>
          <w:rFonts w:ascii="GHEA Grapalat" w:hAnsi="GHEA Grapalat"/>
          <w:sz w:val="24"/>
          <w:szCs w:val="24"/>
          <w:lang w:val="hy-AM"/>
        </w:rPr>
        <w:lastRenderedPageBreak/>
        <w:t>քաղաքականության ամփոփագրի (Investment Policy Statement) մշակում և հրապարակում»</w:t>
      </w:r>
      <w:r w:rsidRPr="007F31E9">
        <w:rPr>
          <w:rFonts w:ascii="GHEA Grapalat" w:hAnsi="GHEA Grapalat" w:cs="Times New Roman"/>
          <w:sz w:val="24"/>
          <w:szCs w:val="24"/>
          <w:lang w:val="hy-AM"/>
        </w:rPr>
        <w:t xml:space="preserve"> միջոցառման վերջնաժամկետ է սահմանվել </w:t>
      </w:r>
      <w:r w:rsidRPr="007F31E9">
        <w:rPr>
          <w:rFonts w:ascii="GHEA Grapalat" w:hAnsi="GHEA Grapalat"/>
          <w:sz w:val="24"/>
          <w:szCs w:val="24"/>
          <w:lang w:val="hy-AM"/>
        </w:rPr>
        <w:t>2024 թվականի հունիս</w:t>
      </w:r>
      <w:r w:rsidR="0017245F" w:rsidRPr="007F31E9">
        <w:rPr>
          <w:rFonts w:ascii="GHEA Grapalat" w:hAnsi="GHEA Grapalat"/>
          <w:sz w:val="24"/>
          <w:szCs w:val="24"/>
          <w:lang w:val="hy-AM"/>
        </w:rPr>
        <w:t xml:space="preserve"> ամիսը</w:t>
      </w:r>
      <w:r w:rsidRPr="007F31E9">
        <w:rPr>
          <w:rFonts w:ascii="GHEA Grapalat" w:hAnsi="GHEA Grapalat"/>
          <w:sz w:val="24"/>
          <w:szCs w:val="24"/>
          <w:lang w:val="hy-AM"/>
        </w:rPr>
        <w:t>։ Հարկ է նկատել, որ ներդրումային քաղաքականության ամփոփագրում պետք է արտացոլվի պետության ներդրումային տեսլականը, նպատակները, միջնաժամկետում ներդրումների ներգրավման տեսանկյունից գրավիչ ոլորտները, այդ ոլորտներում ներդրումների իրականացման, գործարարությամբ զբաղվելու և արտահանման դյուրացման հիմնական գործողությունները, դրան հասնելու համար շահագրգիռ կողմերի պատասխանատվությունը և համագործակցության մեխանիզմները, օտարերկրյա ներդրողներին ուղղված հիմնական ուղերձները։</w:t>
      </w:r>
    </w:p>
    <w:p w14:paraId="22D9820B" w14:textId="16896785" w:rsidR="004E7A16" w:rsidRPr="00383530" w:rsidRDefault="004E7A16" w:rsidP="00BC1ADC">
      <w:pPr>
        <w:spacing w:after="0" w:line="360" w:lineRule="auto"/>
        <w:ind w:firstLine="720"/>
        <w:contextualSpacing/>
        <w:jc w:val="both"/>
        <w:rPr>
          <w:rFonts w:ascii="GHEA Grapalat" w:eastAsia="Times New Roman" w:hAnsi="GHEA Grapalat" w:cs="Times New Roman"/>
          <w:color w:val="000000"/>
          <w:sz w:val="24"/>
          <w:szCs w:val="24"/>
          <w:lang w:val="hy-AM"/>
        </w:rPr>
      </w:pPr>
      <w:r w:rsidRPr="007F31E9">
        <w:rPr>
          <w:rFonts w:ascii="GHEA Grapalat" w:hAnsi="GHEA Grapalat"/>
          <w:sz w:val="24"/>
          <w:szCs w:val="24"/>
          <w:lang w:val="hy-AM"/>
        </w:rPr>
        <w:t xml:space="preserve">Եվ այս առումով, հաշվի առնելով, որ վերոնշյալ տեղեկատվությունը ամփոփագրում հնարավոր կլինի ներառել Որոշման </w:t>
      </w:r>
      <w:r w:rsidRPr="007F31E9">
        <w:rPr>
          <w:rFonts w:ascii="GHEA Grapalat" w:hAnsi="GHEA Grapalat" w:cs="Times New Roman"/>
          <w:sz w:val="24"/>
          <w:szCs w:val="24"/>
          <w:lang w:val="hy-AM"/>
        </w:rPr>
        <w:t>2-րդ հավելվածով սահմանված</w:t>
      </w:r>
      <w:r w:rsidR="00585A9A" w:rsidRPr="007F31E9">
        <w:rPr>
          <w:rFonts w:ascii="GHEA Grapalat" w:hAnsi="GHEA Grapalat" w:cs="Times New Roman"/>
          <w:sz w:val="24"/>
          <w:szCs w:val="24"/>
          <w:lang w:val="hy-AM"/>
        </w:rPr>
        <w:t xml:space="preserve"> մի շարք</w:t>
      </w:r>
      <w:r w:rsidRPr="007F31E9">
        <w:rPr>
          <w:rFonts w:ascii="GHEA Grapalat" w:hAnsi="GHEA Grapalat" w:cs="Times New Roman"/>
          <w:sz w:val="24"/>
          <w:szCs w:val="24"/>
          <w:lang w:val="hy-AM"/>
        </w:rPr>
        <w:t xml:space="preserve"> </w:t>
      </w:r>
      <w:r w:rsidR="00C00070">
        <w:rPr>
          <w:rFonts w:ascii="GHEA Grapalat" w:hAnsi="GHEA Grapalat" w:cs="Times New Roman"/>
          <w:sz w:val="24"/>
          <w:szCs w:val="24"/>
          <w:lang w:val="hy-AM"/>
        </w:rPr>
        <w:t>միջոցառումներ</w:t>
      </w:r>
      <w:r w:rsidR="00585A9A" w:rsidRPr="007F31E9">
        <w:rPr>
          <w:rFonts w:ascii="GHEA Grapalat" w:hAnsi="GHEA Grapalat" w:cs="Times New Roman"/>
          <w:sz w:val="24"/>
          <w:szCs w:val="24"/>
          <w:lang w:val="hy-AM"/>
        </w:rPr>
        <w:t xml:space="preserve"> իրականացնելուց հետո, հետևապես առաջարկվում է </w:t>
      </w:r>
      <w:r w:rsidR="00585A9A" w:rsidRPr="007F31E9">
        <w:rPr>
          <w:rFonts w:ascii="GHEA Grapalat" w:eastAsia="Times New Roman" w:hAnsi="GHEA Grapalat" w:cs="Times New Roman"/>
          <w:color w:val="000000"/>
          <w:sz w:val="24"/>
          <w:szCs w:val="24"/>
          <w:lang w:val="hy-AM"/>
        </w:rPr>
        <w:t xml:space="preserve">նշյալ միջացառման վերջնաժամկետ </w:t>
      </w:r>
      <w:r w:rsidR="00585A9A" w:rsidRPr="00383530">
        <w:rPr>
          <w:rFonts w:ascii="GHEA Grapalat" w:eastAsia="Times New Roman" w:hAnsi="GHEA Grapalat" w:cs="Times New Roman"/>
          <w:color w:val="000000"/>
          <w:sz w:val="24"/>
          <w:szCs w:val="24"/>
          <w:lang w:val="hy-AM"/>
        </w:rPr>
        <w:t xml:space="preserve">սահմանել </w:t>
      </w:r>
      <w:r w:rsidR="00585A9A" w:rsidRPr="00383530">
        <w:rPr>
          <w:rFonts w:ascii="GHEA Grapalat" w:hAnsi="GHEA Grapalat"/>
          <w:sz w:val="24"/>
          <w:szCs w:val="24"/>
          <w:lang w:val="hy-AM"/>
        </w:rPr>
        <w:t>2024 թվականի դեկտեմբեր</w:t>
      </w:r>
      <w:r w:rsidR="00585A9A" w:rsidRPr="00383530">
        <w:rPr>
          <w:rFonts w:ascii="GHEA Grapalat" w:eastAsia="Times New Roman" w:hAnsi="GHEA Grapalat" w:cs="Times New Roman"/>
          <w:color w:val="000000"/>
          <w:sz w:val="24"/>
          <w:szCs w:val="24"/>
          <w:lang w:val="hy-AM"/>
        </w:rPr>
        <w:t xml:space="preserve"> ամիսը։</w:t>
      </w:r>
    </w:p>
    <w:p w14:paraId="0743A367" w14:textId="5A255C80" w:rsidR="004E7A16" w:rsidRPr="009509AB" w:rsidRDefault="00852950" w:rsidP="00BC1ADC">
      <w:pPr>
        <w:spacing w:after="0" w:line="360" w:lineRule="auto"/>
        <w:ind w:firstLine="706"/>
        <w:contextualSpacing/>
        <w:jc w:val="both"/>
        <w:rPr>
          <w:rFonts w:ascii="GHEA Grapalat" w:hAnsi="GHEA Grapalat" w:cs="Times New Roman"/>
          <w:sz w:val="24"/>
          <w:szCs w:val="24"/>
          <w:lang w:val="hy-AM"/>
        </w:rPr>
      </w:pPr>
      <w:r w:rsidRPr="00383530">
        <w:rPr>
          <w:rFonts w:ascii="GHEA Grapalat" w:eastAsia="Times New Roman" w:hAnsi="GHEA Grapalat" w:cs="Times New Roman"/>
          <w:color w:val="000000"/>
          <w:sz w:val="24"/>
          <w:szCs w:val="24"/>
          <w:lang w:val="hy-AM"/>
        </w:rPr>
        <w:t>1</w:t>
      </w:r>
      <w:r w:rsidRPr="00383530">
        <w:rPr>
          <w:rFonts w:ascii="Cambria Math" w:eastAsia="Times New Roman" w:hAnsi="Cambria Math" w:cs="Cambria Math"/>
          <w:color w:val="000000"/>
          <w:sz w:val="24"/>
          <w:szCs w:val="24"/>
          <w:lang w:val="hy-AM"/>
        </w:rPr>
        <w:t>․</w:t>
      </w:r>
      <w:r w:rsidRPr="00383530">
        <w:rPr>
          <w:rFonts w:ascii="GHEA Grapalat" w:eastAsia="Times New Roman" w:hAnsi="GHEA Grapalat" w:cs="Times New Roman"/>
          <w:color w:val="000000"/>
          <w:sz w:val="24"/>
          <w:szCs w:val="24"/>
          <w:lang w:val="hy-AM"/>
        </w:rPr>
        <w:t>6</w:t>
      </w:r>
      <w:r w:rsidRPr="00383530">
        <w:rPr>
          <w:rFonts w:ascii="Cambria Math" w:eastAsia="Times New Roman" w:hAnsi="Cambria Math" w:cs="Cambria Math"/>
          <w:color w:val="000000"/>
          <w:sz w:val="24"/>
          <w:szCs w:val="24"/>
          <w:lang w:val="hy-AM"/>
        </w:rPr>
        <w:t>․</w:t>
      </w:r>
      <w:r w:rsidR="00872705" w:rsidRPr="00383530">
        <w:rPr>
          <w:rFonts w:ascii="GHEA Grapalat" w:hAnsi="GHEA Grapalat" w:cs="Times New Roman"/>
          <w:sz w:val="24"/>
          <w:szCs w:val="24"/>
          <w:lang w:val="hy-AM"/>
        </w:rPr>
        <w:t xml:space="preserve"> Որոշմամբ</w:t>
      </w:r>
      <w:r w:rsidR="00872705" w:rsidRPr="00383530">
        <w:rPr>
          <w:rFonts w:ascii="GHEA Grapalat" w:hAnsi="GHEA Grapalat"/>
          <w:sz w:val="24"/>
          <w:szCs w:val="24"/>
          <w:lang w:val="hy-AM"/>
        </w:rPr>
        <w:t xml:space="preserve"> </w:t>
      </w:r>
      <w:r w:rsidR="00872705" w:rsidRPr="00383530">
        <w:rPr>
          <w:rFonts w:ascii="GHEA Grapalat" w:hAnsi="GHEA Grapalat" w:cs="Times New Roman"/>
          <w:sz w:val="24"/>
          <w:szCs w:val="24"/>
          <w:lang w:val="hy-AM"/>
        </w:rPr>
        <w:t xml:space="preserve">հաստատված 2-րդ հավելվածով սահմանված ներդրումների ներգրավման գործողությունների ծրագրով </w:t>
      </w:r>
      <w:r w:rsidR="006027E8">
        <w:rPr>
          <w:rFonts w:ascii="GHEA Grapalat" w:hAnsi="GHEA Grapalat" w:cs="Times New Roman"/>
          <w:sz w:val="24"/>
          <w:szCs w:val="24"/>
          <w:lang w:val="hy-AM"/>
        </w:rPr>
        <w:t>նախատեսված</w:t>
      </w:r>
      <w:r w:rsidR="00872705" w:rsidRPr="00383530">
        <w:rPr>
          <w:rFonts w:ascii="GHEA Grapalat" w:hAnsi="GHEA Grapalat" w:cs="Times New Roman"/>
          <w:sz w:val="24"/>
          <w:szCs w:val="24"/>
          <w:lang w:val="hy-AM"/>
        </w:rPr>
        <w:t xml:space="preserve"> 7-րդ «</w:t>
      </w:r>
      <w:r w:rsidR="00872705" w:rsidRPr="00383530">
        <w:rPr>
          <w:rFonts w:ascii="GHEA Grapalat" w:hAnsi="GHEA Grapalat"/>
          <w:sz w:val="24"/>
          <w:szCs w:val="24"/>
          <w:lang w:val="hy-AM"/>
        </w:rPr>
        <w:t>«Օտարերկրյա ներդրումների մասին» օրենքի նոր խմբագրությամբ «Ներդրումների մասին» վերնագրով օրենքի ընդունում»</w:t>
      </w:r>
      <w:r w:rsidR="00872705" w:rsidRPr="00383530">
        <w:rPr>
          <w:rFonts w:ascii="GHEA Grapalat" w:hAnsi="GHEA Grapalat" w:cs="Times New Roman"/>
          <w:sz w:val="24"/>
          <w:szCs w:val="24"/>
          <w:lang w:val="hy-AM"/>
        </w:rPr>
        <w:t xml:space="preserve"> միջոցառման վերջնաժամկետ է սահմանվել </w:t>
      </w:r>
      <w:r w:rsidR="00872705" w:rsidRPr="00383530">
        <w:rPr>
          <w:rFonts w:ascii="GHEA Grapalat" w:hAnsi="GHEA Grapalat"/>
          <w:sz w:val="24"/>
          <w:szCs w:val="24"/>
          <w:lang w:val="hy-AM"/>
        </w:rPr>
        <w:t xml:space="preserve">2024 թվականի </w:t>
      </w:r>
      <w:r w:rsidR="0017245F" w:rsidRPr="00383530">
        <w:rPr>
          <w:rFonts w:ascii="GHEA Grapalat" w:hAnsi="GHEA Grapalat"/>
          <w:sz w:val="24"/>
          <w:szCs w:val="24"/>
          <w:lang w:val="hy-AM"/>
        </w:rPr>
        <w:t>դեկտեմբեր ամիսը</w:t>
      </w:r>
      <w:r w:rsidR="00872705" w:rsidRPr="00383530">
        <w:rPr>
          <w:rFonts w:ascii="GHEA Grapalat" w:hAnsi="GHEA Grapalat"/>
          <w:sz w:val="24"/>
          <w:szCs w:val="24"/>
          <w:lang w:val="hy-AM"/>
        </w:rPr>
        <w:t>։</w:t>
      </w:r>
      <w:r w:rsidR="00562E5D" w:rsidRPr="00383530">
        <w:rPr>
          <w:rFonts w:ascii="GHEA Grapalat" w:hAnsi="GHEA Grapalat"/>
          <w:sz w:val="24"/>
          <w:szCs w:val="24"/>
          <w:lang w:val="hy-AM"/>
        </w:rPr>
        <w:t xml:space="preserve"> Հաշվի առնելով, որ </w:t>
      </w:r>
      <w:r w:rsidR="00562E5D" w:rsidRPr="00383530">
        <w:rPr>
          <w:rFonts w:ascii="GHEA Grapalat" w:hAnsi="GHEA Grapalat" w:cs="Times New Roman"/>
          <w:sz w:val="24"/>
          <w:szCs w:val="24"/>
          <w:lang w:val="hy-AM"/>
        </w:rPr>
        <w:t xml:space="preserve">օրենսդրական ակտերի մշակումը և ընդունումը պահանջում է տևական ժամանակ, ուստի և առաջարկվում է միջոցառման մեջ կատարել փոփոխություն՝ միջոցառման </w:t>
      </w:r>
      <w:r w:rsidR="00562E5D" w:rsidRPr="009509AB">
        <w:rPr>
          <w:rFonts w:ascii="GHEA Grapalat" w:hAnsi="GHEA Grapalat" w:cs="Times New Roman"/>
          <w:sz w:val="24"/>
          <w:szCs w:val="24"/>
          <w:lang w:val="hy-AM"/>
        </w:rPr>
        <w:t>իրականացման վերջնաժամկետ սահմանելով 2025 թվականի հունիսը:</w:t>
      </w:r>
    </w:p>
    <w:p w14:paraId="3BB3B20F" w14:textId="326080A9" w:rsidR="00487AF3" w:rsidRPr="00FC574C" w:rsidRDefault="006014D2" w:rsidP="00633E41">
      <w:pPr>
        <w:spacing w:after="0" w:line="360" w:lineRule="auto"/>
        <w:ind w:firstLine="706"/>
        <w:contextualSpacing/>
        <w:jc w:val="both"/>
        <w:rPr>
          <w:rFonts w:ascii="GHEA Grapalat" w:hAnsi="GHEA Grapalat" w:cs="Times New Roman"/>
          <w:strike/>
          <w:sz w:val="24"/>
          <w:szCs w:val="24"/>
          <w:lang w:val="hy-AM"/>
        </w:rPr>
      </w:pPr>
      <w:r w:rsidRPr="009509AB">
        <w:rPr>
          <w:rFonts w:ascii="GHEA Grapalat" w:hAnsi="GHEA Grapalat" w:cs="Times New Roman"/>
          <w:sz w:val="24"/>
          <w:szCs w:val="24"/>
          <w:lang w:val="hy-AM"/>
        </w:rPr>
        <w:t>1</w:t>
      </w:r>
      <w:r w:rsidRPr="009509AB">
        <w:rPr>
          <w:rFonts w:ascii="Cambria Math" w:hAnsi="Cambria Math" w:cs="Cambria Math"/>
          <w:sz w:val="24"/>
          <w:szCs w:val="24"/>
          <w:lang w:val="hy-AM"/>
        </w:rPr>
        <w:t>․</w:t>
      </w:r>
      <w:r w:rsidRPr="009509AB">
        <w:rPr>
          <w:rFonts w:ascii="GHEA Grapalat" w:hAnsi="GHEA Grapalat" w:cs="Times New Roman"/>
          <w:sz w:val="24"/>
          <w:szCs w:val="24"/>
          <w:lang w:val="hy-AM"/>
        </w:rPr>
        <w:t>7</w:t>
      </w:r>
      <w:r w:rsidRPr="009509AB">
        <w:rPr>
          <w:rFonts w:ascii="Cambria Math" w:hAnsi="Cambria Math" w:cs="Cambria Math"/>
          <w:sz w:val="24"/>
          <w:szCs w:val="24"/>
          <w:lang w:val="hy-AM"/>
        </w:rPr>
        <w:t>․</w:t>
      </w:r>
      <w:r w:rsidR="007C401F" w:rsidRPr="009509AB">
        <w:rPr>
          <w:rFonts w:ascii="GHEA Grapalat" w:hAnsi="GHEA Grapalat" w:cs="Times New Roman"/>
          <w:sz w:val="24"/>
          <w:szCs w:val="24"/>
          <w:lang w:val="hy-AM"/>
        </w:rPr>
        <w:t xml:space="preserve"> Որոշմամբ</w:t>
      </w:r>
      <w:r w:rsidR="007C401F" w:rsidRPr="009509AB">
        <w:rPr>
          <w:rFonts w:ascii="GHEA Grapalat" w:hAnsi="GHEA Grapalat"/>
          <w:sz w:val="24"/>
          <w:szCs w:val="24"/>
          <w:lang w:val="hy-AM"/>
        </w:rPr>
        <w:t xml:space="preserve"> </w:t>
      </w:r>
      <w:r w:rsidR="007C401F" w:rsidRPr="009509AB">
        <w:rPr>
          <w:rFonts w:ascii="GHEA Grapalat" w:hAnsi="GHEA Grapalat" w:cs="Times New Roman"/>
          <w:sz w:val="24"/>
          <w:szCs w:val="24"/>
          <w:lang w:val="hy-AM"/>
        </w:rPr>
        <w:t xml:space="preserve">հաստատված 2-րդ հավելվածով սահմանված ներդրումների ներգրավման գործողությունների ծրագրով </w:t>
      </w:r>
      <w:r w:rsidR="006027E8" w:rsidRPr="009509AB">
        <w:rPr>
          <w:rFonts w:ascii="GHEA Grapalat" w:hAnsi="GHEA Grapalat" w:cs="Times New Roman"/>
          <w:sz w:val="24"/>
          <w:szCs w:val="24"/>
          <w:lang w:val="hy-AM"/>
        </w:rPr>
        <w:t xml:space="preserve">նախատեսված </w:t>
      </w:r>
      <w:r w:rsidR="007C401F" w:rsidRPr="009509AB">
        <w:rPr>
          <w:rFonts w:ascii="GHEA Grapalat" w:hAnsi="GHEA Grapalat" w:cs="Times New Roman"/>
          <w:sz w:val="24"/>
          <w:szCs w:val="24"/>
          <w:lang w:val="hy-AM"/>
        </w:rPr>
        <w:t>8-րդ «</w:t>
      </w:r>
      <w:r w:rsidR="007C401F" w:rsidRPr="009509AB">
        <w:rPr>
          <w:rFonts w:ascii="GHEA Grapalat" w:hAnsi="GHEA Grapalat"/>
          <w:sz w:val="24"/>
          <w:szCs w:val="24"/>
          <w:lang w:val="hy-AM"/>
        </w:rPr>
        <w:t>Ներդրումների ներգրավման աջակցության մասին» օրենքի ընդունում»</w:t>
      </w:r>
      <w:r w:rsidR="007C401F" w:rsidRPr="009509AB">
        <w:rPr>
          <w:rFonts w:ascii="GHEA Grapalat" w:hAnsi="GHEA Grapalat" w:cs="Times New Roman"/>
          <w:sz w:val="24"/>
          <w:szCs w:val="24"/>
          <w:lang w:val="hy-AM"/>
        </w:rPr>
        <w:t xml:space="preserve"> միջոցառում</w:t>
      </w:r>
      <w:r w:rsidR="00674389">
        <w:rPr>
          <w:rFonts w:ascii="GHEA Grapalat" w:hAnsi="GHEA Grapalat" w:cs="Times New Roman"/>
          <w:sz w:val="24"/>
          <w:szCs w:val="24"/>
          <w:lang w:val="hy-AM"/>
        </w:rPr>
        <w:t>ն</w:t>
      </w:r>
      <w:r w:rsidR="007C401F" w:rsidRPr="009509AB">
        <w:rPr>
          <w:rFonts w:ascii="GHEA Grapalat" w:hAnsi="GHEA Grapalat" w:cs="Times New Roman"/>
          <w:sz w:val="24"/>
          <w:szCs w:val="24"/>
          <w:lang w:val="hy-AM"/>
        </w:rPr>
        <w:t xml:space="preserve"> առաջարկվում է ուժը կորցրած ճանաչել</w:t>
      </w:r>
      <w:r w:rsidR="00674389">
        <w:rPr>
          <w:rFonts w:ascii="GHEA Grapalat" w:hAnsi="GHEA Grapalat" w:cs="Times New Roman"/>
          <w:sz w:val="24"/>
          <w:szCs w:val="24"/>
          <w:lang w:val="hy-AM"/>
        </w:rPr>
        <w:t xml:space="preserve">, </w:t>
      </w:r>
      <w:r w:rsidR="00FC574C">
        <w:rPr>
          <w:rFonts w:ascii="GHEA Grapalat" w:hAnsi="GHEA Grapalat" w:cs="Times New Roman"/>
          <w:sz w:val="24"/>
          <w:szCs w:val="24"/>
          <w:lang w:val="hy-AM"/>
        </w:rPr>
        <w:t>նշվածի փոխարեն անհրաժեշտության պարագայում նախատեսելով և կիրառելով ոլորտային, թիրախային աջակցության ծրագրեր</w:t>
      </w:r>
      <w:r w:rsidR="00EC5E52">
        <w:rPr>
          <w:rFonts w:ascii="GHEA Grapalat" w:hAnsi="GHEA Grapalat" w:cs="Times New Roman"/>
          <w:sz w:val="24"/>
          <w:szCs w:val="24"/>
          <w:lang w:val="hy-AM"/>
        </w:rPr>
        <w:t>, ինչն առավել արդյունավետ կլինի մշակման և իրագործման տեսանկյունից</w:t>
      </w:r>
      <w:r w:rsidR="00FC574C">
        <w:rPr>
          <w:rFonts w:ascii="GHEA Grapalat" w:hAnsi="GHEA Grapalat" w:cs="Times New Roman"/>
          <w:sz w:val="24"/>
          <w:szCs w:val="24"/>
          <w:lang w:val="hy-AM"/>
        </w:rPr>
        <w:t>։</w:t>
      </w:r>
    </w:p>
    <w:p w14:paraId="0F133A22" w14:textId="60D56A62" w:rsidR="00BC1ADC" w:rsidRPr="00383530" w:rsidRDefault="00BC1ADC" w:rsidP="00633E41">
      <w:pPr>
        <w:spacing w:after="0" w:line="360" w:lineRule="auto"/>
        <w:contextualSpacing/>
        <w:jc w:val="both"/>
        <w:rPr>
          <w:rFonts w:ascii="GHEA Grapalat" w:hAnsi="GHEA Grapalat"/>
          <w:sz w:val="24"/>
          <w:szCs w:val="24"/>
          <w:lang w:val="hy-AM"/>
        </w:rPr>
      </w:pPr>
    </w:p>
    <w:p w14:paraId="635D9DAF" w14:textId="170ACF77" w:rsidR="002A453F" w:rsidRPr="007F31E9" w:rsidRDefault="001F3389" w:rsidP="004F5836">
      <w:pPr>
        <w:shd w:val="clear" w:color="auto" w:fill="FFFFFF"/>
        <w:spacing w:after="0" w:line="360" w:lineRule="auto"/>
        <w:ind w:firstLine="450"/>
        <w:jc w:val="both"/>
        <w:rPr>
          <w:rFonts w:ascii="GHEA Grapalat" w:eastAsia="Calibri" w:hAnsi="GHEA Grapalat" w:cs="Times New Roman"/>
          <w:b/>
          <w:bCs/>
          <w:color w:val="000000"/>
          <w:sz w:val="24"/>
          <w:szCs w:val="24"/>
          <w:lang w:val="hy-AM"/>
        </w:rPr>
      </w:pPr>
      <w:r w:rsidRPr="007F31E9">
        <w:rPr>
          <w:rFonts w:ascii="GHEA Grapalat" w:eastAsia="Calibri" w:hAnsi="GHEA Grapalat" w:cs="Times New Roman"/>
          <w:b/>
          <w:bCs/>
          <w:color w:val="000000"/>
          <w:sz w:val="24"/>
          <w:szCs w:val="24"/>
          <w:lang w:val="hy-AM"/>
        </w:rPr>
        <w:t>2</w:t>
      </w:r>
      <w:r w:rsidR="002A453F" w:rsidRPr="007F31E9">
        <w:rPr>
          <w:rFonts w:ascii="Cambria Math" w:eastAsia="Calibri" w:hAnsi="Cambria Math" w:cs="Cambria Math"/>
          <w:b/>
          <w:bCs/>
          <w:color w:val="000000"/>
          <w:sz w:val="24"/>
          <w:szCs w:val="24"/>
          <w:lang w:val="hy-AM"/>
        </w:rPr>
        <w:t>․</w:t>
      </w:r>
      <w:r w:rsidR="002A453F" w:rsidRPr="007F31E9">
        <w:rPr>
          <w:rFonts w:ascii="GHEA Grapalat" w:eastAsia="Calibri" w:hAnsi="GHEA Grapalat" w:cs="Times New Roman"/>
          <w:b/>
          <w:bCs/>
          <w:color w:val="000000"/>
          <w:sz w:val="24"/>
          <w:szCs w:val="24"/>
          <w:lang w:val="hy-AM"/>
        </w:rPr>
        <w:t xml:space="preserve"> </w:t>
      </w:r>
      <w:r w:rsidR="0000447A" w:rsidRPr="007F31E9">
        <w:rPr>
          <w:rFonts w:ascii="GHEA Grapalat" w:eastAsia="Calibri" w:hAnsi="GHEA Grapalat" w:cs="Times New Roman"/>
          <w:b/>
          <w:bCs/>
          <w:color w:val="000000"/>
          <w:sz w:val="24"/>
          <w:szCs w:val="24"/>
          <w:lang w:val="hy-AM"/>
        </w:rPr>
        <w:t>Նախագծի մշակման գործընթացում ներգրավված ինստիտուտները և անձիք</w:t>
      </w:r>
      <w:r w:rsidR="0000447A" w:rsidRPr="007F31E9">
        <w:rPr>
          <w:rFonts w:ascii="Cambria Math" w:eastAsia="Calibri" w:hAnsi="Cambria Math" w:cs="Cambria Math"/>
          <w:b/>
          <w:bCs/>
          <w:color w:val="000000"/>
          <w:sz w:val="24"/>
          <w:szCs w:val="24"/>
          <w:lang w:val="hy-AM"/>
        </w:rPr>
        <w:t>․</w:t>
      </w:r>
    </w:p>
    <w:p w14:paraId="0A89B4AC" w14:textId="4E8BFCC6" w:rsidR="0000447A" w:rsidRPr="007F31E9" w:rsidRDefault="0000447A" w:rsidP="005C0AA1">
      <w:pPr>
        <w:shd w:val="clear" w:color="auto" w:fill="FFFFFF"/>
        <w:spacing w:after="0" w:line="360" w:lineRule="auto"/>
        <w:ind w:left="90" w:firstLine="360"/>
        <w:jc w:val="both"/>
        <w:rPr>
          <w:rFonts w:ascii="GHEA Grapalat" w:hAnsi="GHEA Grapalat"/>
          <w:sz w:val="24"/>
          <w:szCs w:val="24"/>
          <w:lang w:val="hy-AM"/>
        </w:rPr>
      </w:pPr>
      <w:r w:rsidRPr="007F31E9">
        <w:rPr>
          <w:rFonts w:ascii="GHEA Grapalat" w:hAnsi="GHEA Grapalat"/>
          <w:sz w:val="24"/>
          <w:szCs w:val="24"/>
          <w:lang w:val="hy-AM"/>
        </w:rPr>
        <w:lastRenderedPageBreak/>
        <w:t>Նախագիծը մշակվել է Էկոնոմիկայի նախարարության կողմից:</w:t>
      </w:r>
    </w:p>
    <w:p w14:paraId="6B6D1A3C" w14:textId="77777777" w:rsidR="005C0AA1" w:rsidRPr="007F31E9" w:rsidRDefault="005C0AA1" w:rsidP="005C0AA1">
      <w:pPr>
        <w:shd w:val="clear" w:color="auto" w:fill="FFFFFF"/>
        <w:spacing w:after="0" w:line="360" w:lineRule="auto"/>
        <w:ind w:left="90" w:firstLine="360"/>
        <w:jc w:val="both"/>
        <w:rPr>
          <w:rFonts w:ascii="GHEA Grapalat" w:hAnsi="GHEA Grapalat"/>
          <w:sz w:val="24"/>
          <w:szCs w:val="24"/>
          <w:lang w:val="hy-AM"/>
        </w:rPr>
      </w:pPr>
    </w:p>
    <w:p w14:paraId="5FE4EE5E" w14:textId="23B6C0F4" w:rsidR="0000447A" w:rsidRPr="007F31E9" w:rsidRDefault="001F3389" w:rsidP="00202074">
      <w:pPr>
        <w:tabs>
          <w:tab w:val="left" w:pos="1620"/>
        </w:tabs>
        <w:spacing w:line="360" w:lineRule="auto"/>
        <w:ind w:left="90" w:firstLine="360"/>
        <w:jc w:val="both"/>
        <w:rPr>
          <w:rFonts w:ascii="GHEA Grapalat" w:eastAsia="Times New Roman" w:hAnsi="GHEA Grapalat" w:cs="Sylfaen"/>
          <w:sz w:val="24"/>
          <w:szCs w:val="24"/>
          <w:lang w:val="hy-AM"/>
        </w:rPr>
      </w:pPr>
      <w:r w:rsidRPr="007F31E9">
        <w:rPr>
          <w:rFonts w:ascii="GHEA Grapalat" w:eastAsia="Times New Roman" w:hAnsi="GHEA Grapalat" w:cs="Sylfaen"/>
          <w:b/>
          <w:sz w:val="24"/>
          <w:szCs w:val="24"/>
          <w:lang w:val="hy-AM"/>
        </w:rPr>
        <w:t>3</w:t>
      </w:r>
      <w:r w:rsidR="0000447A" w:rsidRPr="007F31E9">
        <w:rPr>
          <w:rFonts w:ascii="Cambria Math" w:eastAsia="Times New Roman" w:hAnsi="Cambria Math" w:cs="Cambria Math"/>
          <w:b/>
          <w:sz w:val="24"/>
          <w:szCs w:val="24"/>
          <w:lang w:val="hy-AM"/>
        </w:rPr>
        <w:t>․</w:t>
      </w:r>
      <w:r w:rsidR="0000447A" w:rsidRPr="007F31E9">
        <w:rPr>
          <w:rFonts w:ascii="GHEA Grapalat" w:eastAsia="Times New Roman" w:hAnsi="GHEA Grapalat" w:cs="Cambria Math"/>
          <w:b/>
          <w:sz w:val="24"/>
          <w:szCs w:val="24"/>
          <w:lang w:val="hy-AM"/>
        </w:rPr>
        <w:t xml:space="preserve"> </w:t>
      </w:r>
      <w:r w:rsidR="0000447A" w:rsidRPr="007F31E9">
        <w:rPr>
          <w:rFonts w:ascii="GHEA Grapalat" w:hAnsi="GHEA Grapalat"/>
          <w:b/>
          <w:sz w:val="24"/>
          <w:szCs w:val="24"/>
          <w:lang w:val="hy-AM"/>
        </w:rPr>
        <w:t xml:space="preserve">Իրավական ակտի </w:t>
      </w:r>
      <w:r w:rsidR="0000447A" w:rsidRPr="007F31E9">
        <w:rPr>
          <w:rFonts w:ascii="GHEA Grapalat" w:hAnsi="GHEA Grapalat"/>
          <w:b/>
          <w:noProof/>
          <w:sz w:val="24"/>
          <w:szCs w:val="24"/>
          <w:lang w:val="hy-AM"/>
        </w:rPr>
        <w:t xml:space="preserve">ընդունման </w:t>
      </w:r>
      <w:r w:rsidR="0000447A" w:rsidRPr="007F31E9">
        <w:rPr>
          <w:rFonts w:ascii="GHEA Grapalat" w:hAnsi="GHEA Grapalat"/>
          <w:b/>
          <w:bCs/>
          <w:iCs/>
          <w:noProof/>
          <w:sz w:val="24"/>
          <w:szCs w:val="24"/>
          <w:lang w:val="hy-AM"/>
        </w:rPr>
        <w:t>կապակցությամբ պետական կամ տեղական ինքնակառավարման մարմնի բյուջեում եկամուտների և ծախսերի էական ավելացման կամ նվազեցման մասին</w:t>
      </w:r>
      <w:r w:rsidR="0000447A" w:rsidRPr="007F31E9">
        <w:rPr>
          <w:rFonts w:ascii="Cambria Math" w:eastAsia="MS Gothic" w:hAnsi="Cambria Math" w:cs="Cambria Math"/>
          <w:sz w:val="24"/>
          <w:szCs w:val="24"/>
          <w:lang w:val="hy-AM"/>
        </w:rPr>
        <w:t>․</w:t>
      </w:r>
    </w:p>
    <w:p w14:paraId="6C997BB7" w14:textId="243E84E1" w:rsidR="0000447A" w:rsidRPr="007F31E9" w:rsidRDefault="0000447A" w:rsidP="00202074">
      <w:pPr>
        <w:tabs>
          <w:tab w:val="left" w:pos="1620"/>
        </w:tabs>
        <w:spacing w:line="360" w:lineRule="auto"/>
        <w:ind w:left="90" w:firstLine="360"/>
        <w:jc w:val="both"/>
        <w:rPr>
          <w:rFonts w:ascii="GHEA Grapalat" w:eastAsia="Times New Roman" w:hAnsi="GHEA Grapalat" w:cs="GHEA Grapalat"/>
          <w:sz w:val="24"/>
          <w:szCs w:val="24"/>
          <w:lang w:val="hy-AM" w:eastAsia="ru-RU"/>
        </w:rPr>
      </w:pPr>
      <w:r w:rsidRPr="007F31E9">
        <w:rPr>
          <w:rFonts w:ascii="GHEA Grapalat" w:eastAsia="Times New Roman" w:hAnsi="GHEA Grapalat" w:cs="Sylfaen"/>
          <w:sz w:val="24"/>
          <w:szCs w:val="24"/>
          <w:lang w:val="hy-AM" w:eastAsia="ru-RU"/>
        </w:rPr>
        <w:t>Նախագծի</w:t>
      </w:r>
      <w:r w:rsidRPr="007F31E9">
        <w:rPr>
          <w:rFonts w:ascii="GHEA Grapalat" w:eastAsia="Times New Roman" w:hAnsi="GHEA Grapalat" w:cs="GHEA Grapalat"/>
          <w:sz w:val="24"/>
          <w:szCs w:val="24"/>
          <w:lang w:val="hy-AM" w:eastAsia="ru-RU"/>
        </w:rPr>
        <w:t xml:space="preserve"> </w:t>
      </w:r>
      <w:r w:rsidRPr="007F31E9">
        <w:rPr>
          <w:rFonts w:ascii="GHEA Grapalat" w:eastAsia="Times New Roman" w:hAnsi="GHEA Grapalat" w:cs="Sylfaen"/>
          <w:sz w:val="24"/>
          <w:szCs w:val="24"/>
          <w:lang w:val="hy-AM" w:eastAsia="ru-RU"/>
        </w:rPr>
        <w:t>ընդունման</w:t>
      </w:r>
      <w:r w:rsidRPr="007F31E9">
        <w:rPr>
          <w:rFonts w:ascii="GHEA Grapalat" w:eastAsia="Times New Roman" w:hAnsi="GHEA Grapalat" w:cs="GHEA Grapalat"/>
          <w:sz w:val="24"/>
          <w:szCs w:val="24"/>
          <w:lang w:val="hy-AM" w:eastAsia="ru-RU"/>
        </w:rPr>
        <w:t xml:space="preserve"> </w:t>
      </w:r>
      <w:r w:rsidRPr="007F31E9">
        <w:rPr>
          <w:rFonts w:ascii="GHEA Grapalat" w:eastAsia="Times New Roman" w:hAnsi="GHEA Grapalat" w:cs="Sylfaen"/>
          <w:sz w:val="24"/>
          <w:szCs w:val="24"/>
          <w:lang w:val="hy-AM" w:eastAsia="ru-RU"/>
        </w:rPr>
        <w:t>արդյունքում</w:t>
      </w:r>
      <w:r w:rsidRPr="007F31E9">
        <w:rPr>
          <w:rFonts w:ascii="GHEA Grapalat" w:eastAsia="Times New Roman" w:hAnsi="GHEA Grapalat" w:cs="GHEA Grapalat"/>
          <w:sz w:val="24"/>
          <w:szCs w:val="24"/>
          <w:lang w:val="hy-AM" w:eastAsia="ru-RU"/>
        </w:rPr>
        <w:t xml:space="preserve"> </w:t>
      </w:r>
      <w:r w:rsidRPr="007F31E9">
        <w:rPr>
          <w:rFonts w:ascii="GHEA Grapalat" w:eastAsia="Times New Roman" w:hAnsi="GHEA Grapalat" w:cs="Sylfaen"/>
          <w:sz w:val="24"/>
          <w:szCs w:val="24"/>
          <w:lang w:val="hy-AM"/>
        </w:rPr>
        <w:t xml:space="preserve">ՀՀ պետական բյուջեի եկամուտների </w:t>
      </w:r>
      <w:r w:rsidRPr="007F31E9">
        <w:rPr>
          <w:rFonts w:ascii="GHEA Grapalat" w:eastAsia="Times New Roman" w:hAnsi="GHEA Grapalat" w:cs="GHEA Grapalat"/>
          <w:sz w:val="24"/>
          <w:szCs w:val="24"/>
          <w:lang w:val="hy-AM" w:eastAsia="ru-RU"/>
        </w:rPr>
        <w:t xml:space="preserve">նվազեցում և </w:t>
      </w:r>
      <w:r w:rsidR="009E6279" w:rsidRPr="007F31E9">
        <w:rPr>
          <w:rFonts w:ascii="GHEA Grapalat" w:eastAsia="Times New Roman" w:hAnsi="GHEA Grapalat" w:cs="GHEA Grapalat"/>
          <w:sz w:val="24"/>
          <w:szCs w:val="24"/>
          <w:lang w:val="hy-AM" w:eastAsia="ru-RU"/>
        </w:rPr>
        <w:t xml:space="preserve">ծախսերի </w:t>
      </w:r>
      <w:r w:rsidRPr="007F31E9">
        <w:rPr>
          <w:rFonts w:ascii="GHEA Grapalat" w:eastAsia="Times New Roman" w:hAnsi="GHEA Grapalat" w:cs="GHEA Grapalat"/>
          <w:sz w:val="24"/>
          <w:szCs w:val="24"/>
          <w:lang w:val="hy-AM" w:eastAsia="ru-RU"/>
        </w:rPr>
        <w:t>ավելացում չի նախատեսվում։</w:t>
      </w:r>
    </w:p>
    <w:p w14:paraId="572C0714" w14:textId="77777777" w:rsidR="001D7531" w:rsidRPr="007F31E9" w:rsidRDefault="001D7531" w:rsidP="00202074">
      <w:pPr>
        <w:tabs>
          <w:tab w:val="left" w:pos="1620"/>
        </w:tabs>
        <w:spacing w:line="360" w:lineRule="auto"/>
        <w:ind w:left="90" w:firstLine="360"/>
        <w:jc w:val="both"/>
        <w:rPr>
          <w:rFonts w:ascii="GHEA Grapalat" w:eastAsia="Times New Roman" w:hAnsi="GHEA Grapalat" w:cs="GHEA Grapalat"/>
          <w:sz w:val="6"/>
          <w:szCs w:val="6"/>
          <w:lang w:val="hy-AM" w:eastAsia="ru-RU"/>
        </w:rPr>
      </w:pPr>
    </w:p>
    <w:p w14:paraId="4F185DCF" w14:textId="30CE06BF" w:rsidR="00A05301" w:rsidRPr="007F31E9" w:rsidRDefault="001F3389" w:rsidP="00202074">
      <w:pPr>
        <w:tabs>
          <w:tab w:val="left" w:pos="1620"/>
        </w:tabs>
        <w:spacing w:line="360" w:lineRule="auto"/>
        <w:ind w:firstLine="450"/>
        <w:jc w:val="both"/>
        <w:rPr>
          <w:rFonts w:ascii="GHEA Grapalat" w:eastAsia="Times New Roman" w:hAnsi="GHEA Grapalat" w:cs="Sylfaen"/>
          <w:sz w:val="24"/>
          <w:szCs w:val="24"/>
          <w:lang w:val="hy-AM"/>
        </w:rPr>
      </w:pPr>
      <w:r w:rsidRPr="007F31E9">
        <w:rPr>
          <w:rFonts w:ascii="GHEA Grapalat" w:eastAsia="Times New Roman" w:hAnsi="GHEA Grapalat" w:cs="Sylfaen"/>
          <w:b/>
          <w:sz w:val="24"/>
          <w:szCs w:val="24"/>
          <w:lang w:val="hy-AM"/>
        </w:rPr>
        <w:t>4</w:t>
      </w:r>
      <w:r w:rsidR="00A05301" w:rsidRPr="007F31E9">
        <w:rPr>
          <w:rFonts w:ascii="Cambria Math" w:eastAsia="Times New Roman" w:hAnsi="Cambria Math" w:cs="Cambria Math"/>
          <w:b/>
          <w:sz w:val="24"/>
          <w:szCs w:val="24"/>
          <w:lang w:val="hy-AM"/>
        </w:rPr>
        <w:t>․</w:t>
      </w:r>
      <w:r w:rsidR="00A05301" w:rsidRPr="007F31E9">
        <w:rPr>
          <w:rFonts w:ascii="GHEA Grapalat" w:eastAsia="Times New Roman" w:hAnsi="GHEA Grapalat" w:cs="Sylfaen"/>
          <w:b/>
          <w:sz w:val="24"/>
          <w:szCs w:val="24"/>
          <w:lang w:val="hy-AM"/>
        </w:rPr>
        <w:t xml:space="preserve"> </w:t>
      </w:r>
      <w:r w:rsidR="00A05301" w:rsidRPr="007F31E9">
        <w:rPr>
          <w:rFonts w:ascii="GHEA Grapalat" w:eastAsia="Times New Roman" w:hAnsi="GHEA Grapalat"/>
          <w:b/>
          <w:sz w:val="24"/>
          <w:szCs w:val="24"/>
          <w:lang w:val="hy-AM"/>
        </w:rPr>
        <w:t>Կապը ռազմավարական փաստաթղթերի հետ. Հայաստանի վերափոխման ռազմավարություն 2050, Կառավարության 2021-2026թթ. ծրագիր, ոլորտային և/կամ այլ ռազմավարություններ.</w:t>
      </w:r>
    </w:p>
    <w:p w14:paraId="6FA11AB0" w14:textId="03796101" w:rsidR="00E9276C" w:rsidRPr="007F31E9" w:rsidRDefault="00A05301" w:rsidP="005C0AA1">
      <w:pPr>
        <w:tabs>
          <w:tab w:val="left" w:pos="1620"/>
        </w:tabs>
        <w:spacing w:line="360" w:lineRule="auto"/>
        <w:ind w:firstLine="450"/>
        <w:jc w:val="both"/>
        <w:rPr>
          <w:rFonts w:ascii="GHEA Grapalat" w:eastAsia="Times New Roman" w:hAnsi="GHEA Grapalat" w:cs="Sylfaen"/>
          <w:sz w:val="24"/>
          <w:szCs w:val="24"/>
          <w:lang w:val="hy-AM"/>
        </w:rPr>
      </w:pPr>
      <w:r w:rsidRPr="007F31E9">
        <w:rPr>
          <w:rFonts w:ascii="GHEA Grapalat" w:hAnsi="GHEA Grapalat"/>
          <w:sz w:val="24"/>
          <w:szCs w:val="24"/>
          <w:lang w:val="hy-AM"/>
        </w:rPr>
        <w:t>Նախագծի ընդունումը չի բխում ՀՀ կառավարության 18.11.2021թ. «Հայաստանի Հանրապետության կառավարության 2021-2026 թվականների գործունեության միջոցառումների ծրագրից։</w:t>
      </w:r>
    </w:p>
    <w:sectPr w:rsidR="00E9276C" w:rsidRPr="007F31E9" w:rsidSect="004120D8">
      <w:footerReference w:type="default" r:id="rId7"/>
      <w:pgSz w:w="12240" w:h="15840"/>
      <w:pgMar w:top="1080" w:right="720" w:bottom="1440" w:left="99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8C0B64" w14:textId="77777777" w:rsidR="00BA495F" w:rsidRDefault="00BA495F" w:rsidP="00E71335">
      <w:pPr>
        <w:spacing w:after="0" w:line="240" w:lineRule="auto"/>
      </w:pPr>
      <w:r>
        <w:separator/>
      </w:r>
    </w:p>
  </w:endnote>
  <w:endnote w:type="continuationSeparator" w:id="0">
    <w:p w14:paraId="6BF66511" w14:textId="77777777" w:rsidR="00BA495F" w:rsidRDefault="00BA495F" w:rsidP="00E713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21638101"/>
      <w:docPartObj>
        <w:docPartGallery w:val="Page Numbers (Bottom of Page)"/>
        <w:docPartUnique/>
      </w:docPartObj>
    </w:sdtPr>
    <w:sdtEndPr>
      <w:rPr>
        <w:noProof/>
      </w:rPr>
    </w:sdtEndPr>
    <w:sdtContent>
      <w:p w14:paraId="4C4CDFEB" w14:textId="275FD52E" w:rsidR="00E71335" w:rsidRDefault="00E7133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D747C7C" w14:textId="77777777" w:rsidR="00E71335" w:rsidRDefault="00E713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CC461C" w14:textId="77777777" w:rsidR="00BA495F" w:rsidRDefault="00BA495F" w:rsidP="00E71335">
      <w:pPr>
        <w:spacing w:after="0" w:line="240" w:lineRule="auto"/>
      </w:pPr>
      <w:r>
        <w:separator/>
      </w:r>
    </w:p>
  </w:footnote>
  <w:footnote w:type="continuationSeparator" w:id="0">
    <w:p w14:paraId="075244C0" w14:textId="77777777" w:rsidR="00BA495F" w:rsidRDefault="00BA495F" w:rsidP="00E713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63363CF"/>
    <w:multiLevelType w:val="multilevel"/>
    <w:tmpl w:val="BCD007EE"/>
    <w:lvl w:ilvl="0">
      <w:start w:val="1"/>
      <w:numFmt w:val="decimal"/>
      <w:lvlText w:val="%1."/>
      <w:lvlJc w:val="left"/>
      <w:pPr>
        <w:ind w:left="360" w:hanging="360"/>
      </w:pPr>
      <w:rPr>
        <w:rFonts w:ascii="GHEA Grapalat" w:hAnsi="GHEA Grapalat" w:hint="default"/>
        <w:b/>
      </w:rPr>
    </w:lvl>
    <w:lvl w:ilvl="1">
      <w:start w:val="1"/>
      <w:numFmt w:val="decimal"/>
      <w:isLgl/>
      <w:suff w:val="space"/>
      <w:lvlText w:val="%1.%2."/>
      <w:lvlJc w:val="left"/>
      <w:pPr>
        <w:ind w:left="1148" w:hanging="720"/>
      </w:pPr>
      <w:rPr>
        <w:rFonts w:hint="default"/>
        <w:b/>
      </w:rPr>
    </w:lvl>
    <w:lvl w:ilvl="2">
      <w:start w:val="1"/>
      <w:numFmt w:val="decimal"/>
      <w:isLgl/>
      <w:lvlText w:val="%1.%2.%3."/>
      <w:lvlJc w:val="left"/>
      <w:pPr>
        <w:ind w:left="1148" w:hanging="720"/>
      </w:pPr>
      <w:rPr>
        <w:rFonts w:hint="default"/>
        <w:b/>
      </w:rPr>
    </w:lvl>
    <w:lvl w:ilvl="3">
      <w:start w:val="1"/>
      <w:numFmt w:val="decimal"/>
      <w:isLgl/>
      <w:lvlText w:val="%1.%2.%3.%4."/>
      <w:lvlJc w:val="left"/>
      <w:pPr>
        <w:ind w:left="1508" w:hanging="1080"/>
      </w:pPr>
      <w:rPr>
        <w:rFonts w:hint="default"/>
        <w:b/>
      </w:rPr>
    </w:lvl>
    <w:lvl w:ilvl="4">
      <w:start w:val="1"/>
      <w:numFmt w:val="decimal"/>
      <w:isLgl/>
      <w:lvlText w:val="%1.%2.%3.%4.%5."/>
      <w:lvlJc w:val="left"/>
      <w:pPr>
        <w:ind w:left="1508" w:hanging="1080"/>
      </w:pPr>
      <w:rPr>
        <w:rFonts w:hint="default"/>
        <w:b/>
      </w:rPr>
    </w:lvl>
    <w:lvl w:ilvl="5">
      <w:start w:val="1"/>
      <w:numFmt w:val="decimal"/>
      <w:isLgl/>
      <w:lvlText w:val="%1.%2.%3.%4.%5.%6."/>
      <w:lvlJc w:val="left"/>
      <w:pPr>
        <w:ind w:left="1868" w:hanging="1440"/>
      </w:pPr>
      <w:rPr>
        <w:rFonts w:hint="default"/>
        <w:b/>
      </w:rPr>
    </w:lvl>
    <w:lvl w:ilvl="6">
      <w:start w:val="1"/>
      <w:numFmt w:val="decimal"/>
      <w:isLgl/>
      <w:lvlText w:val="%1.%2.%3.%4.%5.%6.%7."/>
      <w:lvlJc w:val="left"/>
      <w:pPr>
        <w:ind w:left="1868" w:hanging="1440"/>
      </w:pPr>
      <w:rPr>
        <w:rFonts w:hint="default"/>
        <w:b/>
      </w:rPr>
    </w:lvl>
    <w:lvl w:ilvl="7">
      <w:start w:val="1"/>
      <w:numFmt w:val="decimal"/>
      <w:isLgl/>
      <w:lvlText w:val="%1.%2.%3.%4.%5.%6.%7.%8."/>
      <w:lvlJc w:val="left"/>
      <w:pPr>
        <w:ind w:left="2228" w:hanging="1800"/>
      </w:pPr>
      <w:rPr>
        <w:rFonts w:hint="default"/>
        <w:b/>
      </w:rPr>
    </w:lvl>
    <w:lvl w:ilvl="8">
      <w:start w:val="1"/>
      <w:numFmt w:val="decimal"/>
      <w:isLgl/>
      <w:lvlText w:val="%1.%2.%3.%4.%5.%6.%7.%8.%9."/>
      <w:lvlJc w:val="left"/>
      <w:pPr>
        <w:ind w:left="2228" w:hanging="1800"/>
      </w:pPr>
      <w:rPr>
        <w:rFonts w:hint="default"/>
        <w:b/>
      </w:rPr>
    </w:lvl>
  </w:abstractNum>
  <w:abstractNum w:abstractNumId="1" w15:restartNumberingAfterBreak="0">
    <w:nsid w:val="50FE57E1"/>
    <w:multiLevelType w:val="hybridMultilevel"/>
    <w:tmpl w:val="B4A0CB34"/>
    <w:lvl w:ilvl="0" w:tplc="51B0362C">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 w15:restartNumberingAfterBreak="0">
    <w:nsid w:val="51CB2DD5"/>
    <w:multiLevelType w:val="hybridMultilevel"/>
    <w:tmpl w:val="C9AA3CD8"/>
    <w:lvl w:ilvl="0" w:tplc="BEA2E864">
      <w:start w:val="1"/>
      <w:numFmt w:val="decimal"/>
      <w:lvlText w:val="%1)"/>
      <w:lvlJc w:val="left"/>
      <w:pPr>
        <w:ind w:left="1359" w:hanging="360"/>
      </w:pPr>
      <w:rPr>
        <w:sz w:val="24"/>
        <w:szCs w:val="24"/>
      </w:rPr>
    </w:lvl>
    <w:lvl w:ilvl="1" w:tplc="04090019">
      <w:start w:val="1"/>
      <w:numFmt w:val="lowerLetter"/>
      <w:lvlText w:val="%2."/>
      <w:lvlJc w:val="left"/>
      <w:pPr>
        <w:ind w:left="2079" w:hanging="360"/>
      </w:pPr>
    </w:lvl>
    <w:lvl w:ilvl="2" w:tplc="0409001B">
      <w:start w:val="1"/>
      <w:numFmt w:val="lowerRoman"/>
      <w:lvlText w:val="%3."/>
      <w:lvlJc w:val="right"/>
      <w:pPr>
        <w:ind w:left="2799" w:hanging="180"/>
      </w:pPr>
    </w:lvl>
    <w:lvl w:ilvl="3" w:tplc="0409000F">
      <w:start w:val="1"/>
      <w:numFmt w:val="decimal"/>
      <w:lvlText w:val="%4."/>
      <w:lvlJc w:val="left"/>
      <w:pPr>
        <w:ind w:left="3519" w:hanging="360"/>
      </w:pPr>
    </w:lvl>
    <w:lvl w:ilvl="4" w:tplc="04090019">
      <w:start w:val="1"/>
      <w:numFmt w:val="lowerLetter"/>
      <w:lvlText w:val="%5."/>
      <w:lvlJc w:val="left"/>
      <w:pPr>
        <w:ind w:left="4239" w:hanging="360"/>
      </w:pPr>
    </w:lvl>
    <w:lvl w:ilvl="5" w:tplc="0409001B">
      <w:start w:val="1"/>
      <w:numFmt w:val="lowerRoman"/>
      <w:lvlText w:val="%6."/>
      <w:lvlJc w:val="right"/>
      <w:pPr>
        <w:ind w:left="4959" w:hanging="180"/>
      </w:pPr>
    </w:lvl>
    <w:lvl w:ilvl="6" w:tplc="0409000F">
      <w:start w:val="1"/>
      <w:numFmt w:val="decimal"/>
      <w:lvlText w:val="%7."/>
      <w:lvlJc w:val="left"/>
      <w:pPr>
        <w:ind w:left="5679" w:hanging="360"/>
      </w:pPr>
    </w:lvl>
    <w:lvl w:ilvl="7" w:tplc="04090019">
      <w:start w:val="1"/>
      <w:numFmt w:val="lowerLetter"/>
      <w:lvlText w:val="%8."/>
      <w:lvlJc w:val="left"/>
      <w:pPr>
        <w:ind w:left="6399" w:hanging="360"/>
      </w:pPr>
    </w:lvl>
    <w:lvl w:ilvl="8" w:tplc="0409001B">
      <w:start w:val="1"/>
      <w:numFmt w:val="lowerRoman"/>
      <w:lvlText w:val="%9."/>
      <w:lvlJc w:val="right"/>
      <w:pPr>
        <w:ind w:left="7119"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FD7"/>
    <w:rsid w:val="0000447A"/>
    <w:rsid w:val="00026F43"/>
    <w:rsid w:val="00032EC8"/>
    <w:rsid w:val="000614C3"/>
    <w:rsid w:val="000E5B3B"/>
    <w:rsid w:val="000F3D3C"/>
    <w:rsid w:val="00115C6E"/>
    <w:rsid w:val="0017245F"/>
    <w:rsid w:val="001A1F54"/>
    <w:rsid w:val="001D7531"/>
    <w:rsid w:val="001F3389"/>
    <w:rsid w:val="00202074"/>
    <w:rsid w:val="00210697"/>
    <w:rsid w:val="002450DD"/>
    <w:rsid w:val="00254C80"/>
    <w:rsid w:val="002A453F"/>
    <w:rsid w:val="002D3471"/>
    <w:rsid w:val="002D6C9C"/>
    <w:rsid w:val="002E13BD"/>
    <w:rsid w:val="00332A31"/>
    <w:rsid w:val="003555A4"/>
    <w:rsid w:val="00383530"/>
    <w:rsid w:val="003C0A99"/>
    <w:rsid w:val="00400914"/>
    <w:rsid w:val="004120D8"/>
    <w:rsid w:val="004630FD"/>
    <w:rsid w:val="00487AF3"/>
    <w:rsid w:val="004E7A16"/>
    <w:rsid w:val="004F5836"/>
    <w:rsid w:val="004F5BFC"/>
    <w:rsid w:val="00561461"/>
    <w:rsid w:val="00562E5D"/>
    <w:rsid w:val="00565B39"/>
    <w:rsid w:val="00585A9A"/>
    <w:rsid w:val="00586466"/>
    <w:rsid w:val="005A2117"/>
    <w:rsid w:val="005C0AA1"/>
    <w:rsid w:val="006014D2"/>
    <w:rsid w:val="006027E8"/>
    <w:rsid w:val="00633E41"/>
    <w:rsid w:val="00663B80"/>
    <w:rsid w:val="00674389"/>
    <w:rsid w:val="006753E2"/>
    <w:rsid w:val="006B00BD"/>
    <w:rsid w:val="006F23B8"/>
    <w:rsid w:val="00732D27"/>
    <w:rsid w:val="0076117D"/>
    <w:rsid w:val="00767AEF"/>
    <w:rsid w:val="007C401F"/>
    <w:rsid w:val="007F31E9"/>
    <w:rsid w:val="00852950"/>
    <w:rsid w:val="00872705"/>
    <w:rsid w:val="00886F79"/>
    <w:rsid w:val="00895D47"/>
    <w:rsid w:val="008B489F"/>
    <w:rsid w:val="009103D5"/>
    <w:rsid w:val="0094088F"/>
    <w:rsid w:val="00945CDE"/>
    <w:rsid w:val="009509AB"/>
    <w:rsid w:val="009E6279"/>
    <w:rsid w:val="009E6AE6"/>
    <w:rsid w:val="00A05301"/>
    <w:rsid w:val="00A329E5"/>
    <w:rsid w:val="00A5114C"/>
    <w:rsid w:val="00A52E91"/>
    <w:rsid w:val="00A75D4A"/>
    <w:rsid w:val="00AA4F65"/>
    <w:rsid w:val="00AB631E"/>
    <w:rsid w:val="00AB74D3"/>
    <w:rsid w:val="00AC606E"/>
    <w:rsid w:val="00AF1FB4"/>
    <w:rsid w:val="00B1630D"/>
    <w:rsid w:val="00B4243D"/>
    <w:rsid w:val="00B57C48"/>
    <w:rsid w:val="00B57FA9"/>
    <w:rsid w:val="00B61C93"/>
    <w:rsid w:val="00B83D19"/>
    <w:rsid w:val="00B90E3D"/>
    <w:rsid w:val="00B92834"/>
    <w:rsid w:val="00B972B2"/>
    <w:rsid w:val="00BA495F"/>
    <w:rsid w:val="00BB4EDE"/>
    <w:rsid w:val="00BB79AE"/>
    <w:rsid w:val="00BC1ADC"/>
    <w:rsid w:val="00BD376B"/>
    <w:rsid w:val="00BF606A"/>
    <w:rsid w:val="00C00070"/>
    <w:rsid w:val="00C254CF"/>
    <w:rsid w:val="00C518EA"/>
    <w:rsid w:val="00CA4CBB"/>
    <w:rsid w:val="00CB30B9"/>
    <w:rsid w:val="00CC17D3"/>
    <w:rsid w:val="00CC2843"/>
    <w:rsid w:val="00CD0BC9"/>
    <w:rsid w:val="00CD37F6"/>
    <w:rsid w:val="00CF31C0"/>
    <w:rsid w:val="00D20E71"/>
    <w:rsid w:val="00D60FC1"/>
    <w:rsid w:val="00D62FD7"/>
    <w:rsid w:val="00DD5207"/>
    <w:rsid w:val="00DF65FC"/>
    <w:rsid w:val="00E71335"/>
    <w:rsid w:val="00E9276C"/>
    <w:rsid w:val="00EC5E52"/>
    <w:rsid w:val="00ED4C5D"/>
    <w:rsid w:val="00F63675"/>
    <w:rsid w:val="00FC57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D22A7"/>
  <w15:docId w15:val="{6AE20BF6-1E37-4FA2-BBD6-928222554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2FD7"/>
    <w:pPr>
      <w:spacing w:after="200" w:line="276" w:lineRule="auto"/>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 webb,Знак,Char Char Char,Char Char Char Char"/>
    <w:basedOn w:val="Normal"/>
    <w:link w:val="NormalWebChar"/>
    <w:uiPriority w:val="99"/>
    <w:unhideWhenUsed/>
    <w:qFormat/>
    <w:rsid w:val="00D62FD7"/>
    <w:pPr>
      <w:spacing w:before="100" w:beforeAutospacing="1" w:after="100" w:afterAutospacing="1" w:line="240" w:lineRule="auto"/>
    </w:pPr>
    <w:rPr>
      <w:rFonts w:ascii="Times New Roman" w:eastAsia="Times New Roman" w:hAnsi="Times New Roman" w:cs="Times New Roman"/>
      <w:sz w:val="24"/>
      <w:szCs w:val="24"/>
    </w:rPr>
  </w:style>
  <w:style w:type="paragraph" w:styleId="BodyText3">
    <w:name w:val="Body Text 3"/>
    <w:basedOn w:val="Normal"/>
    <w:link w:val="BodyText3Char"/>
    <w:rsid w:val="00D62FD7"/>
    <w:pPr>
      <w:spacing w:after="120" w:line="240" w:lineRule="auto"/>
    </w:pPr>
    <w:rPr>
      <w:rFonts w:ascii="Arial Armenian" w:eastAsia="Times New Roman" w:hAnsi="Arial Armenian" w:cs="Times New Roman"/>
      <w:sz w:val="16"/>
      <w:szCs w:val="16"/>
    </w:rPr>
  </w:style>
  <w:style w:type="character" w:customStyle="1" w:styleId="BodyText3Char">
    <w:name w:val="Body Text 3 Char"/>
    <w:basedOn w:val="DefaultParagraphFont"/>
    <w:link w:val="BodyText3"/>
    <w:rsid w:val="00D62FD7"/>
    <w:rPr>
      <w:rFonts w:ascii="Arial Armenian" w:eastAsia="Times New Roman" w:hAnsi="Arial Armenian" w:cs="Times New Roman"/>
      <w:sz w:val="16"/>
      <w:szCs w:val="16"/>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 webb Char,Знак Char,Char Char Char Char1"/>
    <w:link w:val="NormalWeb"/>
    <w:uiPriority w:val="99"/>
    <w:locked/>
    <w:rsid w:val="00D62FD7"/>
    <w:rPr>
      <w:rFonts w:ascii="Times New Roman" w:eastAsia="Times New Roman" w:hAnsi="Times New Roman" w:cs="Times New Roman"/>
      <w:sz w:val="24"/>
      <w:szCs w:val="24"/>
    </w:rPr>
  </w:style>
  <w:style w:type="character" w:styleId="Strong">
    <w:name w:val="Strong"/>
    <w:basedOn w:val="DefaultParagraphFont"/>
    <w:uiPriority w:val="22"/>
    <w:qFormat/>
    <w:rsid w:val="006F23B8"/>
    <w:rPr>
      <w:b/>
      <w:bCs/>
    </w:rPr>
  </w:style>
  <w:style w:type="paragraph" w:styleId="ListParagraph">
    <w:name w:val="List Paragraph"/>
    <w:aliases w:val="List_Paragraph,Multilevel para_II,List Paragraph1,Akapit z listą BS,Bullet1,Bullets,List Paragraph 1,References,List Paragraph (numbered (a)),IBL List Paragraph,List Paragraph nowy,Numbered List Paragraph,Bullet paras,Liste 1,OBC Bullet"/>
    <w:basedOn w:val="Normal"/>
    <w:link w:val="ListParagraphChar"/>
    <w:qFormat/>
    <w:rsid w:val="002A453F"/>
    <w:pPr>
      <w:ind w:left="720"/>
      <w:contextualSpacing/>
    </w:pPr>
  </w:style>
  <w:style w:type="character" w:customStyle="1" w:styleId="ListParagraphChar">
    <w:name w:val="List Paragraph Char"/>
    <w:aliases w:val="List_Paragraph Char,Multilevel para_II Char,List Paragraph1 Char,Akapit z listą BS Char,Bullet1 Char,Bullets Char,List Paragraph 1 Char,References Char,List Paragraph (numbered (a)) Char,IBL List Paragraph Char,Bullet paras Char"/>
    <w:link w:val="ListParagraph"/>
    <w:qFormat/>
    <w:locked/>
    <w:rsid w:val="006B00BD"/>
  </w:style>
  <w:style w:type="paragraph" w:styleId="Header">
    <w:name w:val="header"/>
    <w:basedOn w:val="Normal"/>
    <w:link w:val="HeaderChar"/>
    <w:uiPriority w:val="99"/>
    <w:unhideWhenUsed/>
    <w:rsid w:val="00E713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1335"/>
  </w:style>
  <w:style w:type="paragraph" w:styleId="Footer">
    <w:name w:val="footer"/>
    <w:basedOn w:val="Normal"/>
    <w:link w:val="FooterChar"/>
    <w:uiPriority w:val="99"/>
    <w:unhideWhenUsed/>
    <w:rsid w:val="00E713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13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6354517">
      <w:bodyDiv w:val="1"/>
      <w:marLeft w:val="0"/>
      <w:marRight w:val="0"/>
      <w:marTop w:val="0"/>
      <w:marBottom w:val="0"/>
      <w:divBdr>
        <w:top w:val="none" w:sz="0" w:space="0" w:color="auto"/>
        <w:left w:val="none" w:sz="0" w:space="0" w:color="auto"/>
        <w:bottom w:val="none" w:sz="0" w:space="0" w:color="auto"/>
        <w:right w:val="none" w:sz="0" w:space="0" w:color="auto"/>
      </w:divBdr>
    </w:div>
    <w:div w:id="781923964">
      <w:bodyDiv w:val="1"/>
      <w:marLeft w:val="0"/>
      <w:marRight w:val="0"/>
      <w:marTop w:val="0"/>
      <w:marBottom w:val="0"/>
      <w:divBdr>
        <w:top w:val="none" w:sz="0" w:space="0" w:color="auto"/>
        <w:left w:val="none" w:sz="0" w:space="0" w:color="auto"/>
        <w:bottom w:val="none" w:sz="0" w:space="0" w:color="auto"/>
        <w:right w:val="none" w:sz="0" w:space="0" w:color="auto"/>
      </w:divBdr>
    </w:div>
    <w:div w:id="1144470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4</Pages>
  <Words>892</Words>
  <Characters>5086</Characters>
  <Application>Microsoft Office Word</Application>
  <DocSecurity>0</DocSecurity>
  <Lines>42</Lines>
  <Paragraphs>11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description/>
  <cp:lastModifiedBy>Ashot G. Soghomonyan</cp:lastModifiedBy>
  <cp:revision>14</cp:revision>
  <cp:lastPrinted>2024-06-18T07:23:00Z</cp:lastPrinted>
  <dcterms:created xsi:type="dcterms:W3CDTF">2024-06-17T08:52:00Z</dcterms:created>
  <dcterms:modified xsi:type="dcterms:W3CDTF">2024-06-18T08:02:00Z</dcterms:modified>
</cp:coreProperties>
</file>