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EB6D" w14:textId="77777777" w:rsidR="00BF0800" w:rsidRDefault="00BF0800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14:paraId="3B0AB267" w14:textId="77777777" w:rsidR="002123B6" w:rsidRPr="00BF0800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14:paraId="246AF25C" w14:textId="08E55A11" w:rsidR="0059001C" w:rsidRDefault="00BF6893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BF689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«</w:t>
      </w:r>
      <w:r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Հ</w:t>
      </w:r>
      <w:r w:rsidRPr="00BF689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այաստանի </w:t>
      </w:r>
      <w:r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Հ</w:t>
      </w:r>
      <w:r w:rsidRPr="00BF689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անրապետության հանրային ծառայությունները կարգավորող հանձնաժողովի 2011 թվականի հունիսի 8-ի №285-</w:t>
      </w:r>
      <w:r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Ն</w:t>
      </w:r>
      <w:r w:rsidRPr="00BF689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որոշման մեջ փոփոխություններ </w:t>
      </w:r>
      <w:r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և</w:t>
      </w:r>
      <w:r w:rsidRPr="00BF689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լրացումներ կատարելու մասին»</w:t>
      </w:r>
      <w:r w:rsidR="00D202CE" w:rsidRPr="00DD07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DD07B7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14:paraId="35E07E34" w14:textId="77777777" w:rsidR="00035411" w:rsidRPr="00035411" w:rsidRDefault="00035411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10"/>
          <w:szCs w:val="10"/>
          <w:lang w:eastAsia="ru-RU"/>
        </w:rPr>
      </w:pPr>
    </w:p>
    <w:p w14:paraId="00564F03" w14:textId="77777777" w:rsidR="0059001C" w:rsidRPr="00426B6C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426B6C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14:paraId="6D084116" w14:textId="27FCE033" w:rsidR="00F56C3D" w:rsidRDefault="00BF6893" w:rsidP="00EB295D">
      <w:pPr>
        <w:pStyle w:val="namak"/>
        <w:spacing w:line="336" w:lineRule="auto"/>
        <w:rPr>
          <w:lang w:val="hy-AM"/>
        </w:rPr>
      </w:pPr>
      <w:r w:rsidRPr="00BF6893">
        <w:rPr>
          <w:lang w:val="hy-AM"/>
        </w:rPr>
        <w:t xml:space="preserve">ՀՀ հանրային ծառայությունները կարգավորող հանձնաժողովի </w:t>
      </w:r>
      <w:r>
        <w:rPr>
          <w:lang w:val="hy-AM"/>
        </w:rPr>
        <w:t xml:space="preserve">2011 թվականի հունիսի 8-ի </w:t>
      </w:r>
      <w:r w:rsidRPr="00BF6893">
        <w:rPr>
          <w:lang w:val="hy-AM"/>
        </w:rPr>
        <w:t>N285-</w:t>
      </w:r>
      <w:r>
        <w:rPr>
          <w:lang w:val="hy-AM"/>
        </w:rPr>
        <w:t>Ն որոշմամբ սահմանված են հ</w:t>
      </w:r>
      <w:r w:rsidRPr="006B041F">
        <w:rPr>
          <w:lang w:val="af-ZA"/>
        </w:rPr>
        <w:t>անրային էլեկտրոնային հաղորդակցության ցանցի շարժական բջջային կապի հեռախոսաքարտերի տրամադրման պայմանագրերի արխիվների պահպանման ստանդարտներ</w:t>
      </w:r>
      <w:r w:rsidRPr="00BF6893">
        <w:rPr>
          <w:lang w:val="af-ZA"/>
        </w:rPr>
        <w:t>ը, որով կարգավորվում են նաև շարժական բջջային կապի բաժանորդագրության պայմանագրերի կնքման և դրանց պահպանման ընթացակարգերը։</w:t>
      </w:r>
      <w:r w:rsidR="00F56C3D">
        <w:rPr>
          <w:lang w:val="hy-AM"/>
        </w:rPr>
        <w:t xml:space="preserve"> </w:t>
      </w:r>
    </w:p>
    <w:p w14:paraId="0A21C976" w14:textId="3B4CC644" w:rsidR="002C2BDA" w:rsidRPr="00BF6893" w:rsidRDefault="00F56C3D" w:rsidP="00EB295D">
      <w:pPr>
        <w:pStyle w:val="namak"/>
        <w:spacing w:line="336" w:lineRule="auto"/>
        <w:rPr>
          <w:lang w:val="hy-AM"/>
        </w:rPr>
      </w:pPr>
      <w:r w:rsidRPr="00641F06">
        <w:rPr>
          <w:rFonts w:cs="Sylfaen"/>
          <w:spacing w:val="0"/>
          <w:lang w:val="hy-AM"/>
        </w:rPr>
        <w:t xml:space="preserve">Հանձնաժողով է դիմել «ՄՏՍ Հայաստան» ՓԲԸ-ն՝ շարժական բջջային կապի բաժանորդագրության պայմանագրերի կնքման ընթացակարգի պարզեցման, այն է` էլեկտրոնային եղանակով շարժական բջջային կապի օպերատորի կայքի կամ հավելվածի միջոցով պայմանագրերի կնքման հնարավորությունը դիտարկելու </w:t>
      </w:r>
      <w:r>
        <w:rPr>
          <w:rFonts w:cs="Sylfaen"/>
          <w:spacing w:val="0"/>
          <w:lang w:val="hy-AM"/>
        </w:rPr>
        <w:t xml:space="preserve">առաջարկով, ինչով պայմանավորված </w:t>
      </w:r>
      <w:r w:rsidRPr="00641F06">
        <w:rPr>
          <w:rFonts w:cs="Sylfaen"/>
          <w:spacing w:val="0"/>
          <w:lang w:val="hy-AM"/>
        </w:rPr>
        <w:t>անհրաժեշտությ</w:t>
      </w:r>
      <w:r>
        <w:rPr>
          <w:rFonts w:cs="Sylfaen"/>
          <w:spacing w:val="0"/>
          <w:lang w:val="hy-AM"/>
        </w:rPr>
        <w:t>ու</w:t>
      </w:r>
      <w:r w:rsidRPr="00641F06">
        <w:rPr>
          <w:rFonts w:cs="Sylfaen"/>
          <w:spacing w:val="0"/>
          <w:lang w:val="hy-AM"/>
        </w:rPr>
        <w:t xml:space="preserve">ն </w:t>
      </w:r>
      <w:r>
        <w:rPr>
          <w:rFonts w:cs="Sylfaen"/>
          <w:spacing w:val="0"/>
          <w:lang w:val="hy-AM"/>
        </w:rPr>
        <w:t xml:space="preserve">է առաջացել լրամշակել </w:t>
      </w:r>
      <w:r w:rsidRPr="00641F06">
        <w:rPr>
          <w:rFonts w:cs="Sylfaen"/>
          <w:spacing w:val="0"/>
          <w:lang w:val="hy-AM"/>
        </w:rPr>
        <w:t>հանձնաժողովի 2011 թվականի հունիսի 8-ի N285-Ն որոշումը։</w:t>
      </w:r>
      <w:r w:rsidR="00BF6893">
        <w:rPr>
          <w:lang w:val="hy-AM"/>
        </w:rPr>
        <w:t xml:space="preserve"> </w:t>
      </w:r>
    </w:p>
    <w:p w14:paraId="4D3A5D27" w14:textId="77777777" w:rsidR="007F3085" w:rsidRPr="009C00A8" w:rsidRDefault="007F3085" w:rsidP="00EB295D">
      <w:pPr>
        <w:pStyle w:val="namak"/>
        <w:spacing w:line="336" w:lineRule="auto"/>
        <w:rPr>
          <w:sz w:val="4"/>
          <w:szCs w:val="4"/>
          <w:highlight w:val="yellow"/>
          <w:lang w:val="hy-AM"/>
        </w:rPr>
      </w:pPr>
    </w:p>
    <w:p w14:paraId="53148C9B" w14:textId="77777777" w:rsidR="007735A3" w:rsidRPr="00EF6444" w:rsidRDefault="00426B6C" w:rsidP="00EB295D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EF6444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EF6444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14:paraId="5662F2FE" w14:textId="2AB6DCA0" w:rsidR="002D4BF4" w:rsidRDefault="00DD07B7" w:rsidP="00EB295D">
      <w:pPr>
        <w:pStyle w:val="namak"/>
        <w:spacing w:line="336" w:lineRule="auto"/>
        <w:rPr>
          <w:lang w:val="hy-AM"/>
        </w:rPr>
      </w:pPr>
      <w:r w:rsidRPr="007735A3">
        <w:rPr>
          <w:lang w:val="hy-AM"/>
        </w:rPr>
        <w:t>Նախագծով</w:t>
      </w:r>
      <w:r w:rsidR="00D649AD">
        <w:rPr>
          <w:lang w:val="hy-AM"/>
        </w:rPr>
        <w:t>,</w:t>
      </w:r>
      <w:r w:rsidRPr="007735A3">
        <w:rPr>
          <w:lang w:val="hy-AM"/>
        </w:rPr>
        <w:t xml:space="preserve"> </w:t>
      </w:r>
      <w:r w:rsidR="00F56C3D">
        <w:rPr>
          <w:lang w:val="hy-AM"/>
        </w:rPr>
        <w:t xml:space="preserve">ի թիվս </w:t>
      </w:r>
      <w:r w:rsidR="00F56C3D" w:rsidRPr="00641F06">
        <w:rPr>
          <w:rFonts w:cs="Sylfaen"/>
          <w:spacing w:val="0"/>
          <w:lang w:val="hy-AM"/>
        </w:rPr>
        <w:t xml:space="preserve">շարժական բջջային կապի բաժանորդագրության պայմանագրերի կնքման </w:t>
      </w:r>
      <w:r w:rsidR="00F56C3D">
        <w:rPr>
          <w:rFonts w:cs="Sylfaen"/>
          <w:spacing w:val="0"/>
          <w:lang w:val="hy-AM"/>
        </w:rPr>
        <w:t xml:space="preserve">արդեն իսկ </w:t>
      </w:r>
      <w:r w:rsidR="00D649AD">
        <w:rPr>
          <w:rFonts w:cs="Sylfaen"/>
          <w:spacing w:val="0"/>
          <w:lang w:val="hy-AM"/>
        </w:rPr>
        <w:t xml:space="preserve">որոշմամբ նախատեսված տարբերակների, </w:t>
      </w:r>
      <w:r w:rsidR="00D649AD" w:rsidRPr="007735A3">
        <w:rPr>
          <w:lang w:val="hy-AM"/>
        </w:rPr>
        <w:t>առաջարկվում է</w:t>
      </w:r>
      <w:r w:rsidR="00D649AD">
        <w:rPr>
          <w:lang w:val="hy-AM"/>
        </w:rPr>
        <w:t xml:space="preserve"> </w:t>
      </w:r>
      <w:r w:rsidR="00F56C3D">
        <w:rPr>
          <w:lang w:val="hy-AM"/>
        </w:rPr>
        <w:t xml:space="preserve">նախատեսել </w:t>
      </w:r>
      <w:r w:rsidR="00D649AD">
        <w:rPr>
          <w:lang w:val="hy-AM"/>
        </w:rPr>
        <w:t xml:space="preserve">նաև </w:t>
      </w:r>
      <w:r w:rsidR="00F56C3D">
        <w:rPr>
          <w:lang w:val="hy-AM"/>
        </w:rPr>
        <w:t>օպերատորների կայքերի կամ հավելվածների միջոցով,</w:t>
      </w:r>
      <w:r w:rsidR="00F56C3D" w:rsidRPr="007A7EC9">
        <w:rPr>
          <w:lang w:val="af-ZA"/>
        </w:rPr>
        <w:t xml:space="preserve"> էլեկտրոնային եղանակով</w:t>
      </w:r>
      <w:r w:rsidR="00F56C3D">
        <w:rPr>
          <w:lang w:val="hy-AM"/>
        </w:rPr>
        <w:t>,</w:t>
      </w:r>
      <w:r w:rsidR="00F56C3D" w:rsidRPr="007A7EC9">
        <w:rPr>
          <w:lang w:val="af-ZA"/>
        </w:rPr>
        <w:t xml:space="preserve"> </w:t>
      </w:r>
      <w:r w:rsidR="00F56C3D" w:rsidRPr="00641F06">
        <w:rPr>
          <w:rFonts w:cs="Sylfaen"/>
          <w:spacing w:val="0"/>
          <w:lang w:val="hy-AM"/>
        </w:rPr>
        <w:t xml:space="preserve">շարժական բջջային կապի բաժանորդագրության պայմանագրերի կնքման </w:t>
      </w:r>
      <w:r w:rsidR="00F56C3D">
        <w:rPr>
          <w:rFonts w:cs="Sylfaen"/>
          <w:spacing w:val="0"/>
          <w:lang w:val="hy-AM"/>
        </w:rPr>
        <w:t>հնարավորություն</w:t>
      </w:r>
      <w:r w:rsidR="00D649AD">
        <w:rPr>
          <w:rFonts w:cs="Sylfaen"/>
          <w:spacing w:val="0"/>
          <w:lang w:val="hy-AM"/>
        </w:rPr>
        <w:t>։</w:t>
      </w:r>
      <w:r w:rsidR="00E65257" w:rsidRPr="007735A3">
        <w:rPr>
          <w:lang w:val="hy-AM"/>
        </w:rPr>
        <w:t xml:space="preserve"> </w:t>
      </w:r>
    </w:p>
    <w:p w14:paraId="443ABF5D" w14:textId="359BD8A2" w:rsidR="005D350D" w:rsidRDefault="005D350D" w:rsidP="00EB295D">
      <w:pPr>
        <w:pStyle w:val="namak"/>
        <w:spacing w:line="336" w:lineRule="auto"/>
        <w:rPr>
          <w:lang w:val="hy-AM"/>
        </w:rPr>
      </w:pPr>
      <w:r w:rsidRPr="005D350D">
        <w:rPr>
          <w:lang w:val="hy-AM"/>
        </w:rPr>
        <w:t xml:space="preserve">Միաժամանակ նախագծով սահմանվել </w:t>
      </w:r>
      <w:r>
        <w:rPr>
          <w:lang w:val="hy-AM"/>
        </w:rPr>
        <w:t>են</w:t>
      </w:r>
      <w:r w:rsidRPr="005D350D">
        <w:rPr>
          <w:lang w:val="hy-AM"/>
        </w:rPr>
        <w:t>, օպերատորների կողմից նախքան նշված կայքի կամ հավելվածի գործարկումը՝ տվյալ կայքի կամ հավելվածի տեխնիկական նախագիծը (նկարագիրը), իսկ հետագայում նաև դրանում կատարվելիք փոփոխությունները Հանձնաժողովի հետ նախապես համաձայնեցնելու</w:t>
      </w:r>
      <w:r>
        <w:rPr>
          <w:lang w:val="hy-AM"/>
        </w:rPr>
        <w:t xml:space="preserve"> ընթացակարգ</w:t>
      </w:r>
      <w:r w:rsidRPr="005D350D">
        <w:rPr>
          <w:lang w:val="hy-AM"/>
        </w:rPr>
        <w:t xml:space="preserve">, ինչպես նաև տեխնիկական նախագծի նվազագույն պահանջներ՝ </w:t>
      </w:r>
      <w:r>
        <w:rPr>
          <w:lang w:val="hy-AM"/>
        </w:rPr>
        <w:t>օպերատորների</w:t>
      </w:r>
      <w:r w:rsidRPr="005D350D">
        <w:rPr>
          <w:lang w:val="hy-AM"/>
        </w:rPr>
        <w:t xml:space="preserve"> կողմից բաժանորդի նույնականացման մասով։</w:t>
      </w:r>
    </w:p>
    <w:p w14:paraId="437E71CD" w14:textId="64E0AD65" w:rsidR="005D350D" w:rsidRDefault="005D350D" w:rsidP="00EB295D">
      <w:pPr>
        <w:pStyle w:val="namak"/>
        <w:spacing w:line="336" w:lineRule="auto"/>
        <w:rPr>
          <w:lang w:val="hy-AM"/>
        </w:rPr>
      </w:pPr>
    </w:p>
    <w:p w14:paraId="1A68F96C" w14:textId="77777777" w:rsidR="005D350D" w:rsidRPr="005D350D" w:rsidRDefault="005D350D" w:rsidP="00EB295D">
      <w:pPr>
        <w:pStyle w:val="namak"/>
        <w:spacing w:line="336" w:lineRule="auto"/>
        <w:rPr>
          <w:lang w:val="hy-AM"/>
        </w:rPr>
      </w:pPr>
    </w:p>
    <w:p w14:paraId="2D10EE90" w14:textId="77777777" w:rsidR="00E70989" w:rsidRPr="00E70989" w:rsidRDefault="00E70989" w:rsidP="00EB295D">
      <w:pPr>
        <w:pStyle w:val="namak"/>
        <w:spacing w:line="360" w:lineRule="auto"/>
        <w:ind w:firstLine="360"/>
        <w:rPr>
          <w:sz w:val="10"/>
          <w:lang w:val="hy-AM"/>
        </w:rPr>
      </w:pPr>
    </w:p>
    <w:p w14:paraId="7D9CE08D" w14:textId="77777777" w:rsidR="0059001C" w:rsidRPr="009B0E13" w:rsidRDefault="0059001C" w:rsidP="00EB295D">
      <w:pPr>
        <w:pStyle w:val="ListParagraph"/>
        <w:numPr>
          <w:ilvl w:val="0"/>
          <w:numId w:val="1"/>
        </w:numPr>
        <w:tabs>
          <w:tab w:val="left" w:pos="1245"/>
        </w:tabs>
        <w:spacing w:after="0" w:line="360" w:lineRule="auto"/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14:paraId="72B2374A" w14:textId="77777777" w:rsidR="00D649AD" w:rsidRDefault="007735A3" w:rsidP="00EB295D">
      <w:pPr>
        <w:tabs>
          <w:tab w:val="left" w:pos="0"/>
          <w:tab w:val="left" w:pos="36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E717E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</w:t>
      </w:r>
      <w:r w:rsidR="00E658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այն </w:t>
      </w:r>
      <w:r w:rsidR="008B4429" w:rsidRPr="008B442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ՀՀ ազգային անվտանգության ծառայության և </w:t>
      </w:r>
      <w:r w:rsidR="00D649AD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հանրային շարժական կապի օպերատորների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065F840D" w14:textId="3F513DA6" w:rsidR="0059001C" w:rsidRDefault="00D649AD" w:rsidP="00EB295D">
      <w:pPr>
        <w:tabs>
          <w:tab w:val="left" w:pos="0"/>
          <w:tab w:val="left" w:pos="36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ab/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19599FE5" w14:textId="77777777" w:rsidR="00DD07B7" w:rsidRPr="00E70989" w:rsidRDefault="00DD07B7" w:rsidP="00EB295D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14:paraId="1E57DE5F" w14:textId="77777777" w:rsidR="007735A3" w:rsidRPr="007735A3" w:rsidRDefault="0059001C" w:rsidP="00EB295D">
      <w:pPr>
        <w:pStyle w:val="ListParagraph"/>
        <w:numPr>
          <w:ilvl w:val="0"/>
          <w:numId w:val="1"/>
        </w:numPr>
        <w:tabs>
          <w:tab w:val="left" w:pos="1245"/>
        </w:tabs>
        <w:spacing w:after="0" w:line="360" w:lineRule="auto"/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14:paraId="2BFAB59C" w14:textId="5A4E977F" w:rsidR="00EE7C12" w:rsidRPr="00EE7C12" w:rsidRDefault="007735A3" w:rsidP="00EB295D">
      <w:pPr>
        <w:tabs>
          <w:tab w:val="left" w:pos="0"/>
          <w:tab w:val="left" w:pos="36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>
        <w:rPr>
          <w:rFonts w:ascii="GHEA Grapalat" w:hAnsi="GHEA Grapalat" w:cs="ArTarumianTimes"/>
          <w:color w:val="000000"/>
          <w:sz w:val="24"/>
          <w:szCs w:val="24"/>
          <w:shd w:val="clear" w:color="auto" w:fill="FFFFFF"/>
          <w:lang w:val="en-US"/>
        </w:rPr>
        <w:tab/>
      </w:r>
      <w:r w:rsidR="00E457C8" w:rsidRPr="00EE7C12">
        <w:rPr>
          <w:rFonts w:ascii="GHEA Grapalat" w:eastAsia="Times New Roman" w:hAnsi="GHEA Grapalat" w:cs="Sylfaen"/>
          <w:sz w:val="24"/>
          <w:szCs w:val="24"/>
          <w:lang w:eastAsia="ru-RU"/>
        </w:rPr>
        <w:t>Նախագծի ընդունումը կնպաստի</w:t>
      </w:r>
      <w:r w:rsidR="00CE3E24" w:rsidRPr="00EE7C1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="00EB295D" w:rsidRPr="00A611EA">
        <w:rPr>
          <w:rStyle w:val="namak2"/>
          <w:rFonts w:ascii="GHEA Grapalat" w:eastAsiaTheme="minorHAnsi" w:hAnsi="GHEA Grapalat"/>
        </w:rPr>
        <w:t>շարժական</w:t>
      </w:r>
      <w:proofErr w:type="spellEnd"/>
      <w:r w:rsidR="00EB295D" w:rsidRPr="00A611EA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A611EA">
        <w:rPr>
          <w:rStyle w:val="namak2"/>
          <w:rFonts w:ascii="GHEA Grapalat" w:eastAsiaTheme="minorHAnsi" w:hAnsi="GHEA Grapalat"/>
        </w:rPr>
        <w:t>բջջային</w:t>
      </w:r>
      <w:proofErr w:type="spellEnd"/>
      <w:r w:rsidR="00EB295D" w:rsidRPr="00A611EA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A611EA">
        <w:rPr>
          <w:rStyle w:val="namak2"/>
          <w:rFonts w:ascii="GHEA Grapalat" w:eastAsiaTheme="minorHAnsi" w:hAnsi="GHEA Grapalat"/>
        </w:rPr>
        <w:t>կապի</w:t>
      </w:r>
      <w:proofErr w:type="spellEnd"/>
      <w:r w:rsidR="00EB295D" w:rsidRPr="00A611EA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A611EA">
        <w:rPr>
          <w:rStyle w:val="namak2"/>
          <w:rFonts w:ascii="GHEA Grapalat" w:eastAsiaTheme="minorHAnsi" w:hAnsi="GHEA Grapalat"/>
        </w:rPr>
        <w:t>բաժանորդագրության</w:t>
      </w:r>
      <w:proofErr w:type="spellEnd"/>
      <w:r w:rsidR="00EB295D" w:rsidRPr="00A611EA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A611EA">
        <w:rPr>
          <w:rStyle w:val="namak2"/>
          <w:rFonts w:ascii="GHEA Grapalat" w:eastAsiaTheme="minorHAnsi" w:hAnsi="GHEA Grapalat"/>
        </w:rPr>
        <w:t>պայմանագրերի</w:t>
      </w:r>
      <w:proofErr w:type="spellEnd"/>
      <w:r w:rsidR="00EB295D" w:rsidRPr="00A611EA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A611EA">
        <w:rPr>
          <w:rStyle w:val="namak2"/>
          <w:rFonts w:ascii="GHEA Grapalat" w:eastAsiaTheme="minorHAnsi" w:hAnsi="GHEA Grapalat"/>
        </w:rPr>
        <w:t>կնքման</w:t>
      </w:r>
      <w:proofErr w:type="spellEnd"/>
      <w:r w:rsidR="00EB295D" w:rsidRPr="00A611EA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A611EA">
        <w:rPr>
          <w:rStyle w:val="namak2"/>
          <w:rFonts w:ascii="GHEA Grapalat" w:eastAsiaTheme="minorHAnsi" w:hAnsi="GHEA Grapalat"/>
        </w:rPr>
        <w:t>ընթացակարգ</w:t>
      </w:r>
      <w:proofErr w:type="spellEnd"/>
      <w:r w:rsidR="00EB295D">
        <w:rPr>
          <w:rStyle w:val="namak2"/>
          <w:rFonts w:ascii="GHEA Grapalat" w:eastAsiaTheme="minorHAnsi" w:hAnsi="GHEA Grapalat"/>
          <w:lang w:val="hy-AM"/>
        </w:rPr>
        <w:t>եր</w:t>
      </w:r>
      <w:r w:rsidR="00EB295D" w:rsidRPr="00A611EA">
        <w:rPr>
          <w:rStyle w:val="namak2"/>
          <w:rFonts w:ascii="GHEA Grapalat" w:eastAsiaTheme="minorHAnsi" w:hAnsi="GHEA Grapalat"/>
        </w:rPr>
        <w:t xml:space="preserve">ի </w:t>
      </w:r>
      <w:r w:rsidR="00EB295D">
        <w:rPr>
          <w:rStyle w:val="namak2"/>
          <w:rFonts w:ascii="GHEA Grapalat" w:eastAsiaTheme="minorHAnsi" w:hAnsi="GHEA Grapalat"/>
          <w:lang w:val="hy-AM"/>
        </w:rPr>
        <w:t>արդիականացմանը՝</w:t>
      </w:r>
      <w:r w:rsidR="00EB295D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F33574">
        <w:rPr>
          <w:rStyle w:val="namak2"/>
          <w:rFonts w:ascii="GHEA Grapalat" w:eastAsiaTheme="minorHAnsi" w:hAnsi="GHEA Grapalat"/>
        </w:rPr>
        <w:t>այն</w:t>
      </w:r>
      <w:proofErr w:type="spellEnd"/>
      <w:r w:rsidR="00EB295D" w:rsidRPr="00F33574">
        <w:rPr>
          <w:rStyle w:val="namak2"/>
          <w:rFonts w:ascii="GHEA Grapalat" w:eastAsiaTheme="minorHAnsi" w:hAnsi="GHEA Grapalat"/>
        </w:rPr>
        <w:t xml:space="preserve"> է</w:t>
      </w:r>
      <w:r w:rsidR="00EB295D" w:rsidRPr="00BB106C">
        <w:rPr>
          <w:rStyle w:val="namak2"/>
          <w:rFonts w:ascii="GHEA Grapalat" w:eastAsiaTheme="minorHAnsi" w:hAnsi="GHEA Grapalat"/>
          <w:lang w:val="af-ZA"/>
        </w:rPr>
        <w:t>`</w:t>
      </w:r>
      <w:r w:rsidR="00EB295D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>
        <w:rPr>
          <w:rStyle w:val="namak2"/>
          <w:rFonts w:ascii="GHEA Grapalat" w:eastAsiaTheme="minorHAnsi" w:hAnsi="GHEA Grapalat"/>
        </w:rPr>
        <w:t>էլեկտրոնային</w:t>
      </w:r>
      <w:proofErr w:type="spellEnd"/>
      <w:r w:rsidR="00EB295D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>
        <w:rPr>
          <w:rStyle w:val="namak2"/>
          <w:rFonts w:ascii="GHEA Grapalat" w:eastAsiaTheme="minorHAnsi" w:hAnsi="GHEA Grapalat"/>
        </w:rPr>
        <w:t>եղանակով</w:t>
      </w:r>
      <w:proofErr w:type="spellEnd"/>
      <w:r w:rsidR="00EB295D" w:rsidRPr="00F33574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F33574">
        <w:rPr>
          <w:rStyle w:val="namak2"/>
          <w:rFonts w:ascii="GHEA Grapalat" w:eastAsiaTheme="minorHAnsi" w:hAnsi="GHEA Grapalat"/>
        </w:rPr>
        <w:t>շարժական</w:t>
      </w:r>
      <w:proofErr w:type="spellEnd"/>
      <w:r w:rsidR="00EB295D" w:rsidRPr="00F33574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F33574">
        <w:rPr>
          <w:rStyle w:val="namak2"/>
          <w:rFonts w:ascii="GHEA Grapalat" w:eastAsiaTheme="minorHAnsi" w:hAnsi="GHEA Grapalat"/>
        </w:rPr>
        <w:t>բջջային</w:t>
      </w:r>
      <w:proofErr w:type="spellEnd"/>
      <w:r w:rsidR="00EB295D" w:rsidRPr="00F33574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F33574">
        <w:rPr>
          <w:rStyle w:val="namak2"/>
          <w:rFonts w:ascii="GHEA Grapalat" w:eastAsiaTheme="minorHAnsi" w:hAnsi="GHEA Grapalat"/>
        </w:rPr>
        <w:t>կապի</w:t>
      </w:r>
      <w:proofErr w:type="spellEnd"/>
      <w:r w:rsidR="00EB295D" w:rsidRPr="00F33574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F33574">
        <w:rPr>
          <w:rStyle w:val="namak2"/>
          <w:rFonts w:ascii="GHEA Grapalat" w:eastAsiaTheme="minorHAnsi" w:hAnsi="GHEA Grapalat"/>
        </w:rPr>
        <w:t>օպերատորի</w:t>
      </w:r>
      <w:proofErr w:type="spellEnd"/>
      <w:r w:rsidR="00EB295D" w:rsidRPr="00F33574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F33574">
        <w:rPr>
          <w:rStyle w:val="namak2"/>
          <w:rFonts w:ascii="GHEA Grapalat" w:eastAsiaTheme="minorHAnsi" w:hAnsi="GHEA Grapalat"/>
        </w:rPr>
        <w:t>կայքի</w:t>
      </w:r>
      <w:proofErr w:type="spellEnd"/>
      <w:r w:rsidR="00EB295D" w:rsidRPr="00F33574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F33574">
        <w:rPr>
          <w:rStyle w:val="namak2"/>
          <w:rFonts w:ascii="GHEA Grapalat" w:eastAsiaTheme="minorHAnsi" w:hAnsi="GHEA Grapalat"/>
        </w:rPr>
        <w:t>կամ</w:t>
      </w:r>
      <w:proofErr w:type="spellEnd"/>
      <w:r w:rsidR="00EB295D" w:rsidRPr="00F33574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F33574">
        <w:rPr>
          <w:rStyle w:val="namak2"/>
          <w:rFonts w:ascii="GHEA Grapalat" w:eastAsiaTheme="minorHAnsi" w:hAnsi="GHEA Grapalat"/>
        </w:rPr>
        <w:t>հավելվածի</w:t>
      </w:r>
      <w:proofErr w:type="spellEnd"/>
      <w:r w:rsidR="00EB295D" w:rsidRPr="00F33574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F33574">
        <w:rPr>
          <w:rStyle w:val="namak2"/>
          <w:rFonts w:ascii="GHEA Grapalat" w:eastAsiaTheme="minorHAnsi" w:hAnsi="GHEA Grapalat"/>
        </w:rPr>
        <w:t>միջոցով</w:t>
      </w:r>
      <w:proofErr w:type="spellEnd"/>
      <w:r w:rsidR="00EB295D" w:rsidRPr="00F33574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 w:rsidRPr="00F33574">
        <w:rPr>
          <w:rStyle w:val="namak2"/>
          <w:rFonts w:ascii="GHEA Grapalat" w:eastAsiaTheme="minorHAnsi" w:hAnsi="GHEA Grapalat"/>
        </w:rPr>
        <w:t>պայման</w:t>
      </w:r>
      <w:r w:rsidR="00EB295D">
        <w:rPr>
          <w:rStyle w:val="namak2"/>
          <w:rFonts w:ascii="GHEA Grapalat" w:eastAsiaTheme="minorHAnsi" w:hAnsi="GHEA Grapalat"/>
        </w:rPr>
        <w:t>ագրերի</w:t>
      </w:r>
      <w:proofErr w:type="spellEnd"/>
      <w:r w:rsidR="00EB295D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>
        <w:rPr>
          <w:rStyle w:val="namak2"/>
          <w:rFonts w:ascii="GHEA Grapalat" w:eastAsiaTheme="minorHAnsi" w:hAnsi="GHEA Grapalat"/>
        </w:rPr>
        <w:t>կնքման</w:t>
      </w:r>
      <w:proofErr w:type="spellEnd"/>
      <w:r w:rsidR="00EB295D">
        <w:rPr>
          <w:rStyle w:val="namak2"/>
          <w:rFonts w:ascii="GHEA Grapalat" w:eastAsiaTheme="minorHAnsi" w:hAnsi="GHEA Grapalat"/>
        </w:rPr>
        <w:t xml:space="preserve"> </w:t>
      </w:r>
      <w:proofErr w:type="spellStart"/>
      <w:r w:rsidR="00EB295D">
        <w:rPr>
          <w:rStyle w:val="namak2"/>
          <w:rFonts w:ascii="GHEA Grapalat" w:eastAsiaTheme="minorHAnsi" w:hAnsi="GHEA Grapalat"/>
        </w:rPr>
        <w:t>հնարավորությ</w:t>
      </w:r>
      <w:proofErr w:type="spellEnd"/>
      <w:r w:rsidR="00EB295D">
        <w:rPr>
          <w:rStyle w:val="namak2"/>
          <w:rFonts w:ascii="GHEA Grapalat" w:eastAsiaTheme="minorHAnsi" w:hAnsi="GHEA Grapalat"/>
          <w:lang w:val="hy-AM"/>
        </w:rPr>
        <w:t>ա</w:t>
      </w:r>
      <w:r w:rsidR="00EB295D">
        <w:rPr>
          <w:rStyle w:val="namak2"/>
          <w:rFonts w:ascii="GHEA Grapalat" w:eastAsiaTheme="minorHAnsi" w:hAnsi="GHEA Grapalat"/>
        </w:rPr>
        <w:t>ն</w:t>
      </w:r>
      <w:r w:rsidR="00EB295D">
        <w:rPr>
          <w:rStyle w:val="namak2"/>
          <w:rFonts w:ascii="GHEA Grapalat" w:eastAsiaTheme="minorHAnsi" w:hAnsi="GHEA Grapalat"/>
          <w:lang w:val="hy-AM"/>
        </w:rPr>
        <w:t xml:space="preserve"> ստեղծմանը</w:t>
      </w:r>
      <w:r w:rsidR="00EE7C12" w:rsidRPr="00EE7C12">
        <w:rPr>
          <w:rFonts w:ascii="GHEA Grapalat" w:eastAsia="Times New Roman" w:hAnsi="GHEA Grapalat" w:cs="Sylfaen"/>
          <w:sz w:val="24"/>
          <w:szCs w:val="24"/>
          <w:lang w:eastAsia="ru-RU"/>
        </w:rPr>
        <w:t>:</w:t>
      </w:r>
    </w:p>
    <w:p w14:paraId="4C15E602" w14:textId="77777777" w:rsidR="00D62528" w:rsidRPr="00EE7C12" w:rsidRDefault="00D62528" w:rsidP="007735A3">
      <w:pPr>
        <w:tabs>
          <w:tab w:val="left" w:pos="360"/>
        </w:tabs>
        <w:spacing w:line="360" w:lineRule="auto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</w:p>
    <w:sectPr w:rsidR="00D62528" w:rsidRPr="00EE7C12" w:rsidSect="007735A3">
      <w:pgSz w:w="11906" w:h="16838"/>
      <w:pgMar w:top="709" w:right="746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3B6"/>
    <w:rsid w:val="00035411"/>
    <w:rsid w:val="00063CE0"/>
    <w:rsid w:val="000C0256"/>
    <w:rsid w:val="000C2CFD"/>
    <w:rsid w:val="000E446F"/>
    <w:rsid w:val="00125FBC"/>
    <w:rsid w:val="00196174"/>
    <w:rsid w:val="002123B6"/>
    <w:rsid w:val="002139B3"/>
    <w:rsid w:val="00217053"/>
    <w:rsid w:val="0023632D"/>
    <w:rsid w:val="002568C2"/>
    <w:rsid w:val="00273C2F"/>
    <w:rsid w:val="002876D6"/>
    <w:rsid w:val="00296272"/>
    <w:rsid w:val="002C2BDA"/>
    <w:rsid w:val="002D4BF4"/>
    <w:rsid w:val="00332CBC"/>
    <w:rsid w:val="003378FE"/>
    <w:rsid w:val="00356898"/>
    <w:rsid w:val="003574B5"/>
    <w:rsid w:val="00366248"/>
    <w:rsid w:val="003D5C64"/>
    <w:rsid w:val="004014F1"/>
    <w:rsid w:val="00426B6C"/>
    <w:rsid w:val="00444F3C"/>
    <w:rsid w:val="00450C88"/>
    <w:rsid w:val="004B4968"/>
    <w:rsid w:val="004D5800"/>
    <w:rsid w:val="004F3182"/>
    <w:rsid w:val="0059001C"/>
    <w:rsid w:val="005A4D44"/>
    <w:rsid w:val="005D350D"/>
    <w:rsid w:val="005D4816"/>
    <w:rsid w:val="006646FA"/>
    <w:rsid w:val="00672F8B"/>
    <w:rsid w:val="00675694"/>
    <w:rsid w:val="00684964"/>
    <w:rsid w:val="006961E7"/>
    <w:rsid w:val="00717198"/>
    <w:rsid w:val="00731F3C"/>
    <w:rsid w:val="007735A3"/>
    <w:rsid w:val="00776EC9"/>
    <w:rsid w:val="007958EB"/>
    <w:rsid w:val="007B7056"/>
    <w:rsid w:val="007F3085"/>
    <w:rsid w:val="00821364"/>
    <w:rsid w:val="00836D74"/>
    <w:rsid w:val="008918DC"/>
    <w:rsid w:val="008A013E"/>
    <w:rsid w:val="008B4429"/>
    <w:rsid w:val="008F01C7"/>
    <w:rsid w:val="008F4CAF"/>
    <w:rsid w:val="00917C30"/>
    <w:rsid w:val="009879D7"/>
    <w:rsid w:val="009A2C75"/>
    <w:rsid w:val="009B0E13"/>
    <w:rsid w:val="009C00A8"/>
    <w:rsid w:val="00A268ED"/>
    <w:rsid w:val="00A46EC1"/>
    <w:rsid w:val="00A758D8"/>
    <w:rsid w:val="00AE2029"/>
    <w:rsid w:val="00AE68BB"/>
    <w:rsid w:val="00B10223"/>
    <w:rsid w:val="00B266AE"/>
    <w:rsid w:val="00B34C5C"/>
    <w:rsid w:val="00B371DF"/>
    <w:rsid w:val="00B40F59"/>
    <w:rsid w:val="00B52E1B"/>
    <w:rsid w:val="00B84821"/>
    <w:rsid w:val="00B875DD"/>
    <w:rsid w:val="00BE094B"/>
    <w:rsid w:val="00BF0800"/>
    <w:rsid w:val="00BF6893"/>
    <w:rsid w:val="00C7354F"/>
    <w:rsid w:val="00C75761"/>
    <w:rsid w:val="00C81277"/>
    <w:rsid w:val="00CB649D"/>
    <w:rsid w:val="00CE3E24"/>
    <w:rsid w:val="00CF1A54"/>
    <w:rsid w:val="00D07DD7"/>
    <w:rsid w:val="00D202CE"/>
    <w:rsid w:val="00D3706D"/>
    <w:rsid w:val="00D62528"/>
    <w:rsid w:val="00D649AD"/>
    <w:rsid w:val="00D74697"/>
    <w:rsid w:val="00D760F6"/>
    <w:rsid w:val="00D91A0F"/>
    <w:rsid w:val="00DB6C84"/>
    <w:rsid w:val="00DD07B7"/>
    <w:rsid w:val="00DD2F5B"/>
    <w:rsid w:val="00E457C8"/>
    <w:rsid w:val="00E5637F"/>
    <w:rsid w:val="00E65257"/>
    <w:rsid w:val="00E65899"/>
    <w:rsid w:val="00E70989"/>
    <w:rsid w:val="00E717EF"/>
    <w:rsid w:val="00E72D1E"/>
    <w:rsid w:val="00E7647F"/>
    <w:rsid w:val="00EA7CAB"/>
    <w:rsid w:val="00EB295D"/>
    <w:rsid w:val="00EE50C1"/>
    <w:rsid w:val="00EE7C12"/>
    <w:rsid w:val="00EF6444"/>
    <w:rsid w:val="00F56C3D"/>
    <w:rsid w:val="00F604B6"/>
    <w:rsid w:val="00F64883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071B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customStyle="1" w:styleId="namak1">
    <w:name w:val="Стиль namak"/>
    <w:basedOn w:val="namak"/>
    <w:link w:val="namak2"/>
    <w:rsid w:val="00BF6893"/>
    <w:rPr>
      <w:rFonts w:ascii="Sylfaen" w:hAnsi="Sylfaen"/>
    </w:rPr>
  </w:style>
  <w:style w:type="character" w:customStyle="1" w:styleId="namak2">
    <w:name w:val="Стиль namak Знак"/>
    <w:link w:val="namak1"/>
    <w:rsid w:val="00BF6893"/>
    <w:rPr>
      <w:rFonts w:ascii="Sylfaen" w:eastAsia="Times New Roman" w:hAnsi="Sylfaen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83</cp:revision>
  <cp:lastPrinted>2024-05-10T07:32:00Z</cp:lastPrinted>
  <dcterms:created xsi:type="dcterms:W3CDTF">2017-11-07T05:41:00Z</dcterms:created>
  <dcterms:modified xsi:type="dcterms:W3CDTF">2024-05-20T07:51:00Z</dcterms:modified>
</cp:coreProperties>
</file>