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E78C1" w14:textId="77777777" w:rsidR="00BA4254" w:rsidRPr="000533D8" w:rsidRDefault="00BA4254" w:rsidP="00094892">
      <w:pPr>
        <w:spacing w:after="0" w:line="360" w:lineRule="auto"/>
        <w:jc w:val="center"/>
        <w:rPr>
          <w:rFonts w:ascii="GHEA Grapalat" w:hAnsi="GHEA Grapalat" w:cs="Angsana New"/>
          <w:b/>
          <w:sz w:val="24"/>
          <w:szCs w:val="24"/>
        </w:rPr>
      </w:pPr>
      <w:r w:rsidRPr="000533D8">
        <w:rPr>
          <w:rFonts w:ascii="GHEA Grapalat" w:hAnsi="GHEA Grapalat" w:cs="Angsana New"/>
          <w:b/>
          <w:sz w:val="24"/>
          <w:szCs w:val="24"/>
        </w:rPr>
        <w:t>ՀԻՄՆԱՎՈՐՈՒՄ</w:t>
      </w:r>
    </w:p>
    <w:p w14:paraId="1E2B6466" w14:textId="333CE490" w:rsidR="004A2C80" w:rsidRDefault="00E95C78" w:rsidP="00094892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E95C78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>«</w:t>
      </w:r>
      <w:r w:rsidR="00EE5D45" w:rsidRPr="00EE5D45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>ՀԱՅԱՍՏԱՆԻ ՀԱՆՐԱՊԵՏՈՒԹՅԱՆ ԿԱՌԱՎԱՐՈՒԹՅԱՆ 2009 ԹՎԱԿԱՆԻ ՀՈՒՆՎԱՐԻ 22-Ի</w:t>
      </w:r>
      <w:r w:rsidR="00EE5D45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E5D45" w:rsidRPr="00EE5D45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>«</w:t>
      </w:r>
      <w:r w:rsidR="00EE5D45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ԲՆՈՒԹՅԱՆ ՀԱՏՈՒԿ ՊԱՀՊԱՆՎՈՂ ՏԱՐԱԾՔՆԵՐԻ ՍՏԵՂԾՄԱՆ ԿԱՐԳԸ ՍԱՀՄԱՆԵԼՈՒ ՄԱՍԻՆ</w:t>
      </w:r>
      <w:r w:rsidR="00EE5D45" w:rsidRPr="00EE5D45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>» N 72-Ն ՈՐՈՇՄԱՆ ՄԵՋ ՓՈՓՈԽՈՒԹՅՈՒՆՆԵՐ ԵՎ ԼՐԱՑՈՒՄՆԵՐ ԿԱՏԱՐԵԼՈՒ ՄԱՍԻՆ</w:t>
      </w:r>
      <w:r w:rsidRPr="00E95C78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>»</w:t>
      </w:r>
      <w:r w:rsidRPr="00E95C78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2C80" w:rsidRPr="00E95C78">
        <w:rPr>
          <w:rFonts w:ascii="GHEA Grapalat" w:hAnsi="GHEA Grapalat"/>
          <w:b/>
          <w:sz w:val="24"/>
          <w:szCs w:val="24"/>
          <w:lang w:val="hy-AM"/>
        </w:rPr>
        <w:t xml:space="preserve">ԿԱՌԱՎԱՐՈՒԹՅԱՆ ՈՐՈՇՄԱՆ ՆԱԽԱԳԾԻ </w:t>
      </w:r>
      <w:r w:rsidR="004A2C80" w:rsidRPr="000533D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ԸՆԴՈՒՆՄԱՆ </w:t>
      </w:r>
    </w:p>
    <w:p w14:paraId="01B76032" w14:textId="77777777" w:rsidR="009D3CF9" w:rsidRPr="009D3CF9" w:rsidRDefault="009D3CF9" w:rsidP="00094892">
      <w:pPr>
        <w:spacing w:after="0" w:line="360" w:lineRule="auto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</w:pPr>
    </w:p>
    <w:p w14:paraId="72F2080C" w14:textId="45B8E257" w:rsidR="00DB0B32" w:rsidRPr="00EE4625" w:rsidRDefault="00695F2B" w:rsidP="00094892">
      <w:pPr>
        <w:pStyle w:val="mechtex"/>
        <w:numPr>
          <w:ilvl w:val="0"/>
          <w:numId w:val="14"/>
        </w:numPr>
        <w:spacing w:line="360" w:lineRule="auto"/>
        <w:ind w:left="426" w:firstLine="0"/>
        <w:jc w:val="both"/>
        <w:rPr>
          <w:rFonts w:ascii="GHEA Grapalat" w:hAnsi="GHEA Grapalat" w:cs="GHEA Grapalat"/>
          <w:b/>
          <w:bCs/>
          <w:sz w:val="24"/>
          <w:szCs w:val="24"/>
        </w:rPr>
      </w:pPr>
      <w:proofErr w:type="spellStart"/>
      <w:r w:rsidRPr="000533D8"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Pr="000533D8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0533D8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Pr="000533D8">
        <w:rPr>
          <w:rFonts w:ascii="GHEA Grapalat" w:hAnsi="GHEA Grapalat" w:cs="GHEA Grapalat"/>
          <w:b/>
          <w:bCs/>
          <w:sz w:val="24"/>
          <w:szCs w:val="24"/>
        </w:rPr>
        <w:t xml:space="preserve"> և ի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hy-AM"/>
        </w:rPr>
        <w:t>րավական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hy-AM"/>
        </w:rPr>
        <w:t>ակտի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93561A" w:rsidRPr="000533D8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14:paraId="194CCDAC" w14:textId="70F79D84" w:rsidR="00EB2061" w:rsidRPr="006B2CE6" w:rsidRDefault="00EE4625" w:rsidP="00EB2061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eastAsia="ru-RU" w:bidi="ar-SA"/>
        </w:rPr>
      </w:pPr>
      <w:r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«Հայաստանի Հանրապետության բնության հատուկ պահպանվող տարածքների մասին օրենքի»</w:t>
      </w:r>
      <w:r w:rsid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967350">
        <w:rPr>
          <w:rFonts w:ascii="GHEA Grapalat" w:hAnsi="GHEA Grapalat"/>
          <w:color w:val="000000"/>
          <w:sz w:val="24"/>
          <w:szCs w:val="24"/>
          <w:lang w:eastAsia="ru-RU" w:bidi="ar-SA"/>
        </w:rPr>
        <w:t>(</w:t>
      </w:r>
      <w:r w:rsid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այսուհետ՝ Օրենք</w:t>
      </w:r>
      <w:r w:rsidR="00967350">
        <w:rPr>
          <w:rFonts w:ascii="GHEA Grapalat" w:hAnsi="GHEA Grapalat"/>
          <w:color w:val="000000"/>
          <w:sz w:val="24"/>
          <w:szCs w:val="24"/>
          <w:lang w:eastAsia="ru-RU" w:bidi="ar-SA"/>
        </w:rPr>
        <w:t>)</w:t>
      </w:r>
      <w:r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հոդված 1-ում «Բնության հուշարձան»</w:t>
      </w:r>
      <w:r w:rsidR="00CE6CC3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CE6CC3" w:rsidRPr="00CE6CC3">
        <w:rPr>
          <w:rFonts w:ascii="GHEA Grapalat" w:hAnsi="GHEA Grapalat"/>
          <w:color w:val="000000"/>
          <w:sz w:val="24"/>
          <w:szCs w:val="24"/>
          <w:lang w:eastAsia="ru-RU" w:bidi="ar-SA"/>
        </w:rPr>
        <w:t>(</w:t>
      </w:r>
      <w:r w:rsidR="00CE6CC3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այսուհետ՝ ԲՀ</w:t>
      </w:r>
      <w:r w:rsidR="00CE6CC3" w:rsidRPr="00CE6CC3">
        <w:rPr>
          <w:rFonts w:ascii="GHEA Grapalat" w:hAnsi="GHEA Grapalat"/>
          <w:color w:val="000000"/>
          <w:sz w:val="24"/>
          <w:szCs w:val="24"/>
          <w:lang w:eastAsia="ru-RU" w:bidi="ar-SA"/>
        </w:rPr>
        <w:t>)</w:t>
      </w:r>
      <w:r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հասկացությունը սահմանվում է որպես «… սահմանված կարգով առանձնացված գիտական, պատմամշակութային և գեղագիտական առանձնահատուկ արժեք ներկայացնող բնական օբյեկտ»</w:t>
      </w:r>
      <w:r w:rsidR="00EA26F9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, իսկ հ</w:t>
      </w:r>
      <w:r w:rsid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ամաձայն </w:t>
      </w:r>
      <w:r w:rsidR="00967350" w:rsidRP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Հայաստանի </w:t>
      </w:r>
      <w:r w:rsid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Հ</w:t>
      </w:r>
      <w:r w:rsidR="00967350" w:rsidRP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անրապետության կառավարության 2009 թվականի հունվարի 22-ի «</w:t>
      </w:r>
      <w:r w:rsid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Բ</w:t>
      </w:r>
      <w:r w:rsidR="00967350" w:rsidRP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նության հատուկ պահպանվող տարածքների ստեղծման կարգը սահմանելու մասին» </w:t>
      </w:r>
      <w:r w:rsid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№</w:t>
      </w:r>
      <w:r w:rsidR="00967350" w:rsidRP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72-</w:t>
      </w:r>
      <w:r w:rsid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Ն</w:t>
      </w:r>
      <w:r w:rsidR="00967350" w:rsidRP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որոշման</w:t>
      </w:r>
      <w:r w:rsid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հավելվածի 3-րդ կետի՝ </w:t>
      </w:r>
      <w:r w:rsidR="00EA26F9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բնության հատուկ պահպանվող տարածքների </w:t>
      </w:r>
      <w:r w:rsidR="00EA26F9" w:rsidRPr="00EA26F9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(</w:t>
      </w:r>
      <w:r w:rsidR="00EA26F9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այսուհետ՝ ԲՀՊՏ</w:t>
      </w:r>
      <w:r w:rsidR="00EA26F9" w:rsidRPr="00EA26F9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) </w:t>
      </w:r>
      <w:r w:rsidR="00967350" w:rsidRP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ստեղծման ընթացքում հաշվի են առնվում տարածքի գեղագիտական նշանակությունը (յուրօրինակ</w:t>
      </w:r>
      <w:r w:rsidR="00EA26F9" w:rsidRPr="00EA26F9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967350" w:rsidRPr="0096735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լանդշաֆտներ, տաք և հանքային ջրերի աղբյուրներ, բնական և պատմամշակութային ժառանգության օբյեկտներ), ռեկրեացիոն հնարավորությունները, գիտության և (կամ) կրթության համար դրանց կարևորությունը, ԲՀՊՏ-ների համակարգում չընդգրկված կամ մասամբ ընդգրկված էկոհամակարգերի և տեսակների ներկայացուցչության ապահովման անհրաժեշտությունը</w:t>
      </w:r>
      <w:r w:rsidR="00CB60B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,</w:t>
      </w:r>
      <w:r w:rsidR="00EB206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սակայն</w:t>
      </w:r>
      <w:r w:rsidR="00EB2061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EB206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թե՛ </w:t>
      </w:r>
      <w:r w:rsidR="00EB2061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Օրենքում</w:t>
      </w:r>
      <w:r w:rsidR="00EB206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և թե՛</w:t>
      </w:r>
      <w:r w:rsidR="00EB2061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EB206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վերոնշյալ որոշման մեջ առանձնացված </w:t>
      </w:r>
      <w:r w:rsidR="00EB2061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հատուկ </w:t>
      </w:r>
      <w:r w:rsidR="00EB206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կետ կամ բաժին՝</w:t>
      </w:r>
      <w:r w:rsidR="00EB2061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նվիրված </w:t>
      </w:r>
      <w:r w:rsidR="00CE6CC3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ԲՀ-ների</w:t>
      </w:r>
      <w:r w:rsidR="00EB206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CB60B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դասակարգմանը</w:t>
      </w:r>
      <w:r w:rsidR="00EB206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և հատկապես </w:t>
      </w:r>
      <w:r w:rsidR="00EB2061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դրանց ընտրության չափ</w:t>
      </w:r>
      <w:r w:rsidR="0079158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որոշիչներին</w:t>
      </w:r>
      <w:r w:rsidR="00EB2061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բացակայում է:</w:t>
      </w:r>
    </w:p>
    <w:p w14:paraId="40BDE609" w14:textId="6FBB016D" w:rsidR="00EE4625" w:rsidRPr="00EE4625" w:rsidRDefault="00CB60B8" w:rsidP="00CE6CC3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 w:eastAsia="ru-RU" w:bidi="ar-SA"/>
        </w:rPr>
      </w:pPr>
      <w:r w:rsidRPr="00CB60B8">
        <w:rPr>
          <w:rFonts w:ascii="GHEA Grapalat" w:hAnsi="GHEA Grapalat"/>
          <w:color w:val="000000"/>
          <w:sz w:val="24"/>
          <w:szCs w:val="24"/>
          <w:lang w:eastAsia="ru-RU" w:bidi="ar-SA"/>
        </w:rPr>
        <w:t>«</w:t>
      </w:r>
      <w:r w:rsidR="00EE4625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IUCN Protected Areas Category</w:t>
      </w:r>
      <w:r w:rsidRPr="00CB60B8">
        <w:rPr>
          <w:rFonts w:ascii="GHEA Grapalat" w:hAnsi="GHEA Grapalat"/>
          <w:color w:val="000000"/>
          <w:sz w:val="24"/>
          <w:szCs w:val="24"/>
          <w:lang w:eastAsia="ru-RU" w:bidi="ar-SA"/>
        </w:rPr>
        <w:t>»</w:t>
      </w:r>
      <w:r w:rsidR="00EE4625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ուղեցույցում </w:t>
      </w:r>
      <w:r w:rsidR="00CE6CC3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ԲՀ-ները</w:t>
      </w:r>
      <w:r w:rsidR="00EE4625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դասվում է III-րդ կատեգորիային և սահմանվում որպես</w:t>
      </w:r>
      <w:r>
        <w:rPr>
          <w:rFonts w:ascii="GHEA Grapalat" w:hAnsi="GHEA Grapalat"/>
          <w:color w:val="000000"/>
          <w:sz w:val="24"/>
          <w:szCs w:val="24"/>
          <w:lang w:eastAsia="ru-RU" w:bidi="ar-SA"/>
        </w:rPr>
        <w:t>`</w:t>
      </w:r>
      <w:r w:rsidR="00EE4625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«տարածք, որն ունի մեկ կամ ավել, հատուկ բնական մշակութային առանձնահատկություններ, որոնք ունեն հազվագյուտ, յուրահատուկ կամ եզակի արժեք, ներկայացուցչական կամ էսթետիկ որակներ կամ մշակութային նշանակություն»</w:t>
      </w:r>
      <w:r w:rsidR="001669A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, սակայն ազգային մակարդակում վերոնշյալ չափորոշիչները ոչ միայն դիվերսիֆիկացված չեն, այլ նաև կարիք ունեն տեղայնացվելու՝ հաշվի առնելով երկրի աշխարհագրական</w:t>
      </w:r>
      <w:r w:rsidR="000B7C4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, բնական և պատմամշակութային առանձնահատկությունները:</w:t>
      </w:r>
      <w:r w:rsidR="00EE4625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</w:p>
    <w:p w14:paraId="2B051037" w14:textId="2848C5D2" w:rsidR="00BD0848" w:rsidRDefault="00A5228D" w:rsidP="00BD084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ru-RU" w:bidi="ar-SA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lastRenderedPageBreak/>
        <w:t>ԲՀ-ների</w:t>
      </w:r>
      <w:r w:rsidR="00EE4625" w:rsidRPr="00EE462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առանձնացումը և պահպանությունը իրականացվում է դրանց անխաթար վիճակը ապահովելու նպատակով</w:t>
      </w:r>
      <w:r w:rsidR="00C920D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, և </w:t>
      </w:r>
      <w:r w:rsidR="009B7F7F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այդ</w:t>
      </w:r>
      <w:r w:rsidR="00C920D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համատեքստում</w:t>
      </w:r>
      <w:r w:rsidR="0079158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՝</w:t>
      </w:r>
      <w:r w:rsidR="00C920D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ՀՀ կառավարության 2008 թվականի օգոստոսի 14-ի № 967-Ն որոշմամ</w:t>
      </w:r>
      <w:r w:rsidR="0079158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բ</w:t>
      </w:r>
      <w:r w:rsidR="009B7F7F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9B7F7F" w:rsidRPr="009B7F7F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(</w:t>
      </w:r>
      <w:r w:rsidR="009B7F7F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այսուհետ՝ Որոշում</w:t>
      </w:r>
      <w:r w:rsidR="009B7F7F" w:rsidRPr="009B7F7F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)</w:t>
      </w:r>
      <w:r w:rsidR="00C920D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հաստատվել </w:t>
      </w:r>
      <w:r w:rsidR="00BD084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է</w:t>
      </w:r>
      <w:r w:rsidR="00C920D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791585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233 ԲՀ-ների ցանկը</w:t>
      </w:r>
      <w:r w:rsidR="00BD084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, որտեղ ընդգրկվել են հ</w:t>
      </w:r>
      <w:r w:rsidR="00BD0848" w:rsidRPr="00736864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ազվագյուտ, եզակի, բացառիկ կամ տիպիկ, գիտական, հնէաբանական, էկոլոգիական, գեղագիտական և պատմամշակութային հատուկ արժեք ներկայացնող բնական գոյացություններ</w:t>
      </w:r>
      <w:r w:rsidR="00BD084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և </w:t>
      </w:r>
      <w:r w:rsidR="00BD0848" w:rsidRPr="00736864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բնապատմական համալիրնե</w:t>
      </w:r>
      <w:r w:rsidR="00BD084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ր</w:t>
      </w:r>
      <w:r w:rsidR="009B7F7F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, դրանց</w:t>
      </w:r>
      <w:r w:rsidR="00BD0848" w:rsidRPr="00736864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BD0848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ԲՀ-ի</w:t>
      </w:r>
      <w:r w:rsidR="00BD0848" w:rsidRPr="00736864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կարգավիճակ </w:t>
      </w:r>
      <w:r w:rsidR="009B7F7F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տալու</w:t>
      </w:r>
      <w:r w:rsidR="00BD0848" w:rsidRPr="00736864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նպատակը՝ բնական</w:t>
      </w:r>
      <w:r w:rsidR="009B7F7F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,</w:t>
      </w:r>
      <w:r w:rsidR="00BD0848" w:rsidRPr="00736864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անխաթար վիճակով պահպանումն է և դրանց շուրջ զբոսաշրջիկների և այցելուների սպասարկման ծառայությունների կազմակերպումը:</w:t>
      </w:r>
      <w:r w:rsidR="006B2CE6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</w:p>
    <w:p w14:paraId="5AC2D4B9" w14:textId="334C5893" w:rsidR="003931EB" w:rsidRDefault="00BD0848" w:rsidP="006A2E6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ru-RU" w:bidi="ar-SA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ab/>
      </w:r>
      <w:r w:rsidR="004620D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Համաձայն Օ</w:t>
      </w:r>
      <w:r w:rsidR="004620D2" w:rsidRPr="004620D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րենքի 19-րդ հոդվածի</w:t>
      </w:r>
      <w:r w:rsidR="004620D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2-րդ մասի՝ </w:t>
      </w:r>
      <w:r w:rsidR="00C333B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ԲՀ-ների պահպանության ռեժիմը սահմանվում է յուրաքանչյուր բնության հուշարձանի համար կազմված անձնագրով, որում՝ համաձայն նույն հոդվածի </w:t>
      </w:r>
      <w:r w:rsidR="002F1A2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3-րդ մասի</w:t>
      </w:r>
      <w:r w:rsidR="005231EA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՝</w:t>
      </w:r>
      <w:r w:rsidR="002F1A2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ընդգրկվում է անվանումը և դասակարգումը, տեղադիրքը և աշխարհագրական կոորդինատները, նկարագրությունը, չափագրությունը</w:t>
      </w:r>
      <w:r w:rsidR="00885884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, նկարագրությունը </w:t>
      </w:r>
      <w:r w:rsidR="002F1A2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և այյլ անհրաժեշտ տեղեկատվություն: </w:t>
      </w:r>
      <w:r w:rsidR="00C420F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ԲՀ-ների անձնագրավորման հիմնական նպատակը</w:t>
      </w:r>
      <w:r w:rsidR="002F1A21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C420F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վերջիններիս սահմանների հստակեցման, հողի նկատմամբ պետական գրանցման, ինչպես նաև պահպանության և օգտագործման ռեժիմ</w:t>
      </w:r>
      <w:r w:rsidR="009B7F7F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ների</w:t>
      </w:r>
      <w:r w:rsidR="00C420F0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առնաձնահատկությունների սահմանումն է:</w:t>
      </w:r>
      <w:r w:rsidR="00C333B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CB7192">
        <w:rPr>
          <w:rFonts w:ascii="GHEA Grapalat" w:hAnsi="GHEA Grapalat"/>
          <w:sz w:val="24"/>
          <w:szCs w:val="24"/>
          <w:lang w:val="hy-AM"/>
        </w:rPr>
        <w:t>Որոշմամբ</w:t>
      </w:r>
      <w:r w:rsidR="00C333B2" w:rsidRPr="008F75FC">
        <w:rPr>
          <w:rFonts w:ascii="GHEA Grapalat" w:hAnsi="GHEA Grapalat"/>
          <w:sz w:val="24"/>
          <w:szCs w:val="24"/>
          <w:lang w:val="hy-AM"/>
        </w:rPr>
        <w:t xml:space="preserve"> հաստատվ</w:t>
      </w:r>
      <w:r w:rsidR="00C333B2">
        <w:rPr>
          <w:rFonts w:ascii="GHEA Grapalat" w:hAnsi="GHEA Grapalat"/>
          <w:sz w:val="24"/>
          <w:szCs w:val="24"/>
          <w:lang w:val="hy-AM"/>
        </w:rPr>
        <w:t>ած</w:t>
      </w:r>
      <w:r w:rsidR="00C333B2" w:rsidRPr="008F75FC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3B2">
        <w:rPr>
          <w:rFonts w:ascii="GHEA Grapalat" w:hAnsi="GHEA Grapalat"/>
          <w:sz w:val="24"/>
          <w:szCs w:val="24"/>
          <w:lang w:val="hy-AM"/>
        </w:rPr>
        <w:t xml:space="preserve">վերոնշյալ </w:t>
      </w:r>
      <w:r w:rsidR="00C333B2" w:rsidRPr="008F75FC">
        <w:rPr>
          <w:rFonts w:ascii="GHEA Grapalat" w:hAnsi="GHEA Grapalat"/>
          <w:sz w:val="24"/>
          <w:szCs w:val="24"/>
          <w:lang w:val="hy-AM"/>
        </w:rPr>
        <w:t>233 բնության հուշարձան</w:t>
      </w:r>
      <w:r w:rsidR="00C333B2">
        <w:rPr>
          <w:rFonts w:ascii="GHEA Grapalat" w:hAnsi="GHEA Grapalat"/>
          <w:sz w:val="24"/>
          <w:szCs w:val="24"/>
          <w:lang w:val="hy-AM"/>
        </w:rPr>
        <w:t>ից</w:t>
      </w:r>
      <w:r w:rsidR="00C333B2" w:rsidRPr="008F75FC">
        <w:rPr>
          <w:rFonts w:ascii="GHEA Grapalat" w:hAnsi="GHEA Grapalat"/>
          <w:sz w:val="24"/>
          <w:szCs w:val="24"/>
          <w:lang w:val="hy-AM"/>
        </w:rPr>
        <w:t xml:space="preserve"> անձնագրավորված</w:t>
      </w:r>
      <w:r w:rsidR="00C420F0">
        <w:rPr>
          <w:rFonts w:ascii="GHEA Grapalat" w:hAnsi="GHEA Grapalat"/>
          <w:sz w:val="24"/>
          <w:szCs w:val="24"/>
          <w:lang w:val="hy-AM"/>
        </w:rPr>
        <w:t xml:space="preserve"> է</w:t>
      </w:r>
      <w:r w:rsidR="00C333B2" w:rsidRPr="008F75FC">
        <w:rPr>
          <w:rFonts w:ascii="GHEA Grapalat" w:hAnsi="GHEA Grapalat"/>
          <w:sz w:val="24"/>
          <w:szCs w:val="24"/>
          <w:lang w:val="hy-AM"/>
        </w:rPr>
        <w:t xml:space="preserve"> 32-ը</w:t>
      </w:r>
      <w:r w:rsidR="00885884">
        <w:rPr>
          <w:rFonts w:ascii="GHEA Grapalat" w:hAnsi="GHEA Grapalat"/>
          <w:sz w:val="24"/>
          <w:szCs w:val="24"/>
          <w:lang w:val="hy-AM"/>
        </w:rPr>
        <w:t xml:space="preserve">: </w:t>
      </w:r>
      <w:r w:rsidR="00851968" w:rsidRPr="008F75FC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885884">
        <w:rPr>
          <w:rFonts w:ascii="GHEA Grapalat" w:hAnsi="GHEA Grapalat"/>
          <w:sz w:val="24"/>
          <w:szCs w:val="24"/>
          <w:lang w:val="hy-AM"/>
        </w:rPr>
        <w:t>ԲՀ-ների</w:t>
      </w:r>
      <w:r w:rsidR="00851968" w:rsidRPr="008F75FC">
        <w:rPr>
          <w:rFonts w:ascii="GHEA Grapalat" w:hAnsi="GHEA Grapalat"/>
          <w:sz w:val="24"/>
          <w:szCs w:val="24"/>
          <w:lang w:val="hy-AM"/>
        </w:rPr>
        <w:t xml:space="preserve"> անձնագրերի կազմման հրատապությունը շրջակա միջավայրի նախարարությունը նախաձեռնել է դրանց անձնագրավորման գործընթաց, </w:t>
      </w:r>
      <w:r w:rsidR="006A2E62">
        <w:rPr>
          <w:rFonts w:ascii="GHEA Grapalat" w:hAnsi="GHEA Grapalat"/>
          <w:sz w:val="24"/>
          <w:szCs w:val="24"/>
          <w:lang w:val="hy-AM"/>
        </w:rPr>
        <w:t xml:space="preserve">որի շրջանակներում՝ իրականացվում է </w:t>
      </w:r>
      <w:r w:rsidR="00CB7192">
        <w:rPr>
          <w:rFonts w:ascii="GHEA Grapalat" w:hAnsi="GHEA Grapalat"/>
          <w:sz w:val="24"/>
          <w:szCs w:val="24"/>
          <w:lang w:val="hy-AM"/>
        </w:rPr>
        <w:t xml:space="preserve">Որոշմամբ հաստատված և չանձնագրավորված </w:t>
      </w:r>
      <w:r w:rsidR="006A2E62">
        <w:rPr>
          <w:rFonts w:ascii="GHEA Grapalat" w:hAnsi="GHEA Grapalat"/>
          <w:sz w:val="24"/>
          <w:szCs w:val="24"/>
          <w:lang w:val="hy-AM"/>
        </w:rPr>
        <w:t>201 բնության հուշարձանների գույքագրում</w:t>
      </w:r>
      <w:r w:rsidR="000B7C41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C41" w:rsidRPr="000B7C41">
        <w:rPr>
          <w:rFonts w:ascii="GHEA Grapalat" w:hAnsi="GHEA Grapalat"/>
          <w:sz w:val="24"/>
          <w:szCs w:val="24"/>
          <w:lang w:val="hy-AM"/>
        </w:rPr>
        <w:t>(</w:t>
      </w:r>
      <w:r w:rsidR="000B7C41">
        <w:rPr>
          <w:rFonts w:ascii="GHEA Grapalat" w:hAnsi="GHEA Grapalat"/>
          <w:sz w:val="24"/>
          <w:szCs w:val="24"/>
          <w:lang w:val="hy-AM"/>
        </w:rPr>
        <w:t xml:space="preserve">ներկա վիճակի </w:t>
      </w:r>
      <w:r w:rsidR="003F61D1">
        <w:rPr>
          <w:rFonts w:ascii="GHEA Grapalat" w:hAnsi="GHEA Grapalat"/>
          <w:sz w:val="24"/>
          <w:szCs w:val="24"/>
          <w:lang w:val="hy-AM"/>
        </w:rPr>
        <w:t>և համապատասխանության գնահատում</w:t>
      </w:r>
      <w:r w:rsidR="000B7C41" w:rsidRPr="000B7C41">
        <w:rPr>
          <w:rFonts w:ascii="GHEA Grapalat" w:hAnsi="GHEA Grapalat"/>
          <w:sz w:val="24"/>
          <w:szCs w:val="24"/>
          <w:lang w:val="hy-AM"/>
        </w:rPr>
        <w:t>)</w:t>
      </w:r>
      <w:r w:rsidR="006C77AE">
        <w:rPr>
          <w:rFonts w:ascii="GHEA Grapalat" w:hAnsi="GHEA Grapalat"/>
          <w:sz w:val="24"/>
          <w:szCs w:val="24"/>
          <w:lang w:val="hy-AM"/>
        </w:rPr>
        <w:t>: Ա</w:t>
      </w:r>
      <w:r w:rsidR="006A2E62">
        <w:rPr>
          <w:rFonts w:ascii="GHEA Grapalat" w:hAnsi="GHEA Grapalat"/>
          <w:sz w:val="24"/>
          <w:szCs w:val="24"/>
          <w:lang w:val="hy-AM"/>
        </w:rPr>
        <w:t xml:space="preserve">րդյունքում՝ </w:t>
      </w:r>
      <w:r w:rsidR="006A2E62" w:rsidRPr="00715E82">
        <w:rPr>
          <w:rFonts w:ascii="GHEA Grapalat" w:hAnsi="GHEA Grapalat"/>
          <w:sz w:val="24"/>
          <w:szCs w:val="24"/>
          <w:lang w:val="hy-AM"/>
        </w:rPr>
        <w:t xml:space="preserve">նախատեսվում է ունենալ վերանայված և հաստատված </w:t>
      </w:r>
      <w:r w:rsidR="00CB7192">
        <w:rPr>
          <w:rFonts w:ascii="GHEA Grapalat" w:hAnsi="GHEA Grapalat"/>
          <w:sz w:val="24"/>
          <w:szCs w:val="24"/>
          <w:lang w:val="hy-AM"/>
        </w:rPr>
        <w:t>ԲՀ-ների</w:t>
      </w:r>
      <w:r w:rsidR="006A2E62" w:rsidRPr="00715E82">
        <w:rPr>
          <w:rFonts w:ascii="GHEA Grapalat" w:hAnsi="GHEA Grapalat"/>
          <w:sz w:val="24"/>
          <w:szCs w:val="24"/>
          <w:lang w:val="hy-AM"/>
        </w:rPr>
        <w:t xml:space="preserve"> ցանկ, որտեղ ներառված կլինեն այն </w:t>
      </w:r>
      <w:r w:rsidR="00F2143B">
        <w:rPr>
          <w:rFonts w:ascii="GHEA Grapalat" w:hAnsi="GHEA Grapalat"/>
          <w:sz w:val="24"/>
          <w:szCs w:val="24"/>
          <w:lang w:val="hy-AM"/>
        </w:rPr>
        <w:t>ԲՀ-ները</w:t>
      </w:r>
      <w:r w:rsidR="006A2E62" w:rsidRPr="00715E82">
        <w:rPr>
          <w:rFonts w:ascii="GHEA Grapalat" w:hAnsi="GHEA Grapalat"/>
          <w:sz w:val="24"/>
          <w:szCs w:val="24"/>
          <w:lang w:val="hy-AM"/>
        </w:rPr>
        <w:t>, որոնք ժամանակի ընթացքում մարդածին կամ այլ գործոնների ազդեցության հետևանքով չեն կորցրել իրենց հազվագյուտ, եզակի, բացառիկ կամ տիպիկ, գիտական, էկոլոգիական, գեղագիտական և բնապատմական արժեքը</w:t>
      </w:r>
      <w:r w:rsidR="006C77AE">
        <w:rPr>
          <w:rFonts w:ascii="GHEA Grapalat" w:hAnsi="GHEA Grapalat"/>
          <w:sz w:val="24"/>
          <w:szCs w:val="24"/>
          <w:lang w:val="hy-AM"/>
        </w:rPr>
        <w:t>:</w:t>
      </w:r>
      <w:r w:rsidR="00AE7E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7AE">
        <w:rPr>
          <w:rFonts w:ascii="GHEA Grapalat" w:hAnsi="GHEA Grapalat"/>
          <w:sz w:val="24"/>
          <w:szCs w:val="24"/>
          <w:lang w:val="hy-AM"/>
        </w:rPr>
        <w:t>Գույ</w:t>
      </w:r>
      <w:r w:rsidR="00F2143B">
        <w:rPr>
          <w:rFonts w:ascii="GHEA Grapalat" w:hAnsi="GHEA Grapalat"/>
          <w:sz w:val="24"/>
          <w:szCs w:val="24"/>
          <w:lang w:val="hy-AM"/>
        </w:rPr>
        <w:t>գ</w:t>
      </w:r>
      <w:r w:rsidR="006C77AE">
        <w:rPr>
          <w:rFonts w:ascii="GHEA Grapalat" w:hAnsi="GHEA Grapalat"/>
          <w:sz w:val="24"/>
          <w:szCs w:val="24"/>
          <w:lang w:val="hy-AM"/>
        </w:rPr>
        <w:t>ագրման աշխատանքների</w:t>
      </w:r>
      <w:r w:rsidR="00B475BD">
        <w:rPr>
          <w:rFonts w:ascii="GHEA Grapalat" w:hAnsi="GHEA Grapalat"/>
          <w:sz w:val="24"/>
          <w:szCs w:val="24"/>
          <w:lang w:val="hy-AM"/>
        </w:rPr>
        <w:t xml:space="preserve"> ընթացքում </w:t>
      </w:r>
      <w:r w:rsidR="00AE7E02">
        <w:rPr>
          <w:rFonts w:ascii="GHEA Grapalat" w:hAnsi="GHEA Grapalat"/>
          <w:sz w:val="24"/>
          <w:szCs w:val="24"/>
          <w:lang w:val="hy-AM"/>
        </w:rPr>
        <w:t>վերոնշյալ արժեքների հստակ</w:t>
      </w:r>
      <w:r w:rsidR="00B475BD">
        <w:rPr>
          <w:rFonts w:ascii="GHEA Grapalat" w:hAnsi="GHEA Grapalat"/>
          <w:sz w:val="24"/>
          <w:szCs w:val="24"/>
          <w:lang w:val="hy-AM"/>
        </w:rPr>
        <w:t>եցման</w:t>
      </w:r>
      <w:r w:rsidR="00964F6B">
        <w:rPr>
          <w:rFonts w:ascii="GHEA Grapalat" w:hAnsi="GHEA Grapalat"/>
          <w:sz w:val="24"/>
          <w:szCs w:val="24"/>
          <w:lang w:val="hy-AM"/>
        </w:rPr>
        <w:t>, դրանց միջոցով գնահատման</w:t>
      </w:r>
      <w:r w:rsidR="00B475BD">
        <w:rPr>
          <w:rFonts w:ascii="GHEA Grapalat" w:hAnsi="GHEA Grapalat"/>
          <w:sz w:val="24"/>
          <w:szCs w:val="24"/>
          <w:lang w:val="hy-AM"/>
        </w:rPr>
        <w:t xml:space="preserve"> և դրանց իրավական կարգավիճակ տալու խիստ անհրաժեշտություն է առաջացել, քանի որ </w:t>
      </w:r>
      <w:r w:rsidR="00FC21A5">
        <w:rPr>
          <w:rFonts w:ascii="GHEA Grapalat" w:hAnsi="GHEA Grapalat"/>
          <w:sz w:val="24"/>
          <w:szCs w:val="24"/>
          <w:lang w:val="hy-AM"/>
        </w:rPr>
        <w:t>Որոշմամբ հաստատված ցանկում</w:t>
      </w:r>
      <w:r w:rsidR="00B475BD">
        <w:rPr>
          <w:rFonts w:ascii="GHEA Grapalat" w:hAnsi="GHEA Grapalat"/>
          <w:sz w:val="24"/>
          <w:szCs w:val="24"/>
          <w:lang w:val="hy-AM"/>
        </w:rPr>
        <w:t xml:space="preserve"> ընդգրկված մի շարք բնության հուշարձաններ ժամանակի ընթացքում մարդածին ազդեցության արդյունքում</w:t>
      </w:r>
      <w:r w:rsidR="00FC21A5">
        <w:rPr>
          <w:rFonts w:ascii="GHEA Grapalat" w:hAnsi="GHEA Grapalat"/>
          <w:sz w:val="24"/>
          <w:szCs w:val="24"/>
          <w:lang w:val="hy-AM"/>
        </w:rPr>
        <w:t>՝</w:t>
      </w:r>
      <w:r w:rsidR="00B475BD">
        <w:rPr>
          <w:rFonts w:ascii="GHEA Grapalat" w:hAnsi="GHEA Grapalat"/>
          <w:sz w:val="24"/>
          <w:szCs w:val="24"/>
          <w:lang w:val="hy-AM"/>
        </w:rPr>
        <w:t xml:space="preserve"> որոշակի առումով կորցրել են իրենց գեղագիտական</w:t>
      </w:r>
      <w:r w:rsidR="006C77AE">
        <w:rPr>
          <w:rFonts w:ascii="GHEA Grapalat" w:hAnsi="GHEA Grapalat"/>
          <w:sz w:val="24"/>
          <w:szCs w:val="24"/>
          <w:lang w:val="hy-AM"/>
        </w:rPr>
        <w:t xml:space="preserve">, բնապատմական, էկոլոգիական և այլ համապատասխան </w:t>
      </w:r>
      <w:r w:rsidR="00B475BD">
        <w:rPr>
          <w:rFonts w:ascii="GHEA Grapalat" w:hAnsi="GHEA Grapalat"/>
          <w:sz w:val="24"/>
          <w:szCs w:val="24"/>
          <w:lang w:val="hy-AM"/>
        </w:rPr>
        <w:t>արժեքները, իսկ մի շարք այլ ԲՀ-</w:t>
      </w:r>
      <w:r w:rsidR="00B475BD">
        <w:rPr>
          <w:rFonts w:ascii="GHEA Grapalat" w:hAnsi="GHEA Grapalat"/>
          <w:sz w:val="24"/>
          <w:szCs w:val="24"/>
          <w:lang w:val="hy-AM"/>
        </w:rPr>
        <w:lastRenderedPageBreak/>
        <w:t>ներ թ</w:t>
      </w:r>
      <w:r w:rsidR="00964F6B">
        <w:rPr>
          <w:rFonts w:ascii="GHEA Grapalat" w:hAnsi="GHEA Grapalat"/>
          <w:sz w:val="24"/>
          <w:szCs w:val="24"/>
          <w:lang w:val="hy-AM"/>
        </w:rPr>
        <w:t>ե</w:t>
      </w:r>
      <w:r w:rsidR="00B475BD">
        <w:rPr>
          <w:rFonts w:ascii="GHEA Grapalat" w:hAnsi="GHEA Grapalat"/>
          <w:sz w:val="24"/>
          <w:szCs w:val="24"/>
          <w:lang w:val="hy-AM"/>
        </w:rPr>
        <w:t>և չեն ենթարկվել որևէ ազդեցության, սակայն այնուամենա</w:t>
      </w:r>
      <w:r w:rsidR="00964F6B">
        <w:rPr>
          <w:rFonts w:ascii="GHEA Grapalat" w:hAnsi="GHEA Grapalat"/>
          <w:sz w:val="24"/>
          <w:szCs w:val="24"/>
          <w:lang w:val="hy-AM"/>
        </w:rPr>
        <w:t>յնիվ կարիք ունեն վերագնահատման:</w:t>
      </w:r>
      <w:r w:rsidR="006C77A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55BBF6C" w14:textId="006F33D3" w:rsidR="00764F95" w:rsidRDefault="009600F2" w:rsidP="0016643E">
      <w:pPr>
        <w:spacing w:after="0" w:line="360" w:lineRule="auto"/>
        <w:ind w:firstLine="425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Հարկ է նշել, որ բ</w:t>
      </w:r>
      <w:r w:rsidR="00764F95">
        <w:rPr>
          <w:rFonts w:ascii="GHEA Grapalat" w:hAnsi="GHEA Grapalat"/>
          <w:sz w:val="24"/>
          <w:lang w:val="hy-AM"/>
        </w:rPr>
        <w:t>ացի Կառավարության որոշմամբ հաստատված բնության հուշարձանների գույքագրման աշխատանքները, իրականացվում է նաև գիտաճանաչողական և ռեկրեացիոն մեծ արժեք ունեցող, մարդածին ազդեցության չենթարկված և դեռևս չհաստատված բնության հուշարձանների վերաբերյալ տեղեկատվության հավաքագր</w:t>
      </w:r>
      <w:r w:rsidR="006A2E62">
        <w:rPr>
          <w:rFonts w:ascii="GHEA Grapalat" w:hAnsi="GHEA Grapalat"/>
          <w:sz w:val="24"/>
          <w:lang w:val="hy-AM"/>
        </w:rPr>
        <w:t>ում</w:t>
      </w:r>
      <w:r w:rsidR="00764F95">
        <w:rPr>
          <w:rFonts w:ascii="GHEA Grapalat" w:hAnsi="GHEA Grapalat"/>
          <w:sz w:val="24"/>
          <w:lang w:val="hy-AM"/>
        </w:rPr>
        <w:t>, որոնք հետագայում կներառվեն հաստատված ցանկում</w:t>
      </w:r>
      <w:r w:rsidR="00506A3F">
        <w:rPr>
          <w:rFonts w:ascii="GHEA Grapalat" w:hAnsi="GHEA Grapalat"/>
          <w:sz w:val="24"/>
          <w:lang w:val="hy-AM"/>
        </w:rPr>
        <w:t xml:space="preserve"> և կանձնագրավորվեն</w:t>
      </w:r>
      <w:r w:rsidR="00764F95">
        <w:rPr>
          <w:rFonts w:ascii="GHEA Grapalat" w:hAnsi="GHEA Grapalat"/>
          <w:sz w:val="24"/>
          <w:lang w:val="hy-AM"/>
        </w:rPr>
        <w:t>:</w:t>
      </w:r>
    </w:p>
    <w:p w14:paraId="0DFE4E12" w14:textId="217D6C4F" w:rsidR="009919F7" w:rsidRDefault="0051591C" w:rsidP="009919F7">
      <w:pPr>
        <w:spacing w:after="0" w:line="360" w:lineRule="auto"/>
        <w:ind w:firstLine="425"/>
        <w:jc w:val="both"/>
        <w:rPr>
          <w:rFonts w:ascii="GHEA Grapalat" w:hAnsi="GHEA Grapalat"/>
          <w:color w:val="000000"/>
          <w:sz w:val="24"/>
          <w:szCs w:val="24"/>
          <w:lang w:val="hy-AM" w:eastAsia="ru-RU" w:bidi="ar-SA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Վ</w:t>
      </w:r>
      <w:r w:rsidR="00B64F1A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երլուծելով </w:t>
      </w:r>
      <w:r w:rsidR="009600F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վերոգրյալ</w:t>
      </w:r>
      <w:r w:rsidR="00AE7E0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բոլոր</w:t>
      </w:r>
      <w:r w:rsidR="009600F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B64F1A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խնդիրները՝ հեշտությամբ կարելի է եզրահանգել այն հանգամանքին, որ</w:t>
      </w:r>
      <w:r w:rsidR="00AE7E0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A76D5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առկա է ԲՀ-ների </w:t>
      </w:r>
      <w:r w:rsidR="003B07C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դասակարգման և </w:t>
      </w:r>
      <w:r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ընտրության</w:t>
      </w:r>
      <w:r w:rsidR="003B07C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393063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իրավական հենք ունեցող գործիքակազմի խիստ անհրաժեշտություն, մասնավորապես՝ ԲՀ-ների ընտրության</w:t>
      </w:r>
      <w:r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 w:rsidR="00A76D5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չափորոշիչների հստակեցման</w:t>
      </w:r>
      <w:r w:rsidR="00393063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և</w:t>
      </w:r>
      <w:r w:rsidR="00A76D5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դրանց կիրառման մեխանիզմներ</w:t>
      </w:r>
      <w:r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ի մշակման</w:t>
      </w:r>
      <w:r w:rsidR="00A76D5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, դասակարգմ</w:t>
      </w:r>
      <w:r w:rsidR="00393063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ան,</w:t>
      </w:r>
      <w:r w:rsidR="00A76D5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ին</w:t>
      </w:r>
      <w:r w:rsidR="00F04C14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չ</w:t>
      </w:r>
      <w:r w:rsidR="00A76D5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պես նաև իրավակ</w:t>
      </w:r>
      <w:r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ան մեխանիզմների ներդրման</w:t>
      </w:r>
      <w:r w:rsidR="00A76D52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>խիստ անհրաժեշտություն:</w:t>
      </w:r>
    </w:p>
    <w:p w14:paraId="59631A37" w14:textId="77777777" w:rsidR="00A0302A" w:rsidRDefault="00A0302A" w:rsidP="009919F7">
      <w:pPr>
        <w:spacing w:after="0" w:line="360" w:lineRule="auto"/>
        <w:ind w:firstLine="425"/>
        <w:jc w:val="both"/>
        <w:rPr>
          <w:rFonts w:ascii="GHEA Grapalat" w:hAnsi="GHEA Grapalat"/>
          <w:color w:val="000000"/>
          <w:sz w:val="24"/>
          <w:szCs w:val="24"/>
          <w:lang w:val="hy-AM" w:eastAsia="ru-RU" w:bidi="ar-SA"/>
        </w:rPr>
      </w:pPr>
    </w:p>
    <w:p w14:paraId="246F44F6" w14:textId="7163CB5E" w:rsidR="0093561A" w:rsidRPr="000533D8" w:rsidRDefault="00040240" w:rsidP="009D3CF9">
      <w:pPr>
        <w:pStyle w:val="BlockText"/>
        <w:tabs>
          <w:tab w:val="num" w:pos="-1620"/>
          <w:tab w:val="left" w:pos="-1440"/>
          <w:tab w:val="left" w:pos="450"/>
          <w:tab w:val="left" w:pos="540"/>
        </w:tabs>
        <w:spacing w:after="0" w:line="360" w:lineRule="auto"/>
        <w:ind w:left="0" w:right="0" w:firstLine="540"/>
        <w:jc w:val="both"/>
        <w:rPr>
          <w:rFonts w:ascii="GHEA Grapalat" w:hAnsi="GHEA Grapalat" w:cs="Sylfaen"/>
          <w:b/>
          <w:color w:val="000000"/>
          <w:sz w:val="24"/>
          <w:szCs w:val="24"/>
          <w:lang w:val="de-DE"/>
        </w:rPr>
      </w:pPr>
      <w:r w:rsidRPr="000533D8">
        <w:rPr>
          <w:rFonts w:ascii="GHEA Grapalat" w:hAnsi="GHEA Grapalat" w:cs="GHEA Grapalat"/>
          <w:b/>
          <w:sz w:val="24"/>
          <w:szCs w:val="24"/>
          <w:lang w:val="hy-AM"/>
        </w:rPr>
        <w:t>2</w:t>
      </w:r>
      <w:r w:rsidR="000114EB" w:rsidRPr="000533D8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3561A" w:rsidRPr="000533D8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>Առաջարկվող կարգավորման բնույթը</w:t>
      </w:r>
    </w:p>
    <w:p w14:paraId="5BB565E3" w14:textId="604253CD" w:rsidR="008B0F49" w:rsidRPr="00D510AB" w:rsidRDefault="00001854" w:rsidP="009D3CF9">
      <w:pPr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 w:eastAsia="ru-RU" w:bidi="ar-SA"/>
        </w:rPr>
      </w:pPr>
      <w:r w:rsidRPr="000533D8">
        <w:rPr>
          <w:rFonts w:ascii="GHEA Grapalat" w:hAnsi="GHEA Grapalat" w:cs="GHEA Grapalat"/>
          <w:sz w:val="24"/>
          <w:szCs w:val="24"/>
          <w:lang w:val="hy-AM"/>
        </w:rPr>
        <w:t>Հիմք ընդունելով</w:t>
      </w:r>
      <w:r w:rsidR="0054590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45906" w:rsidRPr="00545906">
        <w:rPr>
          <w:rFonts w:ascii="GHEA Grapalat" w:hAnsi="GHEA Grapalat" w:cs="GHEA Grapalat"/>
          <w:sz w:val="24"/>
          <w:szCs w:val="24"/>
          <w:lang w:val="hy-AM"/>
        </w:rPr>
        <w:t>ԲՀ-ների դասակարգման և ընտրության իրավական հենք ունեցող գործիքակազմի խիստ անհրաժեշտություն</w:t>
      </w:r>
      <w:r w:rsidR="0060140E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5373" w:rsidRPr="00545906">
        <w:rPr>
          <w:rFonts w:ascii="GHEA Grapalat" w:hAnsi="GHEA Grapalat" w:cs="GHEA Grapalat"/>
          <w:sz w:val="24"/>
          <w:szCs w:val="24"/>
          <w:lang w:val="hy-AM"/>
        </w:rPr>
        <w:t>առաջարկվում</w:t>
      </w:r>
      <w:r w:rsidR="00415373" w:rsidRPr="000533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15373" w:rsidRPr="00545906">
        <w:rPr>
          <w:rFonts w:ascii="GHEA Grapalat" w:hAnsi="GHEA Grapalat" w:cs="GHEA Grapalat"/>
          <w:sz w:val="24"/>
          <w:szCs w:val="24"/>
          <w:lang w:val="hy-AM"/>
        </w:rPr>
        <w:t>է</w:t>
      </w:r>
      <w:r w:rsidR="0060140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919F7" w:rsidRPr="009919F7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կառավարության 2009 թվականի հունվարի 22-ի </w:t>
      </w:r>
      <w:r w:rsidR="009919F7">
        <w:rPr>
          <w:rFonts w:ascii="GHEA Grapalat" w:hAnsi="GHEA Grapalat" w:cs="GHEA Grapalat"/>
          <w:sz w:val="24"/>
          <w:szCs w:val="24"/>
          <w:lang w:val="hy-AM"/>
        </w:rPr>
        <w:t xml:space="preserve">№72-Ն որոշման մեջ ներդնել ԲՀ-ների </w:t>
      </w:r>
      <w:r w:rsidR="009919F7" w:rsidRPr="009919F7">
        <w:rPr>
          <w:rFonts w:ascii="GHEA Grapalat" w:hAnsi="GHEA Grapalat" w:cs="GHEA Grapalat"/>
          <w:sz w:val="24"/>
          <w:szCs w:val="24"/>
          <w:lang w:val="hy-AM"/>
        </w:rPr>
        <w:t xml:space="preserve">չափորոշիչները, դրանց գնահատման բալային համակարգը, կիրառման առանձնահատկությունները և դասակարգումը </w:t>
      </w:r>
      <w:r w:rsidR="008B0F49">
        <w:rPr>
          <w:rFonts w:ascii="GHEA Grapalat" w:hAnsi="GHEA Grapalat"/>
          <w:color w:val="000000"/>
          <w:sz w:val="24"/>
          <w:szCs w:val="24"/>
          <w:lang w:val="hy-AM" w:eastAsia="ru-RU" w:bidi="ar-SA"/>
        </w:rPr>
        <w:t xml:space="preserve">։  </w:t>
      </w:r>
    </w:p>
    <w:p w14:paraId="6E934E73" w14:textId="77777777" w:rsidR="005665F6" w:rsidRDefault="005665F6" w:rsidP="00094892">
      <w:pPr>
        <w:tabs>
          <w:tab w:val="left" w:pos="450"/>
          <w:tab w:val="left" w:pos="540"/>
          <w:tab w:val="left" w:pos="720"/>
        </w:tabs>
        <w:spacing w:after="0" w:line="360" w:lineRule="auto"/>
        <w:ind w:firstLine="540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</w:p>
    <w:p w14:paraId="376F7C40" w14:textId="6B95D82E" w:rsidR="005C17C2" w:rsidRPr="000533D8" w:rsidRDefault="00BB7AE6" w:rsidP="00094892">
      <w:pPr>
        <w:tabs>
          <w:tab w:val="left" w:pos="450"/>
          <w:tab w:val="left" w:pos="540"/>
          <w:tab w:val="left" w:pos="720"/>
        </w:tabs>
        <w:spacing w:after="0" w:line="360" w:lineRule="auto"/>
        <w:ind w:firstLine="540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 w:rsidRPr="000533D8">
        <w:rPr>
          <w:rFonts w:ascii="GHEA Grapalat" w:hAnsi="GHEA Grapalat" w:cs="Angsana New"/>
          <w:b/>
          <w:sz w:val="24"/>
          <w:szCs w:val="24"/>
          <w:lang w:val="hy-AM"/>
        </w:rPr>
        <w:t>3</w:t>
      </w:r>
      <w:r w:rsidR="000114EB" w:rsidRPr="000533D8">
        <w:rPr>
          <w:rFonts w:ascii="GHEA Grapalat" w:hAnsi="GHEA Grapalat" w:cs="GHEA Grapalat"/>
          <w:sz w:val="24"/>
          <w:szCs w:val="24"/>
          <w:lang w:val="hy-AM"/>
        </w:rPr>
        <w:t>.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մշակման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գործընթացում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ներգրավված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ինստիտուտները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="00B3582A" w:rsidRPr="000533D8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0533D8">
        <w:rPr>
          <w:rFonts w:ascii="GHEA Grapalat" w:hAnsi="GHEA Grapalat" w:cs="Angsana New"/>
          <w:b/>
          <w:sz w:val="24"/>
          <w:szCs w:val="24"/>
          <w:lang w:val="hy-AM"/>
        </w:rPr>
        <w:t>անձինք</w:t>
      </w:r>
    </w:p>
    <w:p w14:paraId="4AFE7D3D" w14:textId="77777777" w:rsidR="00321F30" w:rsidRPr="000533D8" w:rsidRDefault="007137CA" w:rsidP="0009489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37CA">
        <w:rPr>
          <w:rFonts w:ascii="GHEA Grapalat" w:hAnsi="GHEA Grapalat" w:cs="GHEA Grapalat"/>
          <w:sz w:val="24"/>
          <w:szCs w:val="24"/>
          <w:lang w:val="hy-AM"/>
        </w:rPr>
        <w:t>Նախագիծը մշակվել է Շրջակա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միջավայրի նախարարության կողմից</w:t>
      </w:r>
      <w:r w:rsidR="00383891" w:rsidRPr="000533D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0176CC5" w14:textId="77777777" w:rsidR="00DB0B32" w:rsidRPr="000533D8" w:rsidRDefault="00DB0B32" w:rsidP="00094892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DB492B7" w14:textId="77777777" w:rsidR="00BB7AE6" w:rsidRPr="000533D8" w:rsidRDefault="00BB7AE6" w:rsidP="00094892">
      <w:pPr>
        <w:pStyle w:val="ListParagraph"/>
        <w:tabs>
          <w:tab w:val="left" w:pos="630"/>
          <w:tab w:val="left" w:pos="900"/>
          <w:tab w:val="left" w:pos="1080"/>
          <w:tab w:val="left" w:pos="1170"/>
        </w:tabs>
        <w:spacing w:after="0" w:line="360" w:lineRule="auto"/>
        <w:ind w:left="0" w:firstLine="540"/>
        <w:rPr>
          <w:rFonts w:ascii="GHEA Grapalat" w:hAnsi="GHEA Grapalat" w:cs="Sylfaen"/>
          <w:b/>
          <w:color w:val="000000"/>
          <w:sz w:val="24"/>
          <w:szCs w:val="24"/>
          <w:lang w:val="de-DE"/>
        </w:rPr>
      </w:pPr>
      <w:r w:rsidRPr="000533D8">
        <w:rPr>
          <w:rFonts w:ascii="GHEA Grapalat" w:hAnsi="GHEA Grapalat" w:cs="GHEA Grapalat"/>
          <w:b/>
          <w:sz w:val="24"/>
          <w:szCs w:val="24"/>
          <w:lang w:val="hy-AM"/>
        </w:rPr>
        <w:t>4</w:t>
      </w:r>
      <w:r w:rsidR="000114EB" w:rsidRPr="000533D8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0533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533D8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>Ակնկալվող արդյունքը</w:t>
      </w:r>
    </w:p>
    <w:p w14:paraId="536D4574" w14:textId="37007FAE" w:rsidR="00046FC8" w:rsidRDefault="007137CA" w:rsidP="00094892">
      <w:pPr>
        <w:spacing w:after="0" w:line="360" w:lineRule="auto"/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="00695F2B" w:rsidRPr="000533D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695F2B" w:rsidRPr="000533D8">
        <w:rPr>
          <w:rFonts w:ascii="GHEA Grapalat" w:hAnsi="GHEA Grapalat" w:cs="GHEA Grapalat"/>
          <w:sz w:val="24"/>
          <w:szCs w:val="24"/>
          <w:lang w:val="hy-AM"/>
        </w:rPr>
        <w:t>ընդունմամբ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հնարավորություն</w:t>
      </w:r>
      <w:r w:rsidR="00695F2B" w:rsidRPr="000533D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6557A6">
        <w:rPr>
          <w:rFonts w:ascii="GHEA Grapalat" w:hAnsi="GHEA Grapalat" w:cs="Sylfaen"/>
          <w:sz w:val="24"/>
          <w:szCs w:val="24"/>
          <w:lang w:val="af-ZA"/>
        </w:rPr>
        <w:t>կընձեռնվի</w:t>
      </w:r>
      <w:r w:rsidR="005665F6">
        <w:rPr>
          <w:rFonts w:ascii="GHEA Grapalat" w:hAnsi="GHEA Grapalat" w:cs="Sylfaen"/>
          <w:sz w:val="24"/>
          <w:szCs w:val="24"/>
          <w:lang w:val="hy-AM"/>
        </w:rPr>
        <w:t xml:space="preserve"> իրականացնել կառավարության որոշմամբ հաստատված, </w:t>
      </w:r>
      <w:r w:rsidR="005665F6">
        <w:rPr>
          <w:rFonts w:ascii="GHEA Grapalat" w:hAnsi="GHEA Grapalat" w:cs="GHEA Grapalat"/>
          <w:sz w:val="24"/>
          <w:szCs w:val="24"/>
          <w:lang w:val="hy-AM"/>
        </w:rPr>
        <w:t xml:space="preserve">ինչպես նաև դեռևս չհաստատված ԲՀ-ների գիտահետն և իրավահեն </w:t>
      </w:r>
      <w:r w:rsidR="00A0302A">
        <w:rPr>
          <w:rFonts w:ascii="GHEA Grapalat" w:hAnsi="GHEA Grapalat" w:cs="GHEA Grapalat"/>
          <w:sz w:val="24"/>
          <w:szCs w:val="24"/>
          <w:lang w:val="hy-AM"/>
        </w:rPr>
        <w:t>գնահատում, ընտրություն և դասակարգում</w:t>
      </w:r>
      <w:r w:rsidR="00A80ED1" w:rsidRPr="000533D8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92F1140" w14:textId="77777777" w:rsidR="00A0302A" w:rsidRPr="00B0491B" w:rsidRDefault="00A0302A" w:rsidP="00094892">
      <w:pPr>
        <w:spacing w:after="0" w:line="360" w:lineRule="auto"/>
        <w:ind w:firstLine="54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14:paraId="1C412D1D" w14:textId="77777777" w:rsidR="00DB0B32" w:rsidRPr="000533D8" w:rsidRDefault="00720640" w:rsidP="00094892">
      <w:pPr>
        <w:spacing w:after="0" w:line="360" w:lineRule="auto"/>
        <w:ind w:firstLine="540"/>
        <w:jc w:val="both"/>
        <w:rPr>
          <w:rFonts w:ascii="GHEA Grapalat" w:hAnsi="GHEA Grapalat" w:cs="Angsana New"/>
          <w:sz w:val="24"/>
          <w:szCs w:val="24"/>
          <w:lang w:val="hy-AM"/>
        </w:rPr>
      </w:pPr>
      <w:r>
        <w:rPr>
          <w:rFonts w:ascii="GHEA Grapalat" w:hAnsi="GHEA Grapalat" w:cs="Angsana New"/>
          <w:b/>
          <w:sz w:val="24"/>
          <w:szCs w:val="24"/>
          <w:lang w:val="hy-AM"/>
        </w:rPr>
        <w:t>5</w:t>
      </w:r>
      <w:r w:rsidR="000114EB" w:rsidRPr="000533D8">
        <w:rPr>
          <w:rFonts w:ascii="GHEA Grapalat" w:hAnsi="GHEA Grapalat" w:cs="GHEA Grapalat"/>
          <w:sz w:val="24"/>
          <w:szCs w:val="24"/>
          <w:lang w:val="hy-AM"/>
        </w:rPr>
        <w:t>.</w:t>
      </w:r>
      <w:r w:rsidR="00BB7AE6" w:rsidRPr="000533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3561A" w:rsidRPr="000533D8">
        <w:rPr>
          <w:rFonts w:ascii="GHEA Grapalat" w:hAnsi="GHEA Grapalat" w:cs="Angsana New"/>
          <w:b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0B6C6FCE" w14:textId="77777777" w:rsidR="0093561A" w:rsidRPr="000533D8" w:rsidRDefault="001009F6" w:rsidP="00094892">
      <w:pPr>
        <w:spacing w:after="0" w:line="360" w:lineRule="auto"/>
        <w:ind w:firstLine="540"/>
        <w:jc w:val="both"/>
        <w:rPr>
          <w:rFonts w:ascii="GHEA Grapalat" w:hAnsi="GHEA Grapalat" w:cs="Angsana New"/>
          <w:sz w:val="24"/>
          <w:szCs w:val="24"/>
          <w:lang w:val="hy-AM"/>
        </w:rPr>
      </w:pPr>
      <w:r w:rsidRPr="000533D8">
        <w:rPr>
          <w:rFonts w:ascii="GHEA Grapalat" w:hAnsi="GHEA Grapalat" w:cs="Angsana New"/>
          <w:sz w:val="24"/>
          <w:szCs w:val="24"/>
          <w:lang w:val="hy-AM"/>
        </w:rPr>
        <w:lastRenderedPageBreak/>
        <w:t>Ո</w:t>
      </w:r>
      <w:r w:rsidR="00360BE1" w:rsidRPr="000533D8">
        <w:rPr>
          <w:rFonts w:ascii="GHEA Grapalat" w:hAnsi="GHEA Grapalat" w:cs="Angsana New"/>
          <w:sz w:val="24"/>
          <w:szCs w:val="24"/>
          <w:lang w:val="hy-AM"/>
        </w:rPr>
        <w:t>րոշման</w:t>
      </w:r>
      <w:r w:rsidR="00360BE1" w:rsidRPr="000533D8">
        <w:rPr>
          <w:rFonts w:ascii="GHEA Grapalat" w:hAnsi="GHEA Grapalat" w:cs="Angsana New"/>
          <w:sz w:val="24"/>
          <w:szCs w:val="24"/>
          <w:lang w:val="af-ZA"/>
        </w:rPr>
        <w:t xml:space="preserve"> նախագծի </w:t>
      </w:r>
      <w:r w:rsidR="00360BE1" w:rsidRPr="000533D8">
        <w:rPr>
          <w:rFonts w:ascii="GHEA Grapalat" w:hAnsi="GHEA Grapalat" w:cs="Angsana New"/>
          <w:sz w:val="24"/>
          <w:szCs w:val="24"/>
          <w:lang w:val="hy-AM"/>
        </w:rPr>
        <w:t>ընդունմամբ</w:t>
      </w:r>
      <w:r w:rsidR="00360BE1" w:rsidRPr="000533D8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="00360BE1" w:rsidRPr="000533D8">
        <w:rPr>
          <w:rFonts w:ascii="GHEA Grapalat" w:hAnsi="GHEA Grapalat" w:cs="Angsana New"/>
          <w:sz w:val="24"/>
          <w:szCs w:val="24"/>
          <w:lang w:val="hy-AM"/>
        </w:rPr>
        <w:t>պետական բյուջեում ծախսերի կամ եկամուտների փոփոխություններ չեն</w:t>
      </w:r>
      <w:r w:rsidRPr="000533D8">
        <w:rPr>
          <w:rFonts w:ascii="GHEA Grapalat" w:hAnsi="GHEA Grapalat" w:cs="Angsana New"/>
          <w:sz w:val="24"/>
          <w:szCs w:val="24"/>
          <w:lang w:val="hy-AM"/>
        </w:rPr>
        <w:t xml:space="preserve"> սպասվում</w:t>
      </w:r>
      <w:r w:rsidR="00360BE1" w:rsidRPr="000533D8">
        <w:rPr>
          <w:rFonts w:ascii="GHEA Grapalat" w:hAnsi="GHEA Grapalat" w:cs="Angsana New"/>
          <w:sz w:val="24"/>
          <w:szCs w:val="24"/>
          <w:lang w:val="hy-AM"/>
        </w:rPr>
        <w:t>:</w:t>
      </w:r>
    </w:p>
    <w:p w14:paraId="5A09E323" w14:textId="77777777" w:rsidR="00E85224" w:rsidRPr="000533D8" w:rsidRDefault="00E85224" w:rsidP="00094892">
      <w:pPr>
        <w:spacing w:after="0" w:line="360" w:lineRule="auto"/>
        <w:ind w:firstLine="54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14:paraId="485BA37C" w14:textId="77777777" w:rsidR="00021A1B" w:rsidRPr="000533D8" w:rsidRDefault="00720640" w:rsidP="00094892">
      <w:pPr>
        <w:spacing w:after="0" w:line="360" w:lineRule="auto"/>
        <w:ind w:firstLine="540"/>
        <w:jc w:val="both"/>
        <w:rPr>
          <w:rFonts w:ascii="GHEA Grapalat" w:hAnsi="GHEA Grapalat" w:cs="Calibri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Angsana New"/>
          <w:b/>
          <w:sz w:val="24"/>
          <w:szCs w:val="24"/>
          <w:lang w:val="hy-AM"/>
        </w:rPr>
        <w:t>6</w:t>
      </w:r>
      <w:r w:rsidR="00021A1B" w:rsidRPr="000533D8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E9BA9DB" w14:textId="77777777" w:rsidR="00414D4F" w:rsidRPr="009A38AA" w:rsidRDefault="00EA2735" w:rsidP="009A38AA">
      <w:pPr>
        <w:spacing w:after="0" w:line="360" w:lineRule="auto"/>
        <w:ind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A2735">
        <w:rPr>
          <w:rFonts w:ascii="GHEA Grapalat" w:hAnsi="GHEA Grapalat" w:cs="Calibri"/>
          <w:color w:val="000000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414D4F" w:rsidRPr="009A38AA" w:rsidSect="00B67CE6">
      <w:pgSz w:w="11906" w:h="16838"/>
      <w:pgMar w:top="851" w:right="656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8D8AC" w14:textId="77777777" w:rsidR="007521E6" w:rsidRDefault="007521E6" w:rsidP="00D3150F">
      <w:pPr>
        <w:spacing w:after="0" w:line="240" w:lineRule="auto"/>
      </w:pPr>
      <w:r>
        <w:separator/>
      </w:r>
    </w:p>
  </w:endnote>
  <w:endnote w:type="continuationSeparator" w:id="0">
    <w:p w14:paraId="794B700C" w14:textId="77777777" w:rsidR="007521E6" w:rsidRDefault="007521E6" w:rsidP="00D3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27C38" w14:textId="77777777" w:rsidR="007521E6" w:rsidRDefault="007521E6" w:rsidP="00D3150F">
      <w:pPr>
        <w:spacing w:after="0" w:line="240" w:lineRule="auto"/>
      </w:pPr>
      <w:r>
        <w:separator/>
      </w:r>
    </w:p>
  </w:footnote>
  <w:footnote w:type="continuationSeparator" w:id="0">
    <w:p w14:paraId="06920632" w14:textId="77777777" w:rsidR="007521E6" w:rsidRDefault="007521E6" w:rsidP="00D31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42B4C"/>
    <w:multiLevelType w:val="hybridMultilevel"/>
    <w:tmpl w:val="45A655DE"/>
    <w:lvl w:ilvl="0" w:tplc="396AEEF8">
      <w:start w:val="117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EF31E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7A26A8"/>
    <w:multiLevelType w:val="hybridMultilevel"/>
    <w:tmpl w:val="16982972"/>
    <w:lvl w:ilvl="0" w:tplc="0A50F99A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C6543"/>
    <w:multiLevelType w:val="hybridMultilevel"/>
    <w:tmpl w:val="9CAAC0FA"/>
    <w:lvl w:ilvl="0" w:tplc="8B9671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C1C7507"/>
    <w:multiLevelType w:val="multilevel"/>
    <w:tmpl w:val="E5962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/>
        <w:lang w:val="fr-FR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2535123"/>
    <w:multiLevelType w:val="hybridMultilevel"/>
    <w:tmpl w:val="CD108B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41565C"/>
    <w:multiLevelType w:val="hybridMultilevel"/>
    <w:tmpl w:val="BD029042"/>
    <w:lvl w:ilvl="0" w:tplc="D564D8D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96E86"/>
    <w:multiLevelType w:val="hybridMultilevel"/>
    <w:tmpl w:val="409E4F0C"/>
    <w:lvl w:ilvl="0" w:tplc="55C6006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12FF8"/>
    <w:multiLevelType w:val="hybridMultilevel"/>
    <w:tmpl w:val="3FF86C12"/>
    <w:lvl w:ilvl="0" w:tplc="04A802B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7A2E1523"/>
    <w:multiLevelType w:val="hybridMultilevel"/>
    <w:tmpl w:val="23F61E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34E"/>
    <w:rsid w:val="00001854"/>
    <w:rsid w:val="00005A0F"/>
    <w:rsid w:val="00010DB5"/>
    <w:rsid w:val="000114EB"/>
    <w:rsid w:val="00021A1B"/>
    <w:rsid w:val="000220A4"/>
    <w:rsid w:val="000277EE"/>
    <w:rsid w:val="00034078"/>
    <w:rsid w:val="000400BE"/>
    <w:rsid w:val="00040240"/>
    <w:rsid w:val="00040F05"/>
    <w:rsid w:val="00043ADA"/>
    <w:rsid w:val="00046FC8"/>
    <w:rsid w:val="000533D8"/>
    <w:rsid w:val="00056EAE"/>
    <w:rsid w:val="000737B4"/>
    <w:rsid w:val="00085BF3"/>
    <w:rsid w:val="000865F7"/>
    <w:rsid w:val="00094892"/>
    <w:rsid w:val="000B7C41"/>
    <w:rsid w:val="000C006F"/>
    <w:rsid w:val="000C3D66"/>
    <w:rsid w:val="000D2A3E"/>
    <w:rsid w:val="000E02E1"/>
    <w:rsid w:val="001009F6"/>
    <w:rsid w:val="001152DB"/>
    <w:rsid w:val="0012251A"/>
    <w:rsid w:val="00122B31"/>
    <w:rsid w:val="00132469"/>
    <w:rsid w:val="001337BB"/>
    <w:rsid w:val="00136948"/>
    <w:rsid w:val="001424F0"/>
    <w:rsid w:val="0015316B"/>
    <w:rsid w:val="00155139"/>
    <w:rsid w:val="00164922"/>
    <w:rsid w:val="00165DDB"/>
    <w:rsid w:val="0016643E"/>
    <w:rsid w:val="001669A5"/>
    <w:rsid w:val="001761DC"/>
    <w:rsid w:val="0019651F"/>
    <w:rsid w:val="001B5F8D"/>
    <w:rsid w:val="001C0C8B"/>
    <w:rsid w:val="001F4242"/>
    <w:rsid w:val="001F4BFD"/>
    <w:rsid w:val="002034AC"/>
    <w:rsid w:val="00221B56"/>
    <w:rsid w:val="0022401E"/>
    <w:rsid w:val="00230CE5"/>
    <w:rsid w:val="002371A0"/>
    <w:rsid w:val="00250B72"/>
    <w:rsid w:val="00257EBD"/>
    <w:rsid w:val="0027327D"/>
    <w:rsid w:val="00292A10"/>
    <w:rsid w:val="00294325"/>
    <w:rsid w:val="002A08D3"/>
    <w:rsid w:val="002A18A8"/>
    <w:rsid w:val="002B5805"/>
    <w:rsid w:val="002D7C9A"/>
    <w:rsid w:val="002E5B14"/>
    <w:rsid w:val="002E78BA"/>
    <w:rsid w:val="002F1A21"/>
    <w:rsid w:val="00303653"/>
    <w:rsid w:val="00321F30"/>
    <w:rsid w:val="00324473"/>
    <w:rsid w:val="00327895"/>
    <w:rsid w:val="00352819"/>
    <w:rsid w:val="00354384"/>
    <w:rsid w:val="00357E34"/>
    <w:rsid w:val="00360BE1"/>
    <w:rsid w:val="00364024"/>
    <w:rsid w:val="00383891"/>
    <w:rsid w:val="003851DF"/>
    <w:rsid w:val="003854C6"/>
    <w:rsid w:val="0038670A"/>
    <w:rsid w:val="00393063"/>
    <w:rsid w:val="003931EB"/>
    <w:rsid w:val="003B07C2"/>
    <w:rsid w:val="003B2783"/>
    <w:rsid w:val="003D1FDB"/>
    <w:rsid w:val="003E4BB7"/>
    <w:rsid w:val="003E6A69"/>
    <w:rsid w:val="003F61D1"/>
    <w:rsid w:val="003F63D2"/>
    <w:rsid w:val="003F7D60"/>
    <w:rsid w:val="00406030"/>
    <w:rsid w:val="00414D4F"/>
    <w:rsid w:val="00415373"/>
    <w:rsid w:val="00427335"/>
    <w:rsid w:val="00436EFD"/>
    <w:rsid w:val="00437DBA"/>
    <w:rsid w:val="00441079"/>
    <w:rsid w:val="00443D11"/>
    <w:rsid w:val="004444FC"/>
    <w:rsid w:val="004508BC"/>
    <w:rsid w:val="004570B1"/>
    <w:rsid w:val="004620D2"/>
    <w:rsid w:val="00470317"/>
    <w:rsid w:val="004804D0"/>
    <w:rsid w:val="004900EA"/>
    <w:rsid w:val="004929BD"/>
    <w:rsid w:val="004A2C80"/>
    <w:rsid w:val="004B1879"/>
    <w:rsid w:val="004C00FA"/>
    <w:rsid w:val="004D52BA"/>
    <w:rsid w:val="004E083D"/>
    <w:rsid w:val="004F55AD"/>
    <w:rsid w:val="004F7C5B"/>
    <w:rsid w:val="0050531B"/>
    <w:rsid w:val="00506A3F"/>
    <w:rsid w:val="0051591C"/>
    <w:rsid w:val="005171CB"/>
    <w:rsid w:val="005231EA"/>
    <w:rsid w:val="005306D6"/>
    <w:rsid w:val="00542A2C"/>
    <w:rsid w:val="005437A5"/>
    <w:rsid w:val="00545906"/>
    <w:rsid w:val="00553BC5"/>
    <w:rsid w:val="005665F6"/>
    <w:rsid w:val="0057023C"/>
    <w:rsid w:val="00576DB6"/>
    <w:rsid w:val="005912E5"/>
    <w:rsid w:val="005A6A8F"/>
    <w:rsid w:val="005A76EC"/>
    <w:rsid w:val="005C11B7"/>
    <w:rsid w:val="005C17C2"/>
    <w:rsid w:val="005D2951"/>
    <w:rsid w:val="0060140E"/>
    <w:rsid w:val="0061166D"/>
    <w:rsid w:val="0064655A"/>
    <w:rsid w:val="006541A5"/>
    <w:rsid w:val="00666F0E"/>
    <w:rsid w:val="006705B2"/>
    <w:rsid w:val="00695F2B"/>
    <w:rsid w:val="006A0DAC"/>
    <w:rsid w:val="006A2E62"/>
    <w:rsid w:val="006A3AF0"/>
    <w:rsid w:val="006B2CE6"/>
    <w:rsid w:val="006C11E7"/>
    <w:rsid w:val="006C77AE"/>
    <w:rsid w:val="006D73EA"/>
    <w:rsid w:val="006F4F36"/>
    <w:rsid w:val="00700977"/>
    <w:rsid w:val="00707B6D"/>
    <w:rsid w:val="007137CA"/>
    <w:rsid w:val="00713FEE"/>
    <w:rsid w:val="00714D6E"/>
    <w:rsid w:val="00720640"/>
    <w:rsid w:val="00736864"/>
    <w:rsid w:val="00744E0D"/>
    <w:rsid w:val="007462F5"/>
    <w:rsid w:val="007521E6"/>
    <w:rsid w:val="007629C7"/>
    <w:rsid w:val="00764F95"/>
    <w:rsid w:val="007651F2"/>
    <w:rsid w:val="00771034"/>
    <w:rsid w:val="00791585"/>
    <w:rsid w:val="007B3086"/>
    <w:rsid w:val="007C1287"/>
    <w:rsid w:val="007C3E19"/>
    <w:rsid w:val="007D003A"/>
    <w:rsid w:val="007E3254"/>
    <w:rsid w:val="007E5139"/>
    <w:rsid w:val="007E60DD"/>
    <w:rsid w:val="00816027"/>
    <w:rsid w:val="00834B0C"/>
    <w:rsid w:val="00840081"/>
    <w:rsid w:val="00851968"/>
    <w:rsid w:val="0085277B"/>
    <w:rsid w:val="008609C3"/>
    <w:rsid w:val="00880A38"/>
    <w:rsid w:val="00882507"/>
    <w:rsid w:val="00885884"/>
    <w:rsid w:val="0089006B"/>
    <w:rsid w:val="008913EB"/>
    <w:rsid w:val="00897B0D"/>
    <w:rsid w:val="008B0F49"/>
    <w:rsid w:val="008B6E53"/>
    <w:rsid w:val="008F3082"/>
    <w:rsid w:val="00904DD6"/>
    <w:rsid w:val="009333D6"/>
    <w:rsid w:val="0093561A"/>
    <w:rsid w:val="009368DA"/>
    <w:rsid w:val="009600F2"/>
    <w:rsid w:val="00964F6B"/>
    <w:rsid w:val="00967350"/>
    <w:rsid w:val="00976465"/>
    <w:rsid w:val="00981AC8"/>
    <w:rsid w:val="0098637F"/>
    <w:rsid w:val="009919F7"/>
    <w:rsid w:val="00992FAF"/>
    <w:rsid w:val="009934FD"/>
    <w:rsid w:val="0099663C"/>
    <w:rsid w:val="009A38AA"/>
    <w:rsid w:val="009A6EB0"/>
    <w:rsid w:val="009B7F7F"/>
    <w:rsid w:val="009C7638"/>
    <w:rsid w:val="009D3CF9"/>
    <w:rsid w:val="009E1ACE"/>
    <w:rsid w:val="009F5CE0"/>
    <w:rsid w:val="009F647C"/>
    <w:rsid w:val="009F6BBE"/>
    <w:rsid w:val="00A02466"/>
    <w:rsid w:val="00A0302A"/>
    <w:rsid w:val="00A15585"/>
    <w:rsid w:val="00A329C4"/>
    <w:rsid w:val="00A34899"/>
    <w:rsid w:val="00A5228D"/>
    <w:rsid w:val="00A54D44"/>
    <w:rsid w:val="00A576FA"/>
    <w:rsid w:val="00A74E00"/>
    <w:rsid w:val="00A76D52"/>
    <w:rsid w:val="00A80ED1"/>
    <w:rsid w:val="00A8591B"/>
    <w:rsid w:val="00A92664"/>
    <w:rsid w:val="00A973DE"/>
    <w:rsid w:val="00A976CA"/>
    <w:rsid w:val="00AA62FB"/>
    <w:rsid w:val="00AB1FEB"/>
    <w:rsid w:val="00AC228E"/>
    <w:rsid w:val="00AD45F9"/>
    <w:rsid w:val="00AD5626"/>
    <w:rsid w:val="00AE46EE"/>
    <w:rsid w:val="00AE4843"/>
    <w:rsid w:val="00AE7A97"/>
    <w:rsid w:val="00AE7E02"/>
    <w:rsid w:val="00B01A05"/>
    <w:rsid w:val="00B0491B"/>
    <w:rsid w:val="00B05C11"/>
    <w:rsid w:val="00B27F17"/>
    <w:rsid w:val="00B3582A"/>
    <w:rsid w:val="00B475BD"/>
    <w:rsid w:val="00B47816"/>
    <w:rsid w:val="00B537FC"/>
    <w:rsid w:val="00B56A80"/>
    <w:rsid w:val="00B6336B"/>
    <w:rsid w:val="00B64F1A"/>
    <w:rsid w:val="00B67CE6"/>
    <w:rsid w:val="00B97BDB"/>
    <w:rsid w:val="00BA4254"/>
    <w:rsid w:val="00BA4AD9"/>
    <w:rsid w:val="00BB7AE6"/>
    <w:rsid w:val="00BD0848"/>
    <w:rsid w:val="00BE4585"/>
    <w:rsid w:val="00C04A6F"/>
    <w:rsid w:val="00C12EBD"/>
    <w:rsid w:val="00C333B2"/>
    <w:rsid w:val="00C362D4"/>
    <w:rsid w:val="00C420F0"/>
    <w:rsid w:val="00C5363D"/>
    <w:rsid w:val="00C72D3F"/>
    <w:rsid w:val="00C77869"/>
    <w:rsid w:val="00C850FE"/>
    <w:rsid w:val="00C920D8"/>
    <w:rsid w:val="00C93A47"/>
    <w:rsid w:val="00C9732D"/>
    <w:rsid w:val="00CB60B8"/>
    <w:rsid w:val="00CB7192"/>
    <w:rsid w:val="00CE6CC3"/>
    <w:rsid w:val="00CF124A"/>
    <w:rsid w:val="00CF5B5C"/>
    <w:rsid w:val="00CF6AF8"/>
    <w:rsid w:val="00D01350"/>
    <w:rsid w:val="00D3150F"/>
    <w:rsid w:val="00D44014"/>
    <w:rsid w:val="00D510AB"/>
    <w:rsid w:val="00D6363B"/>
    <w:rsid w:val="00D73203"/>
    <w:rsid w:val="00D74009"/>
    <w:rsid w:val="00D742D4"/>
    <w:rsid w:val="00D81C1D"/>
    <w:rsid w:val="00D82874"/>
    <w:rsid w:val="00D9004A"/>
    <w:rsid w:val="00DA2617"/>
    <w:rsid w:val="00DB0B32"/>
    <w:rsid w:val="00DB327F"/>
    <w:rsid w:val="00DB65D2"/>
    <w:rsid w:val="00DD332B"/>
    <w:rsid w:val="00DD534E"/>
    <w:rsid w:val="00DE45A3"/>
    <w:rsid w:val="00DF2F4D"/>
    <w:rsid w:val="00DF53B2"/>
    <w:rsid w:val="00DF5CE8"/>
    <w:rsid w:val="00E2198E"/>
    <w:rsid w:val="00E23D18"/>
    <w:rsid w:val="00E25537"/>
    <w:rsid w:val="00E27DD5"/>
    <w:rsid w:val="00E32350"/>
    <w:rsid w:val="00E5003D"/>
    <w:rsid w:val="00E574FD"/>
    <w:rsid w:val="00E73C2B"/>
    <w:rsid w:val="00E803D0"/>
    <w:rsid w:val="00E85224"/>
    <w:rsid w:val="00E95C78"/>
    <w:rsid w:val="00EA10C6"/>
    <w:rsid w:val="00EA26F9"/>
    <w:rsid w:val="00EA2735"/>
    <w:rsid w:val="00EA314A"/>
    <w:rsid w:val="00EB2061"/>
    <w:rsid w:val="00EB7114"/>
    <w:rsid w:val="00ED054B"/>
    <w:rsid w:val="00EE4625"/>
    <w:rsid w:val="00EE4F3E"/>
    <w:rsid w:val="00EE4FC9"/>
    <w:rsid w:val="00EE5997"/>
    <w:rsid w:val="00EE5D45"/>
    <w:rsid w:val="00F04C14"/>
    <w:rsid w:val="00F20553"/>
    <w:rsid w:val="00F2143B"/>
    <w:rsid w:val="00F373E7"/>
    <w:rsid w:val="00F54CE8"/>
    <w:rsid w:val="00FC21A5"/>
    <w:rsid w:val="00FE218A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189B"/>
  <w15:docId w15:val="{84DA4FBD-191E-439E-96E2-F81B733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54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/>
      <w:lang w:bidi="ar-SA"/>
    </w:rPr>
  </w:style>
  <w:style w:type="character" w:customStyle="1" w:styleId="BodyTextChar1">
    <w:name w:val="Body Text Char1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BA4254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8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mechtexChar">
    <w:name w:val="mechtex Char"/>
    <w:link w:val="mechtex"/>
    <w:uiPriority w:val="99"/>
    <w:locked/>
    <w:rsid w:val="0093561A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93561A"/>
    <w:pPr>
      <w:spacing w:after="0" w:line="240" w:lineRule="auto"/>
      <w:jc w:val="center"/>
    </w:pPr>
    <w:rPr>
      <w:rFonts w:ascii="Arial Armenian" w:eastAsia="Calibri" w:hAnsi="Arial Armenian" w:cs="Arial Armenian"/>
      <w:sz w:val="20"/>
      <w:szCs w:val="20"/>
      <w:lang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93561A"/>
    <w:rPr>
      <w:rFonts w:eastAsia="Times New Roman"/>
      <w:sz w:val="22"/>
      <w:szCs w:val="22"/>
      <w:lang w:bidi="en-US"/>
    </w:rPr>
  </w:style>
  <w:style w:type="character" w:customStyle="1" w:styleId="user-name">
    <w:name w:val="user-name"/>
    <w:rsid w:val="00360BE1"/>
  </w:style>
  <w:style w:type="paragraph" w:styleId="Header">
    <w:name w:val="header"/>
    <w:basedOn w:val="Normal"/>
    <w:link w:val="Head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0F"/>
    <w:rPr>
      <w:rFonts w:eastAsia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50F"/>
    <w:rPr>
      <w:rFonts w:eastAsia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keywords>https:/mul2-mnp.gov.am/tasks/187534/oneclick/himnavorumNOR.docx?token=196aead792e75ec7e734a8f9cc7c42c3</cp:keywords>
  <cp:lastModifiedBy>hakob.matevosyan</cp:lastModifiedBy>
  <cp:revision>34</cp:revision>
  <cp:lastPrinted>2021-07-28T06:52:00Z</cp:lastPrinted>
  <dcterms:created xsi:type="dcterms:W3CDTF">2022-03-11T11:51:00Z</dcterms:created>
  <dcterms:modified xsi:type="dcterms:W3CDTF">2023-12-27T12:38:00Z</dcterms:modified>
</cp:coreProperties>
</file>