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62527" w14:textId="77777777" w:rsidR="00857D8B" w:rsidRPr="004C6ECE" w:rsidRDefault="00857D8B" w:rsidP="00857D8B">
      <w:pPr>
        <w:spacing w:after="0"/>
        <w:jc w:val="center"/>
        <w:rPr>
          <w:b/>
          <w:szCs w:val="24"/>
          <w:lang w:val="hy-AM"/>
        </w:rPr>
      </w:pPr>
      <w:bookmarkStart w:id="0" w:name="_GoBack"/>
      <w:bookmarkEnd w:id="0"/>
      <w:r w:rsidRPr="004C6ECE">
        <w:rPr>
          <w:b/>
          <w:szCs w:val="24"/>
          <w:lang w:val="hy-AM"/>
        </w:rPr>
        <w:t>ՀԻՄՆԱՎՈՐՈՒՄ</w:t>
      </w:r>
    </w:p>
    <w:p w14:paraId="08D10633" w14:textId="55A26EF6" w:rsidR="00857D8B" w:rsidRPr="004C6ECE" w:rsidRDefault="00F948DE" w:rsidP="00857D8B">
      <w:pPr>
        <w:spacing w:after="0"/>
        <w:jc w:val="center"/>
        <w:rPr>
          <w:rStyle w:val="Strong"/>
          <w:bCs w:val="0"/>
          <w:szCs w:val="24"/>
          <w:lang w:val="hy-AM"/>
        </w:rPr>
      </w:pPr>
      <w:r w:rsidRPr="004C6ECE">
        <w:rPr>
          <w:rFonts w:cs="GHEA Grapalat"/>
          <w:b/>
          <w:szCs w:val="24"/>
          <w:lang w:val="hy-AM"/>
        </w:rPr>
        <w:t>«</w:t>
      </w:r>
      <w:r w:rsidR="00245EEF" w:rsidRPr="004C6ECE">
        <w:rPr>
          <w:rFonts w:cs="GHEA Grapalat"/>
          <w:b/>
          <w:szCs w:val="24"/>
          <w:lang w:val="hy-AM"/>
        </w:rPr>
        <w:t>ՀԱՅԱՍՏԱՆԻ ՀԱՆՐԱՊԵՏՈՒԹՅԱՆ ՀԱՎԱՏԱՐՄԱԳՐՄԱՆ ԱԶԳԱՅԻՆ ՄԱՐՄՆԻ ՊԱՏԿԵՐԱՆԻՇԸ, ՀԱՎԱՏԱՐՄԱԳՐՄԱՆ ՆՇԱՆԸ ԵՎ ԴՐԱՆՑ ԿԻՐԱՌՄԱՆ ԿԱՐԳԸ ՀԱՍՏԱՏԵԼՈՒ ՄԱՍԻՆ</w:t>
      </w:r>
      <w:r w:rsidRPr="004C6ECE">
        <w:rPr>
          <w:rFonts w:cs="GHEA Grapalat"/>
          <w:b/>
          <w:szCs w:val="24"/>
          <w:lang w:val="hy-AM"/>
        </w:rPr>
        <w:t xml:space="preserve">» ԷԿՈՆՈՄԻԿԱՅԻ ՆԱԽԱՐԱՐԻ </w:t>
      </w:r>
      <w:r w:rsidR="00332400" w:rsidRPr="004C6ECE">
        <w:rPr>
          <w:rFonts w:cs="GHEA Grapalat"/>
          <w:b/>
          <w:szCs w:val="24"/>
          <w:lang w:val="hy-AM"/>
        </w:rPr>
        <w:t xml:space="preserve">ՀՐԱՄԱՆԻ </w:t>
      </w:r>
      <w:r w:rsidRPr="004C6ECE">
        <w:rPr>
          <w:rStyle w:val="Strong"/>
          <w:szCs w:val="24"/>
          <w:shd w:val="clear" w:color="auto" w:fill="FFFFFF"/>
          <w:lang w:val="hy-AM"/>
        </w:rPr>
        <w:t>ՆԱԽԱԳԾԻ</w:t>
      </w:r>
    </w:p>
    <w:p w14:paraId="55E77D89" w14:textId="77777777" w:rsidR="00857D8B" w:rsidRPr="004C6ECE" w:rsidRDefault="00857D8B" w:rsidP="00857D8B">
      <w:pPr>
        <w:pStyle w:val="ListParagraph"/>
        <w:spacing w:after="0"/>
        <w:ind w:left="0"/>
        <w:jc w:val="both"/>
        <w:rPr>
          <w:b/>
          <w:szCs w:val="24"/>
          <w:lang w:val="hy-AM"/>
        </w:rPr>
      </w:pPr>
      <w:r w:rsidRPr="004C6ECE">
        <w:rPr>
          <w:b/>
          <w:szCs w:val="24"/>
          <w:lang w:val="hy-AM"/>
        </w:rPr>
        <w:t xml:space="preserve"> </w:t>
      </w:r>
      <w:r w:rsidRPr="004C6ECE">
        <w:rPr>
          <w:b/>
          <w:szCs w:val="24"/>
          <w:lang w:val="hy-AM"/>
        </w:rPr>
        <w:tab/>
      </w:r>
    </w:p>
    <w:p w14:paraId="2CC7D4A7" w14:textId="05BEBD5D" w:rsidR="00857D8B" w:rsidRPr="00D97107" w:rsidRDefault="00857D8B" w:rsidP="00D97107">
      <w:pPr>
        <w:pStyle w:val="ListParagraph"/>
        <w:spacing w:after="0" w:line="360" w:lineRule="auto"/>
        <w:ind w:left="0" w:firstLine="720"/>
        <w:jc w:val="both"/>
        <w:rPr>
          <w:b/>
          <w:szCs w:val="24"/>
          <w:lang w:val="hy-AM"/>
        </w:rPr>
      </w:pPr>
      <w:r w:rsidRPr="00D97107">
        <w:rPr>
          <w:b/>
          <w:szCs w:val="24"/>
          <w:lang w:val="hy-AM"/>
        </w:rPr>
        <w:t>1. Ընթացիկ իրավիճակը և իրավական ակտի ընդունման անհրաժեշտությունը</w:t>
      </w:r>
      <w:r w:rsidR="00D97107" w:rsidRPr="00D97107">
        <w:rPr>
          <w:b/>
          <w:szCs w:val="24"/>
          <w:lang w:val="hy-AM"/>
        </w:rPr>
        <w:t>.</w:t>
      </w:r>
    </w:p>
    <w:p w14:paraId="0935C305" w14:textId="23782D55" w:rsidR="00857D8B" w:rsidRPr="00D97107" w:rsidRDefault="00F948DE" w:rsidP="00D97107">
      <w:pPr>
        <w:spacing w:after="0" w:line="360" w:lineRule="auto"/>
        <w:ind w:firstLine="720"/>
        <w:jc w:val="both"/>
        <w:rPr>
          <w:szCs w:val="24"/>
          <w:lang w:val="hy-AM"/>
        </w:rPr>
      </w:pPr>
      <w:r w:rsidRPr="00D97107">
        <w:rPr>
          <w:lang w:val="hy-AM"/>
        </w:rPr>
        <w:t xml:space="preserve">Էկոնոմիկայի նախարարի </w:t>
      </w:r>
      <w:r w:rsidR="006673D2" w:rsidRPr="00D97107">
        <w:rPr>
          <w:lang w:val="hy-AM"/>
        </w:rPr>
        <w:t>«</w:t>
      </w:r>
      <w:r w:rsidR="00245EEF" w:rsidRPr="00D97107">
        <w:rPr>
          <w:lang w:val="hy-AM"/>
        </w:rPr>
        <w:t xml:space="preserve">Հայաստանի Հանրապետության հավատարմագրման ազգային մարմնի </w:t>
      </w:r>
      <w:proofErr w:type="spellStart"/>
      <w:r w:rsidR="00245EEF" w:rsidRPr="00D97107">
        <w:rPr>
          <w:lang w:val="hy-AM"/>
        </w:rPr>
        <w:t>պատկերանիշը</w:t>
      </w:r>
      <w:proofErr w:type="spellEnd"/>
      <w:r w:rsidR="00245EEF" w:rsidRPr="00D97107">
        <w:rPr>
          <w:lang w:val="hy-AM"/>
        </w:rPr>
        <w:t>, հավատարմագրման նշանը և դրանց կիրառման կարգը հաստատելու մասին</w:t>
      </w:r>
      <w:r w:rsidR="006673D2" w:rsidRPr="00D97107">
        <w:rPr>
          <w:lang w:val="hy-AM"/>
        </w:rPr>
        <w:t>» հրամանի</w:t>
      </w:r>
      <w:r w:rsidR="006673D2" w:rsidRPr="00D97107">
        <w:rPr>
          <w:szCs w:val="24"/>
          <w:lang w:val="hy-AM"/>
        </w:rPr>
        <w:t xml:space="preserve"> նախագծի մշակումը պայմանավորված է </w:t>
      </w:r>
      <w:r w:rsidR="00857D8B" w:rsidRPr="00D97107">
        <w:rPr>
          <w:szCs w:val="24"/>
          <w:lang w:val="hy-AM"/>
        </w:rPr>
        <w:t>«</w:t>
      </w:r>
      <w:r w:rsidR="00D97107">
        <w:rPr>
          <w:rFonts w:eastAsia="Times New Roman"/>
          <w:szCs w:val="24"/>
          <w:lang w:val="hy-AM"/>
        </w:rPr>
        <w:t>«Հավատարմագրման մասին</w:t>
      </w:r>
      <w:r w:rsidR="00857D8B" w:rsidRPr="00D97107">
        <w:rPr>
          <w:szCs w:val="24"/>
          <w:lang w:val="hy-AM"/>
        </w:rPr>
        <w:t xml:space="preserve">» օրենքում փոփոխություն և լրացում կատարելու մասին» </w:t>
      </w:r>
      <w:r w:rsidR="00857D8B" w:rsidRPr="00D97107">
        <w:rPr>
          <w:color w:val="191919"/>
          <w:shd w:val="clear" w:color="auto" w:fill="FFFFFF"/>
          <w:lang w:val="hy-AM"/>
        </w:rPr>
        <w:t>2023 թվականի մայիսի 24-ի ՀՕ 178-Ն</w:t>
      </w:r>
      <w:r w:rsidR="00857D8B" w:rsidRPr="00D97107">
        <w:rPr>
          <w:szCs w:val="24"/>
          <w:lang w:val="hy-AM"/>
        </w:rPr>
        <w:t xml:space="preserve"> օրենքի</w:t>
      </w:r>
      <w:r w:rsidR="00857D8B" w:rsidRPr="00D97107">
        <w:rPr>
          <w:szCs w:val="24"/>
          <w:shd w:val="clear" w:color="auto" w:fill="FFFFFF"/>
          <w:lang w:val="hy-AM"/>
        </w:rPr>
        <w:t xml:space="preserve"> </w:t>
      </w:r>
      <w:r w:rsidR="00857D8B" w:rsidRPr="00D97107">
        <w:rPr>
          <w:szCs w:val="24"/>
          <w:lang w:val="hy-AM"/>
        </w:rPr>
        <w:t xml:space="preserve">(այսուհետ` Օրենք) ընդունմամբ և բխում է </w:t>
      </w:r>
      <w:r w:rsidR="006673D2" w:rsidRPr="00D97107">
        <w:rPr>
          <w:rFonts w:eastAsia="Times New Roman"/>
          <w:szCs w:val="24"/>
          <w:lang w:val="hy-AM"/>
        </w:rPr>
        <w:t>«</w:t>
      </w:r>
      <w:r w:rsidR="006673D2" w:rsidRPr="00D97107">
        <w:rPr>
          <w:szCs w:val="24"/>
          <w:lang w:val="hy-AM"/>
        </w:rPr>
        <w:t>Հավատարմագրման մասին օրենքի 7-րդ հոդվածի 1-ին մասի 5</w:t>
      </w:r>
      <w:r w:rsidR="006673D2" w:rsidRPr="00D97107">
        <w:rPr>
          <w:rFonts w:ascii="Cambria Math" w:hAnsi="Cambria Math" w:cs="Cambria Math"/>
          <w:szCs w:val="24"/>
          <w:lang w:val="hy-AM"/>
        </w:rPr>
        <w:t>․</w:t>
      </w:r>
      <w:r w:rsidR="004C6ECE" w:rsidRPr="00D97107">
        <w:rPr>
          <w:rFonts w:cs="Cambria Math"/>
          <w:szCs w:val="24"/>
          <w:lang w:val="hy-AM"/>
        </w:rPr>
        <w:t>3</w:t>
      </w:r>
      <w:r w:rsidR="006673D2" w:rsidRPr="00D97107">
        <w:rPr>
          <w:szCs w:val="24"/>
          <w:lang w:val="hy-AM"/>
        </w:rPr>
        <w:t>-</w:t>
      </w:r>
      <w:r w:rsidR="006673D2" w:rsidRPr="00D97107">
        <w:rPr>
          <w:rFonts w:cs="GHEA Grapalat"/>
          <w:szCs w:val="24"/>
          <w:lang w:val="hy-AM"/>
        </w:rPr>
        <w:t>րդ</w:t>
      </w:r>
      <w:r w:rsidR="006673D2" w:rsidRPr="00D97107">
        <w:rPr>
          <w:szCs w:val="24"/>
          <w:lang w:val="hy-AM"/>
        </w:rPr>
        <w:t xml:space="preserve"> </w:t>
      </w:r>
      <w:r w:rsidR="006673D2" w:rsidRPr="00D97107">
        <w:rPr>
          <w:rFonts w:cs="GHEA Grapalat"/>
          <w:szCs w:val="24"/>
          <w:lang w:val="hy-AM"/>
        </w:rPr>
        <w:t>կետի</w:t>
      </w:r>
      <w:r w:rsidR="006673D2" w:rsidRPr="00D97107">
        <w:rPr>
          <w:szCs w:val="24"/>
          <w:lang w:val="hy-AM"/>
        </w:rPr>
        <w:t xml:space="preserve"> </w:t>
      </w:r>
      <w:r w:rsidR="00857D8B" w:rsidRPr="00D97107">
        <w:rPr>
          <w:szCs w:val="24"/>
          <w:lang w:val="hy-AM"/>
        </w:rPr>
        <w:t>պահանջների կատարումից:</w:t>
      </w:r>
    </w:p>
    <w:p w14:paraId="6E873AB4" w14:textId="2DF40709" w:rsidR="00857D8B" w:rsidRPr="00D97107" w:rsidRDefault="00857D8B" w:rsidP="00D97107">
      <w:pPr>
        <w:spacing w:after="0" w:line="360" w:lineRule="auto"/>
        <w:ind w:firstLine="720"/>
        <w:jc w:val="both"/>
        <w:rPr>
          <w:rFonts w:cs="Courier New"/>
          <w:b/>
          <w:szCs w:val="24"/>
        </w:rPr>
      </w:pPr>
      <w:r w:rsidRPr="00D97107">
        <w:rPr>
          <w:b/>
          <w:szCs w:val="24"/>
          <w:lang w:val="hy-AM"/>
        </w:rPr>
        <w:t xml:space="preserve">2. </w:t>
      </w:r>
      <w:r w:rsidRPr="00D97107">
        <w:rPr>
          <w:rFonts w:cs="Courier New"/>
          <w:b/>
          <w:szCs w:val="24"/>
          <w:lang w:val="hy-AM"/>
        </w:rPr>
        <w:t xml:space="preserve">Առաջարկվող </w:t>
      </w:r>
      <w:proofErr w:type="spellStart"/>
      <w:r w:rsidRPr="00D97107">
        <w:rPr>
          <w:rFonts w:cs="Courier New"/>
          <w:b/>
          <w:szCs w:val="24"/>
          <w:lang w:val="hy-AM"/>
        </w:rPr>
        <w:t>կարգավորումների</w:t>
      </w:r>
      <w:proofErr w:type="spellEnd"/>
      <w:r w:rsidRPr="00D97107">
        <w:rPr>
          <w:rFonts w:cs="Courier New"/>
          <w:b/>
          <w:szCs w:val="24"/>
          <w:lang w:val="hy-AM"/>
        </w:rPr>
        <w:t xml:space="preserve"> բնույթը</w:t>
      </w:r>
      <w:r w:rsidR="00D97107" w:rsidRPr="00D97107">
        <w:rPr>
          <w:rFonts w:cs="Courier New"/>
          <w:b/>
          <w:szCs w:val="24"/>
        </w:rPr>
        <w:t>.</w:t>
      </w:r>
    </w:p>
    <w:p w14:paraId="54E40BD1" w14:textId="725365C8" w:rsidR="00857D8B" w:rsidRPr="00D97107" w:rsidRDefault="00857D8B" w:rsidP="00D97107">
      <w:pPr>
        <w:spacing w:after="0" w:line="360" w:lineRule="auto"/>
        <w:ind w:firstLine="720"/>
        <w:jc w:val="both"/>
        <w:rPr>
          <w:szCs w:val="24"/>
          <w:lang w:val="hy-AM"/>
        </w:rPr>
      </w:pPr>
      <w:r w:rsidRPr="00D97107">
        <w:rPr>
          <w:szCs w:val="24"/>
          <w:lang w:val="hy-AM"/>
        </w:rPr>
        <w:t xml:space="preserve">Ներկայացվող նախագծով </w:t>
      </w:r>
      <w:r w:rsidR="006673D2" w:rsidRPr="00D97107">
        <w:rPr>
          <w:lang w:val="hy-AM"/>
        </w:rPr>
        <w:t xml:space="preserve">կարգավորվում են </w:t>
      </w:r>
      <w:r w:rsidR="004C6ECE" w:rsidRPr="00D97107">
        <w:rPr>
          <w:lang w:val="hy-AM"/>
        </w:rPr>
        <w:t xml:space="preserve">հավատարմագրման ազգային մարմնի </w:t>
      </w:r>
      <w:proofErr w:type="spellStart"/>
      <w:r w:rsidR="004C6ECE" w:rsidRPr="00D97107">
        <w:rPr>
          <w:lang w:val="hy-AM"/>
        </w:rPr>
        <w:t>պատկերանիշը</w:t>
      </w:r>
      <w:proofErr w:type="spellEnd"/>
      <w:r w:rsidR="004C6ECE" w:rsidRPr="00D97107">
        <w:rPr>
          <w:lang w:val="hy-AM"/>
        </w:rPr>
        <w:t xml:space="preserve">, հավատարմագրման նշանը և դրանց կիրառման կարգի </w:t>
      </w:r>
      <w:r w:rsidR="006673D2" w:rsidRPr="00D97107">
        <w:rPr>
          <w:lang w:val="hy-AM"/>
        </w:rPr>
        <w:t>հետ կապված հարաբերությունները</w:t>
      </w:r>
      <w:r w:rsidR="00EF45E0" w:rsidRPr="00D97107">
        <w:rPr>
          <w:lang w:val="hy-AM"/>
        </w:rPr>
        <w:t xml:space="preserve">, հիմք ընդունելով </w:t>
      </w:r>
      <w:r w:rsidR="008E5345" w:rsidRPr="00D97107">
        <w:rPr>
          <w:lang w:val="hy-AM"/>
        </w:rPr>
        <w:t xml:space="preserve">հավատարմագրման ոլորտում գործող </w:t>
      </w:r>
      <w:r w:rsidR="00EF45E0" w:rsidRPr="00D97107">
        <w:rPr>
          <w:lang w:val="hy-AM"/>
        </w:rPr>
        <w:t>միջազգային պահանջները</w:t>
      </w:r>
      <w:r w:rsidRPr="00D97107">
        <w:rPr>
          <w:szCs w:val="24"/>
          <w:lang w:val="hy-AM"/>
        </w:rPr>
        <w:t xml:space="preserve">: </w:t>
      </w:r>
    </w:p>
    <w:p w14:paraId="4BA637A7" w14:textId="316C9745" w:rsidR="00857D8B" w:rsidRPr="00D97107" w:rsidRDefault="00857D8B" w:rsidP="00D97107">
      <w:pPr>
        <w:tabs>
          <w:tab w:val="left" w:pos="567"/>
        </w:tabs>
        <w:spacing w:after="0" w:line="360" w:lineRule="auto"/>
        <w:jc w:val="both"/>
        <w:rPr>
          <w:b/>
          <w:szCs w:val="24"/>
          <w:lang w:val="hy-AM"/>
        </w:rPr>
      </w:pPr>
      <w:r w:rsidRPr="00D97107">
        <w:rPr>
          <w:szCs w:val="24"/>
          <w:shd w:val="clear" w:color="auto" w:fill="FFFFFF"/>
          <w:lang w:val="hy-AM"/>
        </w:rPr>
        <w:tab/>
      </w:r>
      <w:r w:rsidRPr="00D97107">
        <w:rPr>
          <w:b/>
          <w:szCs w:val="24"/>
          <w:lang w:val="hy-AM"/>
        </w:rPr>
        <w:t xml:space="preserve">3. </w:t>
      </w:r>
      <w:r w:rsidRPr="00D97107">
        <w:rPr>
          <w:rFonts w:cs="Courier New"/>
          <w:b/>
          <w:szCs w:val="24"/>
          <w:lang w:val="hy-AM"/>
        </w:rPr>
        <w:t>Նախագծի մշակման գործընթացում ներգրավված ինստիտուտները և անձինք</w:t>
      </w:r>
      <w:r w:rsidR="00D97107" w:rsidRPr="00D97107">
        <w:rPr>
          <w:rFonts w:cs="Courier New"/>
          <w:b/>
          <w:szCs w:val="24"/>
          <w:lang w:val="hy-AM"/>
        </w:rPr>
        <w:t>.</w:t>
      </w:r>
    </w:p>
    <w:p w14:paraId="42B1DCA2" w14:textId="60375B00" w:rsidR="00857D8B" w:rsidRPr="00D97107" w:rsidRDefault="00857D8B" w:rsidP="00D97107">
      <w:pPr>
        <w:spacing w:after="0" w:line="360" w:lineRule="auto"/>
        <w:ind w:firstLine="720"/>
        <w:jc w:val="both"/>
        <w:rPr>
          <w:szCs w:val="24"/>
          <w:lang w:val="hy-AM"/>
        </w:rPr>
      </w:pPr>
      <w:r w:rsidRPr="00D97107">
        <w:rPr>
          <w:szCs w:val="24"/>
          <w:lang w:val="hy-AM"/>
        </w:rPr>
        <w:t xml:space="preserve">Նախագիծը մշակվել է Էկոնոմիկայի </w:t>
      </w:r>
      <w:r w:rsidR="007137F8" w:rsidRPr="00D97107">
        <w:rPr>
          <w:szCs w:val="24"/>
          <w:lang w:val="hy-AM"/>
        </w:rPr>
        <w:t xml:space="preserve">նախարարությունը </w:t>
      </w:r>
      <w:r w:rsidR="00293D68" w:rsidRPr="00D97107">
        <w:rPr>
          <w:szCs w:val="24"/>
          <w:lang w:val="hy-AM"/>
        </w:rPr>
        <w:t xml:space="preserve">և </w:t>
      </w:r>
      <w:r w:rsidR="00293D68" w:rsidRPr="00D97107">
        <w:rPr>
          <w:rFonts w:eastAsia="Times New Roman"/>
          <w:szCs w:val="24"/>
          <w:lang w:val="hy-AM"/>
        </w:rPr>
        <w:t>«</w:t>
      </w:r>
      <w:r w:rsidR="00293D68" w:rsidRPr="00D97107">
        <w:rPr>
          <w:szCs w:val="24"/>
          <w:lang w:val="hy-AM"/>
        </w:rPr>
        <w:t xml:space="preserve">Հավատարմագրման ազգային մարմին ՊՈԱԿ-ի </w:t>
      </w:r>
      <w:r w:rsidRPr="00D97107">
        <w:rPr>
          <w:szCs w:val="24"/>
          <w:lang w:val="hy-AM"/>
        </w:rPr>
        <w:t xml:space="preserve">աշխատակիցների </w:t>
      </w:r>
      <w:r w:rsidR="007137F8" w:rsidRPr="00D97107">
        <w:rPr>
          <w:szCs w:val="24"/>
          <w:lang w:val="hy-AM"/>
        </w:rPr>
        <w:t>հետ համատեղ</w:t>
      </w:r>
      <w:r w:rsidRPr="00D97107">
        <w:rPr>
          <w:szCs w:val="24"/>
          <w:lang w:val="hy-AM"/>
        </w:rPr>
        <w:t>:</w:t>
      </w:r>
    </w:p>
    <w:p w14:paraId="3C69F9F6" w14:textId="01734B24" w:rsidR="00857D8B" w:rsidRPr="00D97107" w:rsidRDefault="00857D8B" w:rsidP="00D97107">
      <w:pPr>
        <w:spacing w:after="0" w:line="360" w:lineRule="auto"/>
        <w:ind w:firstLine="720"/>
        <w:jc w:val="both"/>
        <w:rPr>
          <w:b/>
          <w:szCs w:val="24"/>
        </w:rPr>
      </w:pPr>
      <w:r w:rsidRPr="00D97107">
        <w:rPr>
          <w:b/>
          <w:szCs w:val="24"/>
          <w:lang w:val="hy-AM"/>
        </w:rPr>
        <w:t>4. Ակնկալվող արդյունքը</w:t>
      </w:r>
      <w:r w:rsidR="00D97107" w:rsidRPr="00D97107">
        <w:rPr>
          <w:b/>
          <w:szCs w:val="24"/>
        </w:rPr>
        <w:t>.</w:t>
      </w:r>
    </w:p>
    <w:p w14:paraId="0458E836" w14:textId="76B2A58F" w:rsidR="00025D8A" w:rsidRPr="00D97107" w:rsidRDefault="00857D8B" w:rsidP="00D97107">
      <w:pPr>
        <w:spacing w:after="0" w:line="360" w:lineRule="auto"/>
        <w:ind w:firstLine="720"/>
        <w:jc w:val="both"/>
        <w:rPr>
          <w:shd w:val="clear" w:color="auto" w:fill="FFFFFF"/>
          <w:lang w:val="hy-AM"/>
        </w:rPr>
      </w:pPr>
      <w:r w:rsidRPr="00D97107">
        <w:rPr>
          <w:szCs w:val="24"/>
          <w:lang w:val="hy-AM"/>
        </w:rPr>
        <w:t xml:space="preserve">Նախագծի ընդունմամբ Էկոնոմիկայի նախարարի կողմից կսահմանվեն </w:t>
      </w:r>
      <w:r w:rsidR="004C6ECE" w:rsidRPr="00D97107">
        <w:rPr>
          <w:lang w:val="hy-AM"/>
        </w:rPr>
        <w:t xml:space="preserve">հավատարմագրման ազգային մարմնի </w:t>
      </w:r>
      <w:proofErr w:type="spellStart"/>
      <w:r w:rsidR="004C6ECE" w:rsidRPr="00D97107">
        <w:rPr>
          <w:lang w:val="hy-AM"/>
        </w:rPr>
        <w:t>պատկերանիշը</w:t>
      </w:r>
      <w:proofErr w:type="spellEnd"/>
      <w:r w:rsidR="004C6ECE" w:rsidRPr="00D97107">
        <w:rPr>
          <w:lang w:val="hy-AM"/>
        </w:rPr>
        <w:t xml:space="preserve">, հավատարմագրման նշանը և դրանց կիրառման կարգը, ներառյալ՝ կսահմանվեն համապատասխանության գնահատման մարմնի կողմից հավատարմագրման նշանի </w:t>
      </w:r>
      <w:proofErr w:type="spellStart"/>
      <w:r w:rsidR="004C6ECE" w:rsidRPr="00D97107">
        <w:rPr>
          <w:lang w:val="hy-AM"/>
        </w:rPr>
        <w:t>կիրառմանն</w:t>
      </w:r>
      <w:proofErr w:type="spellEnd"/>
      <w:r w:rsidR="004C6ECE" w:rsidRPr="00D97107">
        <w:rPr>
          <w:lang w:val="hy-AM"/>
        </w:rPr>
        <w:t xml:space="preserve"> </w:t>
      </w:r>
      <w:proofErr w:type="spellStart"/>
      <w:r w:rsidR="004C6ECE" w:rsidRPr="00D97107">
        <w:rPr>
          <w:lang w:val="hy-AM"/>
        </w:rPr>
        <w:t>առնչող</w:t>
      </w:r>
      <w:proofErr w:type="spellEnd"/>
      <w:r w:rsidR="004C6ECE" w:rsidRPr="00D97107">
        <w:rPr>
          <w:lang w:val="hy-AM"/>
        </w:rPr>
        <w:t xml:space="preserve"> դեպքերը, սահմանափակումները և </w:t>
      </w:r>
      <w:proofErr w:type="spellStart"/>
      <w:r w:rsidR="004C6ECE" w:rsidRPr="00D97107">
        <w:rPr>
          <w:lang w:val="hy-AM"/>
        </w:rPr>
        <w:t>չկիրառելուն</w:t>
      </w:r>
      <w:proofErr w:type="spellEnd"/>
      <w:r w:rsidR="004C6ECE" w:rsidRPr="00D97107">
        <w:rPr>
          <w:lang w:val="hy-AM"/>
        </w:rPr>
        <w:t xml:space="preserve"> </w:t>
      </w:r>
      <w:proofErr w:type="spellStart"/>
      <w:r w:rsidR="004C6ECE" w:rsidRPr="00D97107">
        <w:rPr>
          <w:lang w:val="hy-AM"/>
        </w:rPr>
        <w:t>առնչող</w:t>
      </w:r>
      <w:proofErr w:type="spellEnd"/>
      <w:r w:rsidR="004C6ECE" w:rsidRPr="00D97107">
        <w:rPr>
          <w:lang w:val="hy-AM"/>
        </w:rPr>
        <w:t xml:space="preserve"> պահանջները</w:t>
      </w:r>
      <w:r w:rsidR="00025D8A" w:rsidRPr="00D97107">
        <w:rPr>
          <w:szCs w:val="24"/>
          <w:lang w:val="hy-AM"/>
        </w:rPr>
        <w:t>։</w:t>
      </w:r>
    </w:p>
    <w:p w14:paraId="4CC2C82E" w14:textId="54AA7FE2" w:rsidR="00857D8B" w:rsidRPr="00D97107" w:rsidRDefault="00857D8B" w:rsidP="00D97107">
      <w:pPr>
        <w:pStyle w:val="ListParagraph"/>
        <w:tabs>
          <w:tab w:val="left" w:pos="1080"/>
        </w:tabs>
        <w:spacing w:after="0" w:line="360" w:lineRule="auto"/>
        <w:ind w:left="0" w:firstLine="720"/>
        <w:jc w:val="both"/>
        <w:rPr>
          <w:b/>
          <w:szCs w:val="24"/>
          <w:lang w:val="hy-AM"/>
        </w:rPr>
      </w:pPr>
      <w:r w:rsidRPr="00D97107">
        <w:rPr>
          <w:b/>
          <w:szCs w:val="24"/>
          <w:lang w:val="hy-AM"/>
        </w:rPr>
        <w:t>5</w:t>
      </w:r>
      <w:r w:rsidRPr="00D97107">
        <w:rPr>
          <w:rFonts w:ascii="Cambria Math" w:hAnsi="Cambria Math" w:cs="Cambria Math"/>
          <w:b/>
          <w:szCs w:val="24"/>
          <w:lang w:val="hy-AM"/>
        </w:rPr>
        <w:t>․</w:t>
      </w:r>
      <w:r w:rsidRPr="00D97107">
        <w:rPr>
          <w:b/>
          <w:szCs w:val="24"/>
          <w:lang w:val="hy-AM"/>
        </w:rPr>
        <w:t xml:space="preserve"> Այլ տեղեկություններ</w:t>
      </w:r>
      <w:r w:rsidRPr="00D97107">
        <w:rPr>
          <w:rFonts w:ascii="Cambria Math" w:hAnsi="Cambria Math" w:cs="Cambria Math"/>
          <w:b/>
          <w:szCs w:val="24"/>
          <w:lang w:val="hy-AM"/>
        </w:rPr>
        <w:t>․</w:t>
      </w:r>
    </w:p>
    <w:p w14:paraId="6786705D" w14:textId="77777777" w:rsidR="00857D8B" w:rsidRPr="00D97107" w:rsidRDefault="00857D8B" w:rsidP="00D97107">
      <w:pPr>
        <w:tabs>
          <w:tab w:val="left" w:pos="1080"/>
        </w:tabs>
        <w:spacing w:after="0" w:line="360" w:lineRule="auto"/>
        <w:ind w:firstLine="720"/>
        <w:jc w:val="both"/>
        <w:rPr>
          <w:szCs w:val="24"/>
          <w:lang w:val="hy-AM"/>
        </w:rPr>
      </w:pPr>
      <w:r w:rsidRPr="00D97107">
        <w:rPr>
          <w:szCs w:val="24"/>
          <w:lang w:val="hy-AM"/>
        </w:rPr>
        <w:t>Նախագծի ընդունման կապակցությամբ Հայաստանի Հանրապետության պետական բյուջեի եկամուտների էական նվազեցում կամ ծախսերի ավելացում չի առաջանում։</w:t>
      </w:r>
    </w:p>
    <w:p w14:paraId="2B918FF4" w14:textId="43B47AFC" w:rsidR="00857D8B" w:rsidRPr="00D97107" w:rsidRDefault="00857D8B" w:rsidP="00D97107">
      <w:pPr>
        <w:tabs>
          <w:tab w:val="left" w:pos="1080"/>
        </w:tabs>
        <w:spacing w:after="0" w:line="360" w:lineRule="auto"/>
        <w:ind w:firstLine="720"/>
        <w:jc w:val="both"/>
        <w:rPr>
          <w:szCs w:val="24"/>
          <w:lang w:val="hy-AM"/>
        </w:rPr>
      </w:pPr>
      <w:r w:rsidRPr="00D97107">
        <w:rPr>
          <w:szCs w:val="24"/>
          <w:lang w:val="hy-AM"/>
        </w:rPr>
        <w:t xml:space="preserve">Նախագիծը դրվել </w:t>
      </w:r>
      <w:r w:rsidR="00EF45E0" w:rsidRPr="00D97107">
        <w:rPr>
          <w:szCs w:val="24"/>
          <w:lang w:val="hy-AM"/>
        </w:rPr>
        <w:t xml:space="preserve">է </w:t>
      </w:r>
      <w:r w:rsidRPr="00D97107">
        <w:rPr>
          <w:szCs w:val="24"/>
          <w:lang w:val="hy-AM"/>
        </w:rPr>
        <w:t>հանրային քննարկման։</w:t>
      </w:r>
    </w:p>
    <w:p w14:paraId="0A4C5A43" w14:textId="77777777" w:rsidR="00857D8B" w:rsidRPr="00D97107" w:rsidRDefault="00857D8B" w:rsidP="00D97107">
      <w:pPr>
        <w:pStyle w:val="NormalWeb"/>
        <w:widowControl w:val="0"/>
        <w:spacing w:before="0" w:beforeAutospacing="0" w:after="0" w:afterAutospacing="0" w:line="360" w:lineRule="auto"/>
        <w:ind w:right="113" w:firstLine="720"/>
        <w:jc w:val="both"/>
        <w:rPr>
          <w:rFonts w:ascii="GHEA Grapalat" w:eastAsiaTheme="minorHAnsi" w:hAnsi="GHEA Grapalat" w:cstheme="minorBidi"/>
          <w:b/>
          <w:noProof/>
          <w:lang w:val="hy-AM"/>
        </w:rPr>
      </w:pPr>
      <w:r w:rsidRPr="00D97107">
        <w:rPr>
          <w:rFonts w:ascii="GHEA Grapalat" w:eastAsiaTheme="minorHAnsi" w:hAnsi="GHEA Grapalat" w:cstheme="minorBidi"/>
          <w:b/>
          <w:noProof/>
          <w:lang w:val="hy-AM"/>
        </w:rPr>
        <w:t>6</w:t>
      </w:r>
      <w:r w:rsidRPr="00D97107">
        <w:rPr>
          <w:rFonts w:ascii="Cambria Math" w:eastAsiaTheme="minorHAnsi" w:hAnsi="Cambria Math" w:cs="Cambria Math"/>
          <w:b/>
          <w:noProof/>
          <w:lang w:val="hy-AM"/>
        </w:rPr>
        <w:t>․</w:t>
      </w:r>
      <w:r w:rsidRPr="00D97107">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w:t>
      </w:r>
      <w:r w:rsidRPr="00D97107">
        <w:rPr>
          <w:rFonts w:ascii="GHEA Grapalat" w:eastAsiaTheme="minorHAnsi" w:hAnsi="GHEA Grapalat" w:cstheme="minorBidi"/>
          <w:b/>
          <w:noProof/>
          <w:lang w:val="hy-AM"/>
        </w:rPr>
        <w:lastRenderedPageBreak/>
        <w:t>այլ ռազմավարություններ</w:t>
      </w:r>
      <w:r w:rsidRPr="00D97107">
        <w:rPr>
          <w:rFonts w:ascii="Cambria Math" w:eastAsiaTheme="minorHAnsi" w:hAnsi="Cambria Math" w:cs="Cambria Math"/>
          <w:b/>
          <w:noProof/>
          <w:lang w:val="hy-AM"/>
        </w:rPr>
        <w:t>․</w:t>
      </w:r>
    </w:p>
    <w:p w14:paraId="2E2F6EEB" w14:textId="3400D250" w:rsidR="00857D8B" w:rsidRPr="00D97107" w:rsidRDefault="00857D8B" w:rsidP="00D97107">
      <w:pPr>
        <w:tabs>
          <w:tab w:val="left" w:pos="1080"/>
        </w:tabs>
        <w:spacing w:after="0" w:line="360" w:lineRule="auto"/>
        <w:ind w:firstLine="720"/>
        <w:jc w:val="both"/>
        <w:rPr>
          <w:szCs w:val="24"/>
          <w:lang w:val="hy-AM"/>
        </w:rPr>
      </w:pPr>
      <w:r w:rsidRPr="00D97107">
        <w:rPr>
          <w:rFonts w:cstheme="minorBidi"/>
          <w:noProof/>
          <w:lang w:val="hy-AM"/>
        </w:rPr>
        <w:t xml:space="preserve">Նախագիծը չի բխում Հայաստանի վերափոխման ռազմավարություն 2050, Կառավարության 2021-2026թթ. ծրագրից, </w:t>
      </w:r>
      <w:r w:rsidR="001B41A2" w:rsidRPr="00D97107">
        <w:rPr>
          <w:rFonts w:cstheme="minorBidi"/>
          <w:noProof/>
          <w:lang w:val="hy-AM"/>
        </w:rPr>
        <w:t xml:space="preserve">ինչպես նաև </w:t>
      </w:r>
      <w:r w:rsidRPr="00D97107">
        <w:rPr>
          <w:rFonts w:cstheme="minorBidi"/>
          <w:noProof/>
          <w:lang w:val="hy-AM"/>
        </w:rPr>
        <w:t>ոլորտային և/կամ այլ ռազմավարություններից</w:t>
      </w:r>
      <w:r w:rsidR="00F03577" w:rsidRPr="00D97107">
        <w:rPr>
          <w:rFonts w:cstheme="minorBidi"/>
          <w:noProof/>
          <w:lang w:val="hy-AM"/>
        </w:rPr>
        <w:t>։</w:t>
      </w:r>
    </w:p>
    <w:p w14:paraId="6CBEF826" w14:textId="77777777" w:rsidR="00857D8B" w:rsidRPr="00D97107" w:rsidRDefault="00857D8B" w:rsidP="00D97107">
      <w:pPr>
        <w:tabs>
          <w:tab w:val="left" w:pos="1080"/>
        </w:tabs>
        <w:spacing w:after="0" w:line="360" w:lineRule="auto"/>
        <w:ind w:firstLine="720"/>
        <w:jc w:val="both"/>
        <w:rPr>
          <w:szCs w:val="24"/>
          <w:lang w:val="hy-AM"/>
        </w:rPr>
      </w:pPr>
    </w:p>
    <w:p w14:paraId="7542AE48" w14:textId="77777777" w:rsidR="00857D8B" w:rsidRPr="00D97107" w:rsidRDefault="00857D8B" w:rsidP="00D97107">
      <w:pPr>
        <w:spacing w:after="0" w:line="360" w:lineRule="auto"/>
        <w:rPr>
          <w:lang w:val="hy-AM"/>
        </w:rPr>
      </w:pPr>
    </w:p>
    <w:p w14:paraId="1A24F054" w14:textId="77777777" w:rsidR="006C52F5" w:rsidRPr="00D97107" w:rsidRDefault="006C52F5" w:rsidP="00D97107">
      <w:pPr>
        <w:spacing w:line="360" w:lineRule="auto"/>
        <w:rPr>
          <w:lang w:val="hy-AM"/>
        </w:rPr>
      </w:pPr>
    </w:p>
    <w:sectPr w:rsidR="006C52F5" w:rsidRPr="00D97107" w:rsidSect="00176E62">
      <w:pgSz w:w="11906" w:h="16838"/>
      <w:pgMar w:top="576" w:right="562" w:bottom="562" w:left="1138" w:header="0" w:footer="58"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BE"/>
    <w:rsid w:val="00025D8A"/>
    <w:rsid w:val="00040EC2"/>
    <w:rsid w:val="00050633"/>
    <w:rsid w:val="000C0761"/>
    <w:rsid w:val="001164BE"/>
    <w:rsid w:val="00176E62"/>
    <w:rsid w:val="00185FCA"/>
    <w:rsid w:val="00190559"/>
    <w:rsid w:val="001B41A2"/>
    <w:rsid w:val="002334F6"/>
    <w:rsid w:val="00245EEF"/>
    <w:rsid w:val="00293D68"/>
    <w:rsid w:val="0031228F"/>
    <w:rsid w:val="00316919"/>
    <w:rsid w:val="00332400"/>
    <w:rsid w:val="004C6ECE"/>
    <w:rsid w:val="004E2798"/>
    <w:rsid w:val="005A61DD"/>
    <w:rsid w:val="00616C2A"/>
    <w:rsid w:val="00647818"/>
    <w:rsid w:val="006673D2"/>
    <w:rsid w:val="006C52F5"/>
    <w:rsid w:val="007024D7"/>
    <w:rsid w:val="007137F8"/>
    <w:rsid w:val="007A49AE"/>
    <w:rsid w:val="00857D8B"/>
    <w:rsid w:val="008E5345"/>
    <w:rsid w:val="008F4291"/>
    <w:rsid w:val="008F752B"/>
    <w:rsid w:val="009313D2"/>
    <w:rsid w:val="009B1E50"/>
    <w:rsid w:val="00B159EA"/>
    <w:rsid w:val="00B1797B"/>
    <w:rsid w:val="00B77997"/>
    <w:rsid w:val="00C432B6"/>
    <w:rsid w:val="00D77EB0"/>
    <w:rsid w:val="00D97107"/>
    <w:rsid w:val="00E41890"/>
    <w:rsid w:val="00E46E13"/>
    <w:rsid w:val="00E61802"/>
    <w:rsid w:val="00EB27C6"/>
    <w:rsid w:val="00EF45E0"/>
    <w:rsid w:val="00F03577"/>
    <w:rsid w:val="00F279A6"/>
    <w:rsid w:val="00F63FE0"/>
    <w:rsid w:val="00F94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D7BE6"/>
  <w15:chartTrackingRefBased/>
  <w15:docId w15:val="{6F3CB17B-C210-4D50-B770-9F3C301A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Sylfaen"/>
        <w:color w:val="000000"/>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7D8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857D8B"/>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857D8B"/>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857D8B"/>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857D8B"/>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1752</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 Margaryan</dc:creator>
  <cp:keywords>https:/mul2-mineconomy.gov.am/tasks/618678/oneclick/himnavorum -hraman.docx?token=cddbeb9264bada477c3aaf9c69c8d89f</cp:keywords>
  <dc:description/>
  <cp:lastModifiedBy>Gayane K. Margaryan</cp:lastModifiedBy>
  <cp:revision>2</cp:revision>
  <dcterms:created xsi:type="dcterms:W3CDTF">2024-04-16T09:08:00Z</dcterms:created>
  <dcterms:modified xsi:type="dcterms:W3CDTF">2024-04-16T09:08:00Z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6982614cc7a5670a3e8fa7847e991d36ccb45fc8baebc7ddfc3a487f2bacdd40</vt:lpwstr>
  </property>
</Properties>
</file>