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4F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E6492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70728D" w:rsidRPr="008841A9" w:rsidRDefault="0070728D" w:rsidP="0070728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D31A2" w:rsidRPr="00EE6492" w:rsidRDefault="0070728D" w:rsidP="00EE6492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Tahoma"/>
          <w:b/>
          <w:lang w:val="hy-AM"/>
        </w:rPr>
      </w:pPr>
      <w:r w:rsidRPr="008841A9">
        <w:rPr>
          <w:rFonts w:ascii="GHEA Grapalat" w:hAnsi="GHEA Grapalat"/>
          <w:b/>
          <w:lang w:val="hy-AM"/>
        </w:rPr>
        <w:t xml:space="preserve"> </w:t>
      </w:r>
      <w:r w:rsidRPr="00843680">
        <w:rPr>
          <w:rFonts w:ascii="GHEA Grapalat" w:hAnsi="GHEA Grapalat"/>
          <w:b/>
          <w:lang w:val="hy-AM"/>
        </w:rPr>
        <w:t>«</w:t>
      </w:r>
      <w:r w:rsidRPr="0096086E">
        <w:rPr>
          <w:rFonts w:ascii="GHEA Grapalat" w:hAnsi="GHEA Grapalat"/>
          <w:b/>
          <w:lang w:val="hy-AM"/>
        </w:rPr>
        <w:t xml:space="preserve">ՆՈՅԵՄԲԵՐՅԱՆԻ </w:t>
      </w:r>
      <w:r w:rsidRPr="008841A9">
        <w:rPr>
          <w:rFonts w:ascii="GHEA Grapalat" w:hAnsi="GHEA Grapalat"/>
          <w:b/>
          <w:lang w:val="hy-AM"/>
        </w:rPr>
        <w:t xml:space="preserve"> ԱՎԱԳ ԴՊՐՈՑ</w:t>
      </w:r>
      <w:r w:rsidRPr="00843680">
        <w:rPr>
          <w:rFonts w:ascii="GHEA Grapalat" w:hAnsi="GHEA Grapalat"/>
          <w:b/>
          <w:lang w:val="hy-AM"/>
        </w:rPr>
        <w:t xml:space="preserve">» ՊԵՏԱԿԱՆ ՈՉ ԱՌԵՎՏՐԱՅԻՆ </w:t>
      </w:r>
      <w:r w:rsidRPr="00843680">
        <w:rPr>
          <w:rStyle w:val="Strong"/>
          <w:rFonts w:ascii="GHEA Grapalat" w:hAnsi="GHEA Grapalat" w:cs="Sylfaen"/>
          <w:lang w:val="hy-AM"/>
        </w:rPr>
        <w:t xml:space="preserve">ԿԱԶՄԱԿԵՐՊՈՒԹՅՈՒՆԸ </w:t>
      </w:r>
      <w:r w:rsidRPr="00843680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ՎԵՐԱՆՎԱՆԵԼՈՒ ԵՎ </w:t>
      </w:r>
      <w:r w:rsidRPr="00843680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Tahoma"/>
          <w:b/>
          <w:lang w:val="hy-AM"/>
        </w:rPr>
        <w:t>2010</w:t>
      </w:r>
      <w:r w:rsidRPr="004D3A11">
        <w:rPr>
          <w:rFonts w:ascii="GHEA Grapalat" w:hAnsi="GHEA Grapalat" w:cs="Tahoma"/>
          <w:b/>
          <w:lang w:val="hy-AM"/>
        </w:rPr>
        <w:t xml:space="preserve"> Թ</w:t>
      </w:r>
      <w:r>
        <w:rPr>
          <w:rFonts w:ascii="GHEA Grapalat" w:hAnsi="GHEA Grapalat" w:cs="Tahoma"/>
          <w:b/>
          <w:lang w:val="hy-AM"/>
        </w:rPr>
        <w:t xml:space="preserve">ՎԱԿԱՆԻ </w:t>
      </w:r>
      <w:r w:rsidRPr="0096086E">
        <w:rPr>
          <w:rFonts w:ascii="GHEA Grapalat" w:hAnsi="GHEA Grapalat" w:cs="Tahoma"/>
          <w:b/>
          <w:lang w:val="hy-AM"/>
        </w:rPr>
        <w:t>ՄԱՅԻՍԻ 6</w:t>
      </w:r>
      <w:r>
        <w:rPr>
          <w:rFonts w:ascii="GHEA Grapalat" w:hAnsi="GHEA Grapalat" w:cs="Tahoma"/>
          <w:b/>
          <w:lang w:val="hy-AM"/>
        </w:rPr>
        <w:t>-Ի N 575</w:t>
      </w:r>
      <w:r w:rsidRPr="004D3A11">
        <w:rPr>
          <w:rFonts w:ascii="GHEA Grapalat" w:hAnsi="GHEA Grapalat" w:cs="Tahoma"/>
          <w:b/>
          <w:lang w:val="hy-AM"/>
        </w:rPr>
        <w:t xml:space="preserve">-Ն </w:t>
      </w:r>
      <w:r w:rsidRPr="00843680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ՈՐՈՇՄԱՆ ՄԵՋ ՓՈՓՈԽՈՒԹՅՈՒՆ ԿԱՏԱՐԵԼՈՒ </w:t>
      </w:r>
      <w:r w:rsidRPr="00843680">
        <w:rPr>
          <w:rStyle w:val="Strong"/>
          <w:rFonts w:ascii="GHEA Grapalat" w:hAnsi="GHEA Grapalat" w:cs="Sylfaen"/>
          <w:lang w:val="hy-AM"/>
        </w:rPr>
        <w:t>ՄԱՍԻՆ</w:t>
      </w:r>
      <w:r w:rsidR="00DD31A2" w:rsidRPr="00EE6492">
        <w:rPr>
          <w:rFonts w:ascii="GHEA Grapalat" w:hAnsi="GHEA Grapalat"/>
          <w:b/>
          <w:lang w:val="af-ZA"/>
        </w:rPr>
        <w:t xml:space="preserve">» </w:t>
      </w:r>
      <w:r w:rsidR="00DD31A2" w:rsidRPr="00EE6492">
        <w:rPr>
          <w:rFonts w:ascii="GHEA Grapalat" w:hAnsi="GHEA Grapalat" w:cs="Tahoma"/>
          <w:b/>
          <w:lang w:val="hy-AM"/>
        </w:rPr>
        <w:t xml:space="preserve"> ՀԱՅԱՍՏԱՆԻ ՀԱՆՐԱՊԵՏՈՒԹՅԱՆ ԿԱՌԱՎԱՐՈՒԹՅԱՆ ՈՐՈՇՄԱՆ ՆԱԽԱԳԾԻ</w:t>
      </w:r>
    </w:p>
    <w:p w:rsidR="00F21449" w:rsidRPr="00EE6492" w:rsidRDefault="00F21449" w:rsidP="00EE6492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3C4F" w:rsidRPr="00EE6492" w:rsidRDefault="00D93440" w:rsidP="00EE6492">
      <w:pPr>
        <w:tabs>
          <w:tab w:val="left" w:pos="0"/>
        </w:tabs>
        <w:spacing w:line="360" w:lineRule="auto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>1.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833C4F" w:rsidRPr="00EE6492" w:rsidRDefault="00F91AEA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  ««Նոյեմբերյանի  ավագ դպրոց» պետական ոչ առևտրային </w:t>
      </w:r>
      <w:r w:rsidRPr="00F91AEA">
        <w:rPr>
          <w:rFonts w:ascii="GHEA Grapalat" w:hAnsi="GHEA Grapalat"/>
          <w:bCs/>
          <w:sz w:val="24"/>
          <w:szCs w:val="24"/>
          <w:lang w:val="hy-AM"/>
        </w:rPr>
        <w:t>կազմակերպությունը</w:t>
      </w:r>
      <w:r w:rsidRPr="00F91AE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91AEA">
        <w:rPr>
          <w:rFonts w:ascii="GHEA Grapalat" w:hAnsi="GHEA Grapalat"/>
          <w:bCs/>
          <w:sz w:val="24"/>
          <w:szCs w:val="24"/>
          <w:lang w:val="hy-AM"/>
        </w:rPr>
        <w:t>վերանվանելու</w:t>
      </w:r>
      <w:r w:rsidRPr="00F91AE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91AEA">
        <w:rPr>
          <w:rFonts w:ascii="GHEA Grapalat" w:hAnsi="GHEA Grapalat"/>
          <w:bCs/>
          <w:sz w:val="24"/>
          <w:szCs w:val="24"/>
          <w:lang w:val="hy-AM"/>
        </w:rPr>
        <w:t>և</w:t>
      </w:r>
      <w:r w:rsidRPr="00F91AEA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2010 թվականի մայիսի 6-ի N 575-Ն որոշման մեջ փոփոխություն կատարելու </w:t>
      </w:r>
      <w:r w:rsidRPr="00F91AEA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BF14EC">
        <w:rPr>
          <w:rFonts w:ascii="GHEA Grapalat" w:hAnsi="GHEA Grapalat" w:cs="Sylfaen"/>
          <w:sz w:val="24"/>
          <w:szCs w:val="24"/>
          <w:lang w:val="hy-AM"/>
        </w:rPr>
        <w:t>»  Հայաստանի Հանրապետության կառավարության որոշման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ընդունումը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պայմանավորված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է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E6D38" w:rsidRPr="00EE649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8F7C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702FA"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 w:rsidR="00C702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մարզի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C702FA" w:rsidRPr="008F7CAC">
        <w:rPr>
          <w:rFonts w:ascii="GHEA Grapalat" w:hAnsi="GHEA Grapalat" w:cs="GHEA Grapalat"/>
          <w:bCs/>
          <w:sz w:val="24"/>
          <w:szCs w:val="24"/>
          <w:lang w:val="hy-AM"/>
        </w:rPr>
        <w:t>Նոյեմբերյան</w:t>
      </w:r>
      <w:r w:rsidR="00C702FA" w:rsidRPr="00C702FA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E6D38" w:rsidRPr="008F7CAC">
        <w:rPr>
          <w:rFonts w:ascii="GHEA Grapalat" w:hAnsi="GHEA Grapalat" w:cs="GHEA Grapalat"/>
          <w:bCs/>
          <w:sz w:val="24"/>
          <w:szCs w:val="24"/>
          <w:lang w:val="hy-AM"/>
        </w:rPr>
        <w:t>քաղաքում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բնակվող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երեխաների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ուսումնական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DD31A2" w:rsidRPr="008F7CAC">
        <w:rPr>
          <w:rFonts w:ascii="GHEA Grapalat" w:hAnsi="GHEA Grapalat" w:cs="GHEA Grapalat"/>
          <w:bCs/>
          <w:sz w:val="24"/>
          <w:szCs w:val="24"/>
          <w:lang w:val="hy-AM"/>
        </w:rPr>
        <w:t>գործընթացն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անխափան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հարմարավետ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կազմակերպելու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33C4F" w:rsidRPr="008F7CAC">
        <w:rPr>
          <w:rFonts w:ascii="GHEA Grapalat" w:hAnsi="GHEA Grapalat" w:cs="GHEA Grapalat"/>
          <w:bCs/>
          <w:sz w:val="24"/>
          <w:szCs w:val="24"/>
          <w:lang w:val="hy-AM"/>
        </w:rPr>
        <w:t>անհրաժեշտությունից</w:t>
      </w:r>
      <w:r w:rsidR="00833C4F" w:rsidRPr="00EE6492">
        <w:rPr>
          <w:rFonts w:ascii="GHEA Grapalat" w:hAnsi="GHEA Grapalat" w:cs="GHEA Grapalat"/>
          <w:bCs/>
          <w:sz w:val="24"/>
          <w:szCs w:val="24"/>
          <w:lang w:val="fr-FR"/>
        </w:rPr>
        <w:t>:</w:t>
      </w:r>
      <w:r w:rsidR="008F7CA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</w:p>
    <w:p w:rsidR="00833C4F" w:rsidRPr="00EE6492" w:rsidRDefault="00D93440" w:rsidP="00EE6492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>2.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="00833C4F" w:rsidRPr="00EE649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5429F" w:rsidRPr="00EE6492" w:rsidRDefault="00FF027C" w:rsidP="00EE6492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>րթության, գիտության, մշակույթի և սպորտի   նախարա</w:t>
      </w:r>
      <w:r w:rsidR="00DD31A2" w:rsidRPr="00EE6492">
        <w:rPr>
          <w:rFonts w:ascii="GHEA Grapalat" w:hAnsi="GHEA Grapalat"/>
          <w:sz w:val="24"/>
          <w:szCs w:val="24"/>
          <w:lang w:val="af-ZA"/>
        </w:rPr>
        <w:t>ր</w:t>
      </w:r>
      <w:r w:rsidR="00F91AEA">
        <w:rPr>
          <w:rFonts w:ascii="GHEA Grapalat" w:hAnsi="GHEA Grapalat"/>
          <w:sz w:val="24"/>
          <w:szCs w:val="24"/>
          <w:lang w:val="af-ZA"/>
        </w:rPr>
        <w:t>ության ենթակայությամբ գործում է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 xml:space="preserve"> 1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 xml:space="preserve"> ավագ դպրոց, իսկ ՀՀ </w:t>
      </w:r>
      <w:r w:rsidR="00C702FA">
        <w:rPr>
          <w:rFonts w:ascii="GHEA Grapalat" w:hAnsi="GHEA Grapalat"/>
          <w:sz w:val="24"/>
          <w:szCs w:val="24"/>
          <w:lang w:val="af-ZA"/>
        </w:rPr>
        <w:t xml:space="preserve">Տավուշի 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>մարզպետարանի ենթակայությամբ՝ 1</w:t>
      </w:r>
      <w:r w:rsidR="00E5429F" w:rsidRPr="00EE6492">
        <w:rPr>
          <w:rFonts w:ascii="GHEA Grapalat" w:hAnsi="GHEA Grapalat"/>
          <w:sz w:val="24"/>
          <w:szCs w:val="24"/>
          <w:lang w:val="af-ZA"/>
        </w:rPr>
        <w:t xml:space="preserve"> հիմնական դպրոց։</w:t>
      </w:r>
    </w:p>
    <w:p w:rsidR="00E5429F" w:rsidRDefault="00E5429F" w:rsidP="00EE6492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E6492">
        <w:rPr>
          <w:rFonts w:ascii="GHEA Grapalat" w:hAnsi="GHEA Grapalat"/>
          <w:sz w:val="24"/>
          <w:szCs w:val="24"/>
          <w:lang w:val="af-ZA"/>
        </w:rPr>
        <w:tab/>
      </w:r>
      <w:r w:rsidR="00C702FA">
        <w:rPr>
          <w:rFonts w:ascii="GHEA Grapalat" w:hAnsi="GHEA Grapalat"/>
          <w:sz w:val="24"/>
          <w:szCs w:val="24"/>
          <w:lang w:val="af-ZA"/>
        </w:rPr>
        <w:t xml:space="preserve">Նոյեմբերյան </w:t>
      </w:r>
      <w:r w:rsidRPr="00EE6492">
        <w:rPr>
          <w:rFonts w:ascii="GHEA Grapalat" w:hAnsi="GHEA Grapalat"/>
          <w:sz w:val="24"/>
          <w:szCs w:val="24"/>
          <w:lang w:val="af-ZA"/>
        </w:rPr>
        <w:t xml:space="preserve">քաղաքում գործող հանրակրթական ուսումնական հաստատությունների ուսումնասիրության արդյունքում </w:t>
      </w:r>
      <w:r w:rsidR="00E23D92">
        <w:rPr>
          <w:rFonts w:ascii="GHEA Grapalat" w:hAnsi="GHEA Grapalat"/>
          <w:sz w:val="24"/>
          <w:szCs w:val="24"/>
          <w:lang w:val="af-ZA"/>
        </w:rPr>
        <w:t xml:space="preserve"> 28.03</w:t>
      </w:r>
      <w:r w:rsidR="008E6D38" w:rsidRPr="00EE6492">
        <w:rPr>
          <w:rFonts w:ascii="GHEA Grapalat" w:hAnsi="GHEA Grapalat"/>
          <w:sz w:val="24"/>
          <w:szCs w:val="24"/>
          <w:lang w:val="af-ZA"/>
        </w:rPr>
        <w:t>.2024</w:t>
      </w:r>
      <w:r w:rsidR="003E14A1" w:rsidRPr="00EE6492">
        <w:rPr>
          <w:rFonts w:ascii="GHEA Grapalat" w:hAnsi="GHEA Grapalat"/>
          <w:sz w:val="24"/>
          <w:szCs w:val="24"/>
          <w:lang w:val="af-ZA"/>
        </w:rPr>
        <w:t xml:space="preserve"> թվականի դրությամբ կազմվել է ներքոնշված տեղեկատվությունը.</w:t>
      </w:r>
    </w:p>
    <w:tbl>
      <w:tblPr>
        <w:tblW w:w="10915" w:type="dxa"/>
        <w:tblInd w:w="-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594"/>
        <w:gridCol w:w="770"/>
        <w:gridCol w:w="2795"/>
        <w:gridCol w:w="1569"/>
        <w:gridCol w:w="1427"/>
        <w:gridCol w:w="1548"/>
      </w:tblGrid>
      <w:tr w:rsidR="00E23D92" w:rsidRPr="00E23D92" w:rsidTr="00E23D92">
        <w:trPr>
          <w:trHeight w:val="1055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Մարզ</w:t>
            </w:r>
            <w:proofErr w:type="spellEnd"/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Շրջան</w:t>
            </w:r>
            <w:proofErr w:type="spellEnd"/>
            <w:r w:rsidRPr="00E23D92"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  <w:t>/</w:t>
            </w: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համայնք</w:t>
            </w:r>
            <w:proofErr w:type="spellEnd"/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Դպրոց</w:t>
            </w:r>
            <w:proofErr w:type="spellEnd"/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ind w:left="-978" w:firstLine="978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Աշակերտներ</w:t>
            </w:r>
            <w:proofErr w:type="spellEnd"/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Ուսուցիչներ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jc w:val="center"/>
              <w:rPr>
                <w:rFonts w:ascii="GHEA Grapalat" w:hAnsi="GHEA Grapalat"/>
                <w:b/>
                <w:bCs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b/>
                <w:bCs/>
                <w:color w:val="0A1B24"/>
                <w:sz w:val="24"/>
                <w:szCs w:val="24"/>
              </w:rPr>
              <w:t>Անձնակազմ</w:t>
            </w:r>
            <w:proofErr w:type="spellEnd"/>
          </w:p>
        </w:tc>
      </w:tr>
      <w:tr w:rsidR="00E23D92" w:rsidRPr="00E23D92" w:rsidTr="00E23D92">
        <w:trPr>
          <w:trHeight w:val="525"/>
        </w:trPr>
        <w:tc>
          <w:tcPr>
            <w:tcW w:w="6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ind w:left="-1247" w:right="604" w:firstLine="1247"/>
              <w:rPr>
                <w:rFonts w:ascii="GHEA Grapalat" w:hAnsi="GHEA Grapalat"/>
                <w:color w:val="0A1B24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</w:p>
        </w:tc>
      </w:tr>
      <w:tr w:rsidR="00E23D92" w:rsidRPr="00E23D92" w:rsidTr="00E23D92">
        <w:trPr>
          <w:trHeight w:val="938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color w:val="0A1B24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color w:val="0A1B24"/>
                <w:sz w:val="24"/>
                <w:szCs w:val="24"/>
              </w:rPr>
              <w:t>Նոյեմբերյան</w:t>
            </w:r>
            <w:proofErr w:type="spellEnd"/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FF027C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hyperlink r:id="rId4" w:anchor="/schools-manual-reports/schools/1392" w:history="1"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ք</w:t>
              </w:r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. </w:t>
              </w:r>
              <w:proofErr w:type="spellStart"/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Նոյեմբերյանի</w:t>
              </w:r>
              <w:proofErr w:type="spellEnd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թիվ</w:t>
              </w:r>
              <w:proofErr w:type="spellEnd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 2 </w:t>
              </w:r>
              <w:proofErr w:type="spellStart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>h</w:t>
              </w:r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մ</w:t>
              </w:r>
              <w:proofErr w:type="spellEnd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>/</w:t>
              </w:r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դ</w:t>
              </w:r>
            </w:hyperlink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588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37</w:t>
            </w:r>
          </w:p>
        </w:tc>
      </w:tr>
      <w:tr w:rsidR="00E23D92" w:rsidRPr="00E23D92" w:rsidTr="00E23D92">
        <w:trPr>
          <w:trHeight w:val="932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color w:val="0A1B24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proofErr w:type="spellStart"/>
            <w:r w:rsidRPr="00E23D92">
              <w:rPr>
                <w:rFonts w:ascii="GHEA Grapalat" w:hAnsi="GHEA Grapalat" w:cs="Sylfaen"/>
                <w:color w:val="0A1B24"/>
                <w:sz w:val="24"/>
                <w:szCs w:val="24"/>
              </w:rPr>
              <w:t>Նոյեմբերյան</w:t>
            </w:r>
            <w:proofErr w:type="spellEnd"/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FF027C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hyperlink r:id="rId5" w:anchor="/schools-manual-reports/schools/1391" w:history="1"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ք</w:t>
              </w:r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. </w:t>
              </w:r>
              <w:proofErr w:type="spellStart"/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Նոյեմբերյանի</w:t>
              </w:r>
              <w:proofErr w:type="spellEnd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թիվ</w:t>
              </w:r>
              <w:proofErr w:type="spellEnd"/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 xml:space="preserve"> 1 </w:t>
              </w:r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ա</w:t>
              </w:r>
              <w:r w:rsidR="00E23D92" w:rsidRPr="00E23D92">
                <w:rPr>
                  <w:rFonts w:ascii="GHEA Grapalat" w:hAnsi="GHEA Grapalat"/>
                  <w:color w:val="0A1B24"/>
                  <w:sz w:val="24"/>
                  <w:szCs w:val="24"/>
                  <w:u w:val="single"/>
                </w:rPr>
                <w:t>/</w:t>
              </w:r>
              <w:r w:rsidR="00E23D92" w:rsidRPr="00E23D92">
                <w:rPr>
                  <w:rFonts w:ascii="GHEA Grapalat" w:hAnsi="GHEA Grapalat" w:cs="Sylfaen"/>
                  <w:color w:val="0A1B24"/>
                  <w:sz w:val="24"/>
                  <w:szCs w:val="24"/>
                  <w:u w:val="single"/>
                </w:rPr>
                <w:t>դ</w:t>
              </w:r>
            </w:hyperlink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112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3D92" w:rsidRPr="00E23D92" w:rsidRDefault="00E23D92" w:rsidP="00ED4A19">
            <w:pPr>
              <w:spacing w:line="300" w:lineRule="atLeast"/>
              <w:rPr>
                <w:rFonts w:ascii="GHEA Grapalat" w:hAnsi="GHEA Grapalat"/>
                <w:color w:val="0A1B24"/>
                <w:sz w:val="24"/>
                <w:szCs w:val="24"/>
              </w:rPr>
            </w:pPr>
            <w:r w:rsidRPr="00E23D92">
              <w:rPr>
                <w:rFonts w:ascii="GHEA Grapalat" w:hAnsi="GHEA Grapalat"/>
                <w:color w:val="0A1B24"/>
                <w:sz w:val="24"/>
                <w:szCs w:val="24"/>
              </w:rPr>
              <w:t>24</w:t>
            </w:r>
          </w:p>
        </w:tc>
      </w:tr>
    </w:tbl>
    <w:p w:rsidR="00E23D92" w:rsidRDefault="00E23D92" w:rsidP="00E23D92">
      <w:pPr>
        <w:shd w:val="clear" w:color="auto" w:fill="FFFFFF"/>
        <w:spacing w:line="360" w:lineRule="auto"/>
        <w:jc w:val="both"/>
        <w:rPr>
          <w:rFonts w:ascii="GHEA Grapalat" w:hAnsi="GHEA Grapalat"/>
          <w:szCs w:val="24"/>
          <w:lang w:val="af-ZA"/>
        </w:rPr>
      </w:pPr>
    </w:p>
    <w:p w:rsidR="008E6D38" w:rsidRPr="00EE6492" w:rsidRDefault="008E6D38" w:rsidP="00EE6492">
      <w:pPr>
        <w:spacing w:line="360" w:lineRule="auto"/>
        <w:jc w:val="center"/>
        <w:outlineLvl w:val="2"/>
        <w:rPr>
          <w:rFonts w:ascii="GHEA Grapalat" w:hAnsi="GHEA Grapalat"/>
          <w:sz w:val="24"/>
          <w:szCs w:val="24"/>
        </w:rPr>
      </w:pPr>
    </w:p>
    <w:p w:rsidR="008E6D38" w:rsidRPr="00EE6492" w:rsidRDefault="008E6D38" w:rsidP="00EE6492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A3966" w:rsidRPr="008F7CAC" w:rsidRDefault="007A3966" w:rsidP="007A396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«</w:t>
      </w:r>
      <w:r w:rsidRPr="008F7CAC">
        <w:rPr>
          <w:rFonts w:ascii="GHEA Grapalat" w:hAnsi="GHEA Grapalat"/>
          <w:sz w:val="24"/>
          <w:szCs w:val="24"/>
          <w:lang w:val="af-ZA"/>
        </w:rPr>
        <w:t xml:space="preserve">Նոյեմբերյանի ավագ դպրոց» ՊՈԱԿ-ի շենքը </w:t>
      </w:r>
      <w:r w:rsidRPr="008F7CAC">
        <w:rPr>
          <w:rFonts w:ascii="GHEA Grapalat" w:hAnsi="GHEA Grapalat" w:cs="Sylfaen"/>
          <w:sz w:val="24"/>
          <w:szCs w:val="24"/>
          <w:lang w:val="af-ZA"/>
        </w:rPr>
        <w:t xml:space="preserve">կառուցվել է 1981 թվականին։ </w:t>
      </w:r>
      <w:r w:rsidRPr="008F7CAC">
        <w:rPr>
          <w:rFonts w:ascii="GHEA Grapalat" w:hAnsi="GHEA Grapalat" w:cs="Sylfaen"/>
          <w:i/>
          <w:sz w:val="24"/>
          <w:szCs w:val="24"/>
          <w:lang w:val="af-ZA"/>
        </w:rPr>
        <w:tab/>
        <w:t>Ն</w:t>
      </w:r>
      <w:r w:rsidRPr="008F7CAC">
        <w:rPr>
          <w:rFonts w:ascii="GHEA Grapalat" w:hAnsi="GHEA Grapalat"/>
          <w:i/>
          <w:sz w:val="24"/>
          <w:szCs w:val="24"/>
          <w:lang w:val="af-ZA"/>
        </w:rPr>
        <w:t xml:space="preserve">ախագծային  հզորությունը 1176 սովորող է։ </w:t>
      </w:r>
      <w:r w:rsidRPr="008F7CAC">
        <w:rPr>
          <w:rFonts w:ascii="GHEA Grapalat" w:hAnsi="GHEA Grapalat" w:cs="Sylfaen"/>
          <w:i/>
          <w:sz w:val="24"/>
          <w:szCs w:val="24"/>
          <w:lang w:val="af-ZA"/>
        </w:rPr>
        <w:t xml:space="preserve"> 2013-2018 թվականների</w:t>
      </w:r>
      <w:r w:rsidRPr="008F7CAC">
        <w:rPr>
          <w:rFonts w:ascii="GHEA Grapalat" w:hAnsi="GHEA Grapalat" w:cs="Sylfaen"/>
          <w:sz w:val="24"/>
          <w:szCs w:val="24"/>
          <w:lang w:val="af-ZA"/>
        </w:rPr>
        <w:t xml:space="preserve"> ընթացքում դպրոցում իրականացվել են հիմնանորոգման (1 մասնաշենք) և վերանորոգման (8 մասնաշենք) աշխատանքներ։ Դպրոցի մասնաշենքերի քանակը 9 է։ Դպրոցը համարվում է թերբեռնված՝ 112 սովորողով։</w:t>
      </w:r>
    </w:p>
    <w:p w:rsidR="007A3966" w:rsidRPr="008F7CAC" w:rsidRDefault="007A3966" w:rsidP="007A3966">
      <w:pPr>
        <w:spacing w:line="360" w:lineRule="auto"/>
        <w:jc w:val="both"/>
        <w:rPr>
          <w:rFonts w:ascii="GHEA Grapalat" w:hAnsi="GHEA Grapalat" w:cs="Sylfaen"/>
          <w:color w:val="212529"/>
          <w:sz w:val="24"/>
          <w:szCs w:val="24"/>
          <w:shd w:val="clear" w:color="auto" w:fill="FFFFFF"/>
          <w:lang w:val="af-ZA"/>
        </w:rPr>
      </w:pPr>
      <w:r w:rsidRPr="008F7C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CAC">
        <w:rPr>
          <w:rFonts w:ascii="GHEA Grapalat" w:hAnsi="GHEA Grapalat" w:cs="Sylfaen"/>
          <w:sz w:val="24"/>
          <w:szCs w:val="24"/>
          <w:lang w:val="af-ZA"/>
        </w:rPr>
        <w:tab/>
      </w:r>
      <w:r w:rsidRPr="008F7CAC">
        <w:rPr>
          <w:rFonts w:ascii="GHEA Grapalat" w:hAnsi="GHEA Grapalat"/>
          <w:sz w:val="24"/>
          <w:szCs w:val="24"/>
          <w:lang w:val="af-ZA"/>
        </w:rPr>
        <w:t>«ՀՀ Տավուշի մարզի Նոյեմբերյանի  թիվ 2 հիմնական դպրոց պետական հանրակրթական ուսումնական  հաստատություն» ՊՈԱԿ-ի</w:t>
      </w:r>
      <w:r w:rsidRPr="008F7CAC">
        <w:rPr>
          <w:rFonts w:ascii="GHEA Grapalat" w:hAnsi="GHEA Grapalat" w:cs="Sylfaen"/>
          <w:sz w:val="24"/>
          <w:szCs w:val="24"/>
          <w:lang w:val="af-ZA"/>
        </w:rPr>
        <w:t xml:space="preserve"> շենքը կառուցվել է 1961 թվականին։ Նախագծային հզորությունը  350 սովորող է։ Դպրոցը համարվում է գերբեռնված. այս պահի դրությամբ դպրոցում  սովորում է 588 աշակերտ։ Դպրոցի մասնաշենքերի քանակը 1 է։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Վերջին</w:t>
      </w:r>
      <w:proofErr w:type="spellEnd"/>
      <w:r w:rsidRPr="008F7CAC">
        <w:rPr>
          <w:rFonts w:ascii="GHEA Grapalat" w:hAnsi="GHEA Grapalat" w:cs="Segoe UI"/>
          <w:color w:val="212529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անգամ</w:t>
      </w:r>
      <w:proofErr w:type="spellEnd"/>
      <w:r w:rsidRPr="008F7CAC">
        <w:rPr>
          <w:rFonts w:ascii="GHEA Grapalat" w:hAnsi="GHEA Grapalat" w:cs="Segoe UI"/>
          <w:color w:val="212529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ընթացիկ</w:t>
      </w:r>
      <w:proofErr w:type="spellEnd"/>
      <w:r w:rsidRPr="008F7CAC">
        <w:rPr>
          <w:rFonts w:ascii="GHEA Grapalat" w:hAnsi="GHEA Grapalat" w:cs="Segoe UI"/>
          <w:color w:val="212529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նորոգումն</w:t>
      </w:r>
      <w:proofErr w:type="spellEnd"/>
      <w:r w:rsidRPr="008F7CAC">
        <w:rPr>
          <w:rFonts w:ascii="GHEA Grapalat" w:hAnsi="GHEA Grapalat" w:cs="Segoe UI"/>
          <w:color w:val="212529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իրականացվել</w:t>
      </w:r>
      <w:proofErr w:type="spellEnd"/>
      <w:r w:rsidRPr="008F7CAC">
        <w:rPr>
          <w:rFonts w:ascii="GHEA Grapalat" w:hAnsi="GHEA Grapalat" w:cs="Segoe UI"/>
          <w:color w:val="212529"/>
          <w:sz w:val="24"/>
          <w:szCs w:val="24"/>
          <w:shd w:val="clear" w:color="auto" w:fill="FFFFFF"/>
          <w:lang w:val="af-ZA"/>
        </w:rPr>
        <w:t xml:space="preserve"> </w:t>
      </w:r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է</w:t>
      </w:r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  <w:lang w:val="af-ZA"/>
        </w:rPr>
        <w:t xml:space="preserve"> 2010 </w:t>
      </w:r>
      <w:proofErr w:type="spellStart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թվականին</w:t>
      </w:r>
      <w:proofErr w:type="spellEnd"/>
      <w:r w:rsidRPr="008F7CAC">
        <w:rPr>
          <w:rFonts w:ascii="GHEA Grapalat" w:hAnsi="GHEA Grapalat" w:cs="Sylfaen"/>
          <w:color w:val="212529"/>
          <w:sz w:val="24"/>
          <w:szCs w:val="24"/>
          <w:shd w:val="clear" w:color="auto" w:fill="FFFFFF"/>
        </w:rPr>
        <w:t>։</w:t>
      </w:r>
    </w:p>
    <w:p w:rsidR="007A3966" w:rsidRPr="00EE6492" w:rsidRDefault="007A3966" w:rsidP="007A3966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EE6492">
        <w:rPr>
          <w:rFonts w:ascii="GHEA Grapalat" w:hAnsi="GHEA Grapalat"/>
          <w:b/>
          <w:sz w:val="24"/>
          <w:szCs w:val="24"/>
          <w:lang w:val="af-ZA"/>
        </w:rPr>
        <w:t>3.</w:t>
      </w:r>
      <w:proofErr w:type="spellStart"/>
      <w:r w:rsidRPr="00EE6492"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 w:rsidRPr="00EE649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/>
          <w:sz w:val="24"/>
          <w:szCs w:val="24"/>
        </w:rPr>
        <w:t>նպատակը</w:t>
      </w:r>
      <w:proofErr w:type="spellEnd"/>
    </w:p>
    <w:p w:rsidR="007A3966" w:rsidRDefault="00F91AEA" w:rsidP="007A3966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EE6492">
        <w:rPr>
          <w:rFonts w:ascii="GHEA Grapalat" w:hAnsi="GHEA Grapalat"/>
          <w:sz w:val="24"/>
          <w:szCs w:val="24"/>
          <w:lang w:val="af-ZA"/>
        </w:rPr>
        <w:t xml:space="preserve">ՀՀ կրթության, գիտության, մշակույթի և սպորտի   </w:t>
      </w:r>
      <w:r>
        <w:rPr>
          <w:rFonts w:ascii="GHEA Grapalat" w:hAnsi="GHEA Grapalat"/>
          <w:sz w:val="24"/>
          <w:szCs w:val="24"/>
          <w:lang w:val="af-ZA"/>
        </w:rPr>
        <w:t>ն</w:t>
      </w:r>
      <w:r w:rsidR="007A3966">
        <w:rPr>
          <w:rFonts w:ascii="GHEA Grapalat" w:hAnsi="GHEA Grapalat" w:cs="Sylfaen"/>
          <w:sz w:val="24"/>
          <w:szCs w:val="24"/>
          <w:lang w:val="af-ZA"/>
        </w:rPr>
        <w:t>ախարարություն</w:t>
      </w:r>
      <w:r w:rsidR="00FF027C">
        <w:rPr>
          <w:rFonts w:ascii="GHEA Grapalat" w:hAnsi="GHEA Grapalat" w:cs="Sylfaen"/>
          <w:sz w:val="24"/>
          <w:szCs w:val="24"/>
          <w:lang w:val="af-ZA"/>
        </w:rPr>
        <w:t>ն</w:t>
      </w:r>
      <w:r w:rsidR="007A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3966" w:rsidRPr="00FD7C4A">
        <w:rPr>
          <w:rFonts w:ascii="GHEA Grapalat" w:hAnsi="GHEA Grapalat" w:cs="Sylfaen"/>
          <w:sz w:val="24"/>
          <w:szCs w:val="24"/>
          <w:lang w:val="af-ZA"/>
        </w:rPr>
        <w:t>առաջարկում է՝</w:t>
      </w:r>
      <w:r w:rsidR="007A3966">
        <w:rPr>
          <w:rFonts w:ascii="GHEA Grapalat" w:hAnsi="GHEA Grapalat" w:cs="Sylfaen"/>
          <w:szCs w:val="24"/>
          <w:lang w:val="af-ZA"/>
        </w:rPr>
        <w:t xml:space="preserve"> «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Նոյեմբերյանի</w:t>
      </w:r>
      <w:proofErr w:type="spellEnd"/>
      <w:r w:rsidR="007A3966" w:rsidRPr="00827E3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ավագ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դպրոց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կազմակերպութ</w:t>
      </w:r>
      <w:r w:rsidR="007A3966">
        <w:rPr>
          <w:rFonts w:ascii="GHEA Grapalat" w:hAnsi="GHEA Grapalat"/>
          <w:bCs/>
          <w:sz w:val="24"/>
          <w:szCs w:val="24"/>
        </w:rPr>
        <w:t>յունը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վերանվանել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A3966" w:rsidRPr="00197F06">
        <w:rPr>
          <w:rFonts w:ascii="GHEA Grapalat" w:hAnsi="GHEA Grapalat"/>
          <w:sz w:val="24"/>
          <w:szCs w:val="24"/>
          <w:lang w:val="af-ZA"/>
        </w:rPr>
        <w:t>«</w:t>
      </w:r>
      <w:r w:rsidR="007A3966">
        <w:rPr>
          <w:rFonts w:ascii="GHEA Grapalat" w:hAnsi="GHEA Grapalat"/>
          <w:sz w:val="24"/>
          <w:szCs w:val="24"/>
          <w:lang w:val="af-ZA"/>
        </w:rPr>
        <w:t xml:space="preserve">Նոյեմբերյանի </w:t>
      </w:r>
      <w:r w:rsidR="007A3966" w:rsidRPr="00197F06">
        <w:rPr>
          <w:rFonts w:ascii="GHEA Grapalat" w:hAnsi="GHEA Grapalat"/>
          <w:sz w:val="24"/>
          <w:szCs w:val="24"/>
          <w:lang w:val="af-ZA"/>
        </w:rPr>
        <w:t>վարժարան</w:t>
      </w:r>
      <w:r w:rsidR="007A3966" w:rsidRPr="00197F06">
        <w:rPr>
          <w:rFonts w:ascii="GHEA Grapalat" w:hAnsi="GHEA Grapalat"/>
          <w:bCs/>
          <w:sz w:val="24"/>
          <w:szCs w:val="24"/>
          <w:lang w:val="af-ZA"/>
        </w:rPr>
        <w:t>»</w:t>
      </w:r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ոչ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կազմակերպութ</w:t>
      </w:r>
      <w:r w:rsidR="007A3966">
        <w:rPr>
          <w:rFonts w:ascii="GHEA Grapalat" w:hAnsi="GHEA Grapalat"/>
          <w:bCs/>
          <w:sz w:val="24"/>
          <w:szCs w:val="24"/>
        </w:rPr>
        <w:t>յան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A3966">
        <w:rPr>
          <w:rFonts w:ascii="GHEA Grapalat" w:hAnsi="GHEA Grapalat"/>
          <w:bCs/>
          <w:sz w:val="24"/>
          <w:szCs w:val="24"/>
        </w:rPr>
        <w:t>և</w:t>
      </w:r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սահմանել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որ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>
        <w:rPr>
          <w:rFonts w:ascii="GHEA Grapalat" w:hAnsi="GHEA Grapalat"/>
          <w:bCs/>
          <w:sz w:val="24"/>
          <w:szCs w:val="24"/>
        </w:rPr>
        <w:t>դպրոցի</w:t>
      </w:r>
      <w:proofErr w:type="spellEnd"/>
      <w:r w:rsidR="007A3966" w:rsidRPr="00FD7C4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գործունեությ</w:t>
      </w:r>
      <w:r w:rsidR="007A3966">
        <w:rPr>
          <w:rFonts w:ascii="GHEA Grapalat" w:hAnsi="GHEA Grapalat"/>
          <w:bCs/>
          <w:sz w:val="24"/>
          <w:szCs w:val="24"/>
        </w:rPr>
        <w:t>ա</w:t>
      </w:r>
      <w:r w:rsidR="007A3966" w:rsidRPr="0094471C">
        <w:rPr>
          <w:rFonts w:ascii="GHEA Grapalat" w:hAnsi="GHEA Grapalat"/>
          <w:bCs/>
          <w:sz w:val="24"/>
          <w:szCs w:val="24"/>
        </w:rPr>
        <w:t>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proofErr w:type="spellStart"/>
      <w:r w:rsidR="007A3966" w:rsidRPr="0094471C">
        <w:rPr>
          <w:rFonts w:ascii="GHEA Grapalat" w:hAnsi="GHEA Grapalat"/>
          <w:bCs/>
          <w:sz w:val="24"/>
          <w:szCs w:val="24"/>
        </w:rPr>
        <w:t>առարկան</w:t>
      </w:r>
      <w:proofErr w:type="spellEnd"/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A3966">
        <w:rPr>
          <w:rFonts w:ascii="GHEA Grapalat" w:hAnsi="GHEA Grapalat"/>
          <w:bCs/>
          <w:sz w:val="24"/>
          <w:szCs w:val="24"/>
          <w:lang w:val="af-ZA"/>
        </w:rPr>
        <w:t xml:space="preserve">   </w:t>
      </w:r>
      <w:r w:rsidR="007A3966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A3966" w:rsidRPr="0094471C">
        <w:rPr>
          <w:rFonts w:ascii="GHEA Grapalat" w:hAnsi="GHEA Grapalat"/>
          <w:sz w:val="24"/>
          <w:szCs w:val="24"/>
          <w:lang w:val="af-ZA"/>
        </w:rPr>
        <w:t>(5</w:t>
      </w:r>
      <w:r w:rsidR="007A3966">
        <w:rPr>
          <w:rFonts w:ascii="GHEA Grapalat" w:hAnsi="GHEA Grapalat"/>
          <w:sz w:val="24"/>
          <w:szCs w:val="24"/>
          <w:lang w:val="af-ZA"/>
        </w:rPr>
        <w:t>-12</w:t>
      </w:r>
      <w:r w:rsidR="007A3966" w:rsidRPr="0094471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րդ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դասարաններ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>)</w:t>
      </w:r>
      <w:r w:rsidR="007A39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հանրա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կրթա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կան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հիմնական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3966" w:rsidRPr="0094471C">
        <w:rPr>
          <w:rFonts w:ascii="GHEA Grapalat" w:hAnsi="GHEA Grapalat"/>
          <w:sz w:val="24"/>
          <w:szCs w:val="24"/>
        </w:rPr>
        <w:t>և</w:t>
      </w:r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լրացուցիչ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ծրագրերի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966" w:rsidRPr="0094471C">
        <w:rPr>
          <w:rFonts w:ascii="GHEA Grapalat" w:hAnsi="GHEA Grapalat"/>
          <w:sz w:val="24"/>
          <w:szCs w:val="24"/>
        </w:rPr>
        <w:t>իրականացնում</w:t>
      </w:r>
      <w:r w:rsidR="007A3966">
        <w:rPr>
          <w:rFonts w:ascii="GHEA Grapalat" w:hAnsi="GHEA Grapalat"/>
          <w:sz w:val="24"/>
          <w:szCs w:val="24"/>
        </w:rPr>
        <w:t>ն</w:t>
      </w:r>
      <w:proofErr w:type="spellEnd"/>
      <w:r w:rsidR="007A3966"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3966" w:rsidRPr="0094471C">
        <w:rPr>
          <w:rFonts w:ascii="GHEA Grapalat" w:hAnsi="GHEA Grapalat"/>
          <w:sz w:val="24"/>
          <w:szCs w:val="24"/>
        </w:rPr>
        <w:t>է</w:t>
      </w:r>
      <w:r w:rsidR="007A3966" w:rsidRPr="0094471C">
        <w:rPr>
          <w:rFonts w:ascii="GHEA Grapalat" w:hAnsi="GHEA Grapalat"/>
          <w:sz w:val="24"/>
          <w:szCs w:val="24"/>
          <w:lang w:val="af-ZA"/>
        </w:rPr>
        <w:t>:</w:t>
      </w:r>
      <w:r w:rsidR="007A396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A3966" w:rsidRPr="00FD7C4A" w:rsidRDefault="007A3966" w:rsidP="007A3966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2024</w:t>
      </w:r>
      <w:r w:rsidRPr="00FD7C4A">
        <w:rPr>
          <w:rFonts w:ascii="GHEA Grapalat" w:hAnsi="GHEA Grapalat"/>
          <w:sz w:val="24"/>
          <w:szCs w:val="24"/>
          <w:lang w:val="af-ZA"/>
        </w:rPr>
        <w:t>-202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FD7C4A">
        <w:rPr>
          <w:rFonts w:ascii="GHEA Grapalat" w:hAnsi="GHEA Grapalat"/>
          <w:sz w:val="24"/>
          <w:szCs w:val="24"/>
          <w:lang w:eastAsia="en-US"/>
        </w:rPr>
        <w:t>ուսումնական</w:t>
      </w:r>
      <w:proofErr w:type="spellEnd"/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FD7C4A">
        <w:rPr>
          <w:rFonts w:ascii="GHEA Grapalat" w:hAnsi="GHEA Grapalat"/>
          <w:sz w:val="24"/>
          <w:szCs w:val="24"/>
          <w:lang w:eastAsia="en-US"/>
        </w:rPr>
        <w:t>տարվանից</w:t>
      </w:r>
      <w:proofErr w:type="spellEnd"/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Նոյեմբերյանի </w:t>
      </w:r>
      <w:r w:rsidRPr="0070728D">
        <w:rPr>
          <w:rFonts w:ascii="GHEA Grapalat" w:hAnsi="GHEA Grapalat"/>
          <w:sz w:val="24"/>
          <w:szCs w:val="24"/>
          <w:lang w:val="af-ZA"/>
        </w:rPr>
        <w:t>ավագ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0728D">
        <w:rPr>
          <w:rFonts w:ascii="GHEA Grapalat" w:hAnsi="GHEA Grapalat"/>
          <w:sz w:val="24"/>
          <w:szCs w:val="24"/>
          <w:lang w:val="af-ZA"/>
        </w:rPr>
        <w:t>դպրոցը</w:t>
      </w:r>
      <w:r w:rsidRPr="00A376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վերանվանել</w:t>
      </w:r>
      <w:r w:rsidR="00F91AEA">
        <w:rPr>
          <w:rFonts w:ascii="GHEA Grapalat" w:hAnsi="GHEA Grapalat"/>
          <w:sz w:val="24"/>
          <w:szCs w:val="24"/>
          <w:lang w:val="af-ZA"/>
        </w:rPr>
        <w:t xml:space="preserve">ով </w:t>
      </w:r>
      <w:r w:rsidRPr="0070728D">
        <w:rPr>
          <w:rFonts w:ascii="GHEA Grapalat" w:hAnsi="GHEA Grapalat"/>
          <w:sz w:val="24"/>
          <w:szCs w:val="24"/>
          <w:lang w:val="af-ZA"/>
        </w:rPr>
        <w:t>վարժարանի՝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</w:t>
      </w:r>
      <w:r w:rsidR="00F91AEA">
        <w:rPr>
          <w:rFonts w:ascii="GHEA Grapalat" w:hAnsi="GHEA Grapalat"/>
          <w:sz w:val="24"/>
          <w:szCs w:val="24"/>
          <w:lang w:val="af-ZA"/>
        </w:rPr>
        <w:t>կիրականացվի</w:t>
      </w:r>
      <w:r>
        <w:rPr>
          <w:rFonts w:ascii="GHEA Grapalat" w:hAnsi="GHEA Grapalat"/>
          <w:sz w:val="24"/>
          <w:szCs w:val="24"/>
          <w:lang w:val="af-ZA"/>
        </w:rPr>
        <w:t xml:space="preserve"> 5-9</w:t>
      </w:r>
      <w:r w:rsidRPr="00FD7C4A">
        <w:rPr>
          <w:rFonts w:ascii="GHEA Grapalat" w:hAnsi="GHEA Grapalat"/>
          <w:sz w:val="24"/>
          <w:szCs w:val="24"/>
          <w:lang w:val="af-ZA"/>
        </w:rPr>
        <w:t>-</w:t>
      </w:r>
      <w:r w:rsidRPr="0070728D">
        <w:rPr>
          <w:rFonts w:ascii="GHEA Grapalat" w:hAnsi="GHEA Grapalat"/>
          <w:sz w:val="24"/>
          <w:szCs w:val="24"/>
          <w:lang w:val="af-ZA"/>
        </w:rPr>
        <w:t>րդ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դասարաններում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սովորողների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0728D">
        <w:rPr>
          <w:rFonts w:ascii="GHEA Grapalat" w:hAnsi="GHEA Grapalat"/>
          <w:sz w:val="24"/>
          <w:szCs w:val="24"/>
          <w:lang w:val="af-ZA"/>
        </w:rPr>
        <w:t>ընդունելություն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0728D">
        <w:rPr>
          <w:rFonts w:ascii="GHEA Grapalat" w:hAnsi="GHEA Grapalat"/>
          <w:sz w:val="24"/>
          <w:szCs w:val="24"/>
          <w:lang w:val="af-ZA"/>
        </w:rPr>
        <w:t>ինչի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արդյունքում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ՀՀ Տավուշի մարզի Նոյեմբերյանի  թիվ 2 հիմնական դպրոց պետական հանրակրթական ուսումնական  հաստատություն» ՊՈԱԿ-</w:t>
      </w:r>
      <w:r w:rsidR="00F91AEA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70728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5-9-րդ դասարաների </w:t>
      </w:r>
      <w:r w:rsidRPr="0070728D">
        <w:rPr>
          <w:rFonts w:ascii="GHEA Grapalat" w:hAnsi="GHEA Grapalat"/>
          <w:sz w:val="24"/>
          <w:szCs w:val="24"/>
          <w:lang w:val="af-ZA"/>
        </w:rPr>
        <w:t>սովորողների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մի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մասը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կրթությունը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կշարունակի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Նոյեմբերյանի </w:t>
      </w:r>
      <w:r w:rsidRPr="0070728D">
        <w:rPr>
          <w:rFonts w:ascii="GHEA Grapalat" w:hAnsi="GHEA Grapalat"/>
          <w:sz w:val="24"/>
          <w:szCs w:val="24"/>
          <w:lang w:val="af-ZA"/>
        </w:rPr>
        <w:t>վարժարան</w:t>
      </w:r>
      <w:r w:rsidR="008F7CAC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8F7CAC" w:rsidRPr="0070728D">
        <w:rPr>
          <w:rFonts w:ascii="GHEA Grapalat" w:hAnsi="GHEA Grapalat"/>
          <w:sz w:val="24"/>
          <w:szCs w:val="24"/>
          <w:lang w:val="af-ZA"/>
        </w:rPr>
        <w:t>և սովորողներին մատուցվող ծառա</w:t>
      </w:r>
      <w:r w:rsidR="00F91AEA">
        <w:rPr>
          <w:rFonts w:ascii="GHEA Grapalat" w:hAnsi="GHEA Grapalat"/>
          <w:sz w:val="24"/>
          <w:szCs w:val="24"/>
          <w:lang w:val="af-ZA"/>
        </w:rPr>
        <w:t>յություները կիրականացվեն համապատ</w:t>
      </w:r>
      <w:r w:rsidR="008F7CAC" w:rsidRPr="0070728D">
        <w:rPr>
          <w:rFonts w:ascii="GHEA Grapalat" w:hAnsi="GHEA Grapalat"/>
          <w:sz w:val="24"/>
          <w:szCs w:val="24"/>
          <w:lang w:val="af-ZA"/>
        </w:rPr>
        <w:t xml:space="preserve">ասխան ուսումնական միջավայրի ապահովմամբ։ </w:t>
      </w:r>
    </w:p>
    <w:p w:rsidR="00833C4F" w:rsidRPr="00EE6492" w:rsidRDefault="007A3966" w:rsidP="0070728D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0728D">
        <w:rPr>
          <w:rFonts w:ascii="GHEA Grapalat" w:hAnsi="GHEA Grapalat"/>
          <w:sz w:val="24"/>
          <w:szCs w:val="24"/>
          <w:lang w:val="af-ZA"/>
        </w:rPr>
        <w:tab/>
      </w:r>
      <w:r w:rsidR="00EE6492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4.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833C4F" w:rsidRPr="00EE6492" w:rsidRDefault="00833C4F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91AEA">
        <w:rPr>
          <w:rFonts w:ascii="GHEA Grapalat" w:hAnsi="GHEA Grapalat" w:cs="GHEA Grapalat"/>
          <w:bCs/>
          <w:sz w:val="24"/>
          <w:szCs w:val="24"/>
        </w:rPr>
        <w:t>և</w:t>
      </w:r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="00DD31A2" w:rsidRPr="00EE6492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proofErr w:type="gram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="00FD4385" w:rsidRPr="00EE6492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33C4F" w:rsidRPr="00EE6492" w:rsidRDefault="00EE6492" w:rsidP="00EE6492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5.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lastRenderedPageBreak/>
        <w:t>Նախագծի ընդունման դեպքում ակնկալվում է ապահովել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սովորողների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հիմնական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ստանալու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FD4385" w:rsidRPr="00EE6492" w:rsidRDefault="00FD4385" w:rsidP="00EE649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EE649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EE649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D4385" w:rsidRPr="00EE6492" w:rsidRDefault="00F91AEA" w:rsidP="00EE6492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F91AE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ընդունումը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</w:t>
      </w:r>
      <w:r w:rsidR="00DA40DF" w:rsidRPr="00DA40DF">
        <w:rPr>
          <w:rFonts w:ascii="GHEA Grapalat" w:hAnsi="GHEA Grapalat"/>
          <w:sz w:val="24"/>
          <w:szCs w:val="24"/>
          <w:lang w:val="hy-AM"/>
        </w:rPr>
        <w:t>ների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ց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>, որի հիմնաքարերից մեկը  մինչև 2026 թվականը հանրակրթության  նոր չափորոշիչների  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ներդրում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ն</w:t>
      </w:r>
      <w:bookmarkStart w:id="0" w:name="_GoBack"/>
      <w:bookmarkEnd w:id="0"/>
      <w:r w:rsidRPr="00F91A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885D86" w:rsidRPr="00EE6492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>
        <w:rPr>
          <w:rFonts w:ascii="GHEA Grapalat" w:hAnsi="GHEA Grapalat"/>
          <w:sz w:val="24"/>
          <w:szCs w:val="24"/>
          <w:lang w:val="hy-AM"/>
        </w:rPr>
        <w:t>հանրակրթական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դպրոցներում:</w:t>
      </w:r>
    </w:p>
    <w:p w:rsidR="00FD4385" w:rsidRPr="00EE6492" w:rsidRDefault="00F91AEA" w:rsidP="00EE6492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F91AEA">
        <w:rPr>
          <w:rFonts w:ascii="GHEA Grapalat" w:hAnsi="GHEA Grapalat"/>
          <w:sz w:val="24"/>
          <w:szCs w:val="24"/>
          <w:lang w:val="hy-AM"/>
        </w:rPr>
        <w:t>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="00FD4385" w:rsidRPr="00EE6492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="00FD4385" w:rsidRPr="00EE6492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FD4385" w:rsidRPr="00EE6492" w:rsidRDefault="00FD4385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C702FA" w:rsidRPr="00B01F8F" w:rsidRDefault="00C702FA" w:rsidP="00EE3DE5">
      <w:pPr>
        <w:shd w:val="clear" w:color="auto" w:fill="FFFFFF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C702FA">
        <w:rPr>
          <w:rFonts w:ascii="GHEA Grapalat" w:hAnsi="GHEA Grapalat"/>
          <w:szCs w:val="24"/>
          <w:lang w:val="hy-AM"/>
        </w:rPr>
        <w:t xml:space="preserve">      </w:t>
      </w:r>
    </w:p>
    <w:p w:rsidR="00833C4F" w:rsidRPr="00EE6492" w:rsidRDefault="00833C4F" w:rsidP="00EE6492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sectPr w:rsidR="00833C4F" w:rsidRPr="00EE6492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C81"/>
    <w:rsid w:val="001C2983"/>
    <w:rsid w:val="0021119E"/>
    <w:rsid w:val="002F3C81"/>
    <w:rsid w:val="003B2ABF"/>
    <w:rsid w:val="003E14A1"/>
    <w:rsid w:val="003F055D"/>
    <w:rsid w:val="00410B93"/>
    <w:rsid w:val="005B1253"/>
    <w:rsid w:val="0070728D"/>
    <w:rsid w:val="007A3966"/>
    <w:rsid w:val="00833C4F"/>
    <w:rsid w:val="00885D86"/>
    <w:rsid w:val="008E6D38"/>
    <w:rsid w:val="008F7CAC"/>
    <w:rsid w:val="00B302D2"/>
    <w:rsid w:val="00BC7B71"/>
    <w:rsid w:val="00C702FA"/>
    <w:rsid w:val="00C866B9"/>
    <w:rsid w:val="00D116FE"/>
    <w:rsid w:val="00D27B6F"/>
    <w:rsid w:val="00D93440"/>
    <w:rsid w:val="00DA40DF"/>
    <w:rsid w:val="00DD31A2"/>
    <w:rsid w:val="00E23D92"/>
    <w:rsid w:val="00E5429F"/>
    <w:rsid w:val="00EE3DE5"/>
    <w:rsid w:val="00EE6492"/>
    <w:rsid w:val="00F21449"/>
    <w:rsid w:val="00F91AEA"/>
    <w:rsid w:val="00FD4385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73BF-7B91-45A7-A219-1E24DD5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DD31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DD3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E6D38"/>
    <w:rPr>
      <w:b/>
      <w:bCs/>
    </w:rPr>
  </w:style>
  <w:style w:type="paragraph" w:styleId="ListParagraph">
    <w:name w:val="List Paragraph"/>
    <w:basedOn w:val="Normal"/>
    <w:uiPriority w:val="34"/>
    <w:qFormat/>
    <w:rsid w:val="008E6D3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rts.emis.am/" TargetMode="External"/><Relationship Id="rId4" Type="http://schemas.openxmlformats.org/officeDocument/2006/relationships/hyperlink" Target="https://reports.emi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https://mul2-edu.gov.am/tasks/1328009/oneclick/himnavorum08.08.docx?token=ff252cf2eb231a52a297c6516b1f2519</cp:keywords>
  <dc:description/>
  <cp:lastModifiedBy>User</cp:lastModifiedBy>
  <cp:revision>26</cp:revision>
  <dcterms:created xsi:type="dcterms:W3CDTF">2023-05-24T19:46:00Z</dcterms:created>
  <dcterms:modified xsi:type="dcterms:W3CDTF">2024-04-09T09:13:00Z</dcterms:modified>
</cp:coreProperties>
</file>