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FE" w:rsidRDefault="00DC52CD" w:rsidP="003F39FE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lang w:val="pt-BR"/>
        </w:rPr>
      </w:pPr>
      <w:r w:rsidRPr="00AE79D8">
        <w:rPr>
          <w:rFonts w:ascii="GHEA Grapalat" w:hAnsi="GHEA Grapalat" w:cs="Sylfaen"/>
          <w:b/>
        </w:rPr>
        <w:t>ՀԻՄՆԱՎՈՐՈՒՄ</w:t>
      </w:r>
    </w:p>
    <w:p w:rsidR="00DC52CD" w:rsidRPr="00A11309" w:rsidRDefault="00083077" w:rsidP="00B115B0">
      <w:pPr>
        <w:shd w:val="clear" w:color="auto" w:fill="FFFFFF"/>
        <w:spacing w:line="360" w:lineRule="auto"/>
        <w:ind w:right="-720"/>
        <w:jc w:val="center"/>
        <w:rPr>
          <w:rFonts w:ascii="GHEA Grapalat" w:hAnsi="GHEA Grapalat" w:cs="Sylfaen"/>
          <w:b/>
          <w:bCs/>
        </w:rPr>
      </w:pPr>
      <w:r w:rsidRPr="00AE79D8">
        <w:rPr>
          <w:rFonts w:ascii="GHEA Grapalat" w:hAnsi="GHEA Grapalat" w:cs="Sylfaen"/>
          <w:b/>
          <w:bCs/>
        </w:rPr>
        <w:t xml:space="preserve"> </w:t>
      </w:r>
      <w:r w:rsidR="004A6EF2">
        <w:rPr>
          <w:rFonts w:ascii="GHEA Grapalat" w:hAnsi="GHEA Grapalat" w:cs="Sylfaen"/>
          <w:b/>
          <w:bCs/>
        </w:rPr>
        <w:t>«</w:t>
      </w:r>
      <w:r w:rsidR="004A6EF2" w:rsidRPr="004A6EF2">
        <w:rPr>
          <w:rFonts w:ascii="GHEA Grapalat" w:hAnsi="GHEA Grapalat" w:cs="Sylfaen"/>
          <w:b/>
          <w:bCs/>
        </w:rPr>
        <w:t>ՀԱ</w:t>
      </w:r>
      <w:r w:rsidR="00B115B0">
        <w:rPr>
          <w:rFonts w:ascii="GHEA Grapalat" w:hAnsi="GHEA Grapalat" w:cs="Sylfaen"/>
          <w:b/>
          <w:bCs/>
        </w:rPr>
        <w:t>ՅԱՍՏԱՆԻ ՀԱՆՐԱՊԵՏՈՒԹՅԱՆ ՀԱՐԿԱՅԻՆ Օ</w:t>
      </w:r>
      <w:r w:rsidR="004A6EF2" w:rsidRPr="004A6EF2">
        <w:rPr>
          <w:rFonts w:ascii="GHEA Grapalat" w:hAnsi="GHEA Grapalat" w:cs="Sylfaen"/>
          <w:b/>
          <w:bCs/>
        </w:rPr>
        <w:t>ՐԵՆՍԳՐՔՈՒՄ ԼՐԱՑՈՒՄՆԵՐ ԿԱՏԱՐԵԼՈՒ ՄԱՍԻՆ</w:t>
      </w:r>
      <w:r w:rsidR="004A6EF2">
        <w:rPr>
          <w:rFonts w:ascii="GHEA Grapalat" w:hAnsi="GHEA Grapalat" w:cs="Sylfaen"/>
          <w:b/>
          <w:bCs/>
        </w:rPr>
        <w:t>»</w:t>
      </w:r>
      <w:r w:rsidR="00DB1F68">
        <w:rPr>
          <w:rFonts w:ascii="GHEA Grapalat" w:hAnsi="GHEA Grapalat" w:cs="Sylfaen"/>
          <w:b/>
          <w:bCs/>
        </w:rPr>
        <w:t xml:space="preserve"> ՕՐԵՆՔ</w:t>
      </w:r>
      <w:r w:rsidR="00613381">
        <w:rPr>
          <w:rFonts w:ascii="GHEA Grapalat" w:hAnsi="GHEA Grapalat" w:cs="Sylfaen"/>
          <w:b/>
          <w:bCs/>
        </w:rPr>
        <w:t>Ի</w:t>
      </w:r>
      <w:r w:rsidR="00B115B0">
        <w:rPr>
          <w:rFonts w:ascii="GHEA Grapalat" w:hAnsi="GHEA Grapalat" w:cs="Sylfaen"/>
          <w:b/>
          <w:bCs/>
        </w:rPr>
        <w:t xml:space="preserve"> </w:t>
      </w:r>
      <w:r w:rsidR="00DC52CD" w:rsidRPr="00AE79D8">
        <w:rPr>
          <w:rFonts w:ascii="GHEA Grapalat" w:hAnsi="GHEA Grapalat" w:cs="GHEA Grapalat"/>
          <w:b/>
        </w:rPr>
        <w:t>ՆԱԽԱԳԾԻ</w:t>
      </w:r>
      <w:r w:rsidR="00DC52CD" w:rsidRPr="00AE79D8">
        <w:rPr>
          <w:rFonts w:ascii="GHEA Grapalat" w:hAnsi="GHEA Grapalat" w:cs="Sylfaen"/>
          <w:b/>
        </w:rPr>
        <w:t xml:space="preserve"> ԸՆԴՈՒՆՄԱՆ</w:t>
      </w:r>
    </w:p>
    <w:p w:rsidR="00DC52CD" w:rsidRPr="00AE79D8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  <w:lang w:val="pt-BR"/>
        </w:rPr>
      </w:pPr>
    </w:p>
    <w:p w:rsidR="00DC52CD" w:rsidRPr="00A07511" w:rsidRDefault="00A07511" w:rsidP="00DC52CD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360" w:lineRule="auto"/>
        <w:ind w:left="0" w:right="-720" w:firstLine="720"/>
        <w:jc w:val="both"/>
        <w:rPr>
          <w:rFonts w:ascii="GHEA Grapalat" w:hAnsi="GHEA Grapalat" w:cs="Sylfaen"/>
          <w:b/>
          <w:bCs/>
          <w:lang w:val="fr-FR"/>
        </w:rPr>
      </w:pPr>
      <w:r>
        <w:rPr>
          <w:rFonts w:ascii="GHEA Grapalat" w:hAnsi="GHEA Grapalat" w:cs="Sylfaen"/>
          <w:b/>
          <w:bCs/>
          <w:lang w:val="af-ZA"/>
        </w:rPr>
        <w:t>Կ</w:t>
      </w:r>
      <w:r w:rsidRPr="00A07511">
        <w:rPr>
          <w:rFonts w:ascii="GHEA Grapalat" w:hAnsi="GHEA Grapalat" w:cs="Sylfaen"/>
          <w:b/>
          <w:bCs/>
          <w:lang w:val="af-ZA"/>
        </w:rPr>
        <w:t>արգավորման ենթակա խնդիրը.</w:t>
      </w:r>
    </w:p>
    <w:p w:rsidR="00DB1F68" w:rsidRDefault="00DB1F68" w:rsidP="00B115B0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«Հայաստանի Հ</w:t>
      </w:r>
      <w:r w:rsidRPr="00DB1F68">
        <w:rPr>
          <w:rFonts w:ascii="GHEA Grapalat" w:hAnsi="GHEA Grapalat"/>
        </w:rPr>
        <w:t xml:space="preserve">անրապետության հարկային </w:t>
      </w:r>
      <w:bookmarkStart w:id="0" w:name="_GoBack"/>
      <w:r w:rsidRPr="00DB1F68">
        <w:rPr>
          <w:rFonts w:ascii="GHEA Grapalat" w:hAnsi="GHEA Grapalat"/>
        </w:rPr>
        <w:t>օրենս</w:t>
      </w:r>
      <w:bookmarkEnd w:id="0"/>
      <w:r w:rsidRPr="00DB1F68">
        <w:rPr>
          <w:rFonts w:ascii="GHEA Grapalat" w:hAnsi="GHEA Grapalat"/>
        </w:rPr>
        <w:t>գրքում լրացումներ կատարելու մասին» օրենքի նախագծի ընդունումը</w:t>
      </w:r>
      <w:r>
        <w:rPr>
          <w:rFonts w:ascii="GHEA Grapalat" w:hAnsi="GHEA Grapalat" w:cs="Sylfaen"/>
          <w:bCs/>
        </w:rPr>
        <w:t xml:space="preserve"> </w:t>
      </w:r>
      <w:r w:rsidR="000470D1">
        <w:rPr>
          <w:rFonts w:ascii="GHEA Grapalat" w:hAnsi="GHEA Grapalat" w:cs="Sylfaen"/>
          <w:bCs/>
        </w:rPr>
        <w:t>պայմանավորված է</w:t>
      </w:r>
      <w:r>
        <w:rPr>
          <w:rFonts w:ascii="GHEA Grapalat" w:hAnsi="GHEA Grapalat" w:cs="Sylfaen"/>
          <w:bCs/>
        </w:rPr>
        <w:t xml:space="preserve"> </w:t>
      </w:r>
      <w:r w:rsidRPr="000F1747">
        <w:rPr>
          <w:rFonts w:ascii="GHEA Grapalat" w:hAnsi="GHEA Grapalat" w:cs="Sylfaen"/>
          <w:bCs/>
        </w:rPr>
        <w:t>հարկային հսկողություն իրականացնելիս</w:t>
      </w:r>
      <w:r w:rsidRPr="00DB1F68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>հարկային մարմնին</w:t>
      </w:r>
      <w:r w:rsidRPr="00DB1F68">
        <w:rPr>
          <w:rFonts w:ascii="GHEA Grapalat" w:hAnsi="GHEA Grapalat" w:cs="Sylfaen"/>
          <w:bCs/>
        </w:rPr>
        <w:t xml:space="preserve"> </w:t>
      </w:r>
      <w:r w:rsidR="00B24A48">
        <w:rPr>
          <w:rFonts w:ascii="GHEA Grapalat" w:hAnsi="GHEA Grapalat" w:cs="Sylfaen"/>
          <w:bCs/>
        </w:rPr>
        <w:t>ՀՀ հարկային օ</w:t>
      </w:r>
      <w:r>
        <w:rPr>
          <w:rFonts w:ascii="GHEA Grapalat" w:hAnsi="GHEA Grapalat" w:cs="Sylfaen"/>
          <w:bCs/>
        </w:rPr>
        <w:t xml:space="preserve">րենսգրքով </w:t>
      </w:r>
      <w:r w:rsidR="00B24A48" w:rsidRPr="00B24A48">
        <w:rPr>
          <w:rFonts w:ascii="GHEA Grapalat" w:hAnsi="GHEA Grapalat" w:cs="Sylfaen"/>
          <w:bCs/>
          <w:lang w:val="fr-FR"/>
        </w:rPr>
        <w:t>(</w:t>
      </w:r>
      <w:r w:rsidR="00B24A48">
        <w:rPr>
          <w:rFonts w:ascii="GHEA Grapalat" w:hAnsi="GHEA Grapalat" w:cs="Sylfaen"/>
          <w:bCs/>
        </w:rPr>
        <w:t>այսուհետ՝ Օրենսգիրք</w:t>
      </w:r>
      <w:r w:rsidR="00B24A48" w:rsidRPr="00B24A48">
        <w:rPr>
          <w:rFonts w:ascii="GHEA Grapalat" w:hAnsi="GHEA Grapalat" w:cs="Sylfaen"/>
          <w:bCs/>
          <w:lang w:val="fr-FR"/>
        </w:rPr>
        <w:t>)</w:t>
      </w:r>
      <w:r w:rsidR="00B24A48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>սահմանված կարգով հարկային հսկողության ռիսկերի գնահատման նպատակով</w:t>
      </w:r>
      <w:r w:rsidRPr="00DB1F68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>Ոստիկանության կողմից փոխանցված տեղեկություններն օգտագործելու հնարավորության տրամադրմամբ։</w:t>
      </w:r>
    </w:p>
    <w:p w:rsidR="001D4A9C" w:rsidRDefault="00DC52CD" w:rsidP="00DC52CD">
      <w:pPr>
        <w:pStyle w:val="xmsonormal"/>
        <w:spacing w:line="360" w:lineRule="auto"/>
        <w:jc w:val="both"/>
        <w:rPr>
          <w:rFonts w:ascii="Cambria Math" w:hAnsi="Cambria Math" w:cs="Cambria Math"/>
          <w:b/>
          <w:bCs/>
          <w:sz w:val="24"/>
          <w:szCs w:val="24"/>
        </w:rPr>
      </w:pPr>
      <w:r w:rsidRPr="00AE79D8">
        <w:rPr>
          <w:color w:val="000000" w:themeColor="text1"/>
          <w:sz w:val="24"/>
          <w:szCs w:val="24"/>
        </w:rPr>
        <w:t>  </w:t>
      </w:r>
      <w:r w:rsidRPr="00AE79D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E79D8">
        <w:rPr>
          <w:rFonts w:ascii="GHEA Grapalat" w:hAnsi="GHEA Grapalat"/>
          <w:color w:val="000000" w:themeColor="text1"/>
          <w:sz w:val="24"/>
          <w:szCs w:val="24"/>
        </w:rPr>
        <w:tab/>
      </w:r>
      <w:r w:rsidRPr="00AE79D8">
        <w:rPr>
          <w:rFonts w:ascii="GHEA Grapalat" w:hAnsi="GHEA Grapalat" w:cs="Sylfaen"/>
          <w:b/>
          <w:bCs/>
          <w:sz w:val="24"/>
          <w:szCs w:val="24"/>
        </w:rPr>
        <w:t>2</w:t>
      </w:r>
      <w:r w:rsidRPr="00AE79D8">
        <w:rPr>
          <w:rFonts w:ascii="Cambria Math" w:hAnsi="Cambria Math" w:cs="Cambria Math"/>
          <w:b/>
          <w:bCs/>
          <w:sz w:val="24"/>
          <w:szCs w:val="24"/>
        </w:rPr>
        <w:t>․</w:t>
      </w:r>
      <w:r w:rsidRPr="00AE79D8">
        <w:rPr>
          <w:rFonts w:ascii="GHEA Grapalat" w:hAnsi="GHEA Grapalat" w:cs="Sylfaen"/>
          <w:b/>
          <w:bCs/>
          <w:sz w:val="24"/>
          <w:szCs w:val="24"/>
        </w:rPr>
        <w:t xml:space="preserve"> Ընթացիկ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իրավիճակը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և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ակտի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AE79D8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AE79D8">
        <w:rPr>
          <w:rFonts w:ascii="GHEA Grapalat" w:hAnsi="GHEA Grapalat" w:cs="Sylfaen"/>
          <w:b/>
          <w:bCs/>
          <w:sz w:val="24"/>
          <w:szCs w:val="24"/>
        </w:rPr>
        <w:t>անհրաժեշտությունը</w:t>
      </w:r>
      <w:r w:rsidR="00170A94" w:rsidRPr="00AE79D8">
        <w:rPr>
          <w:rFonts w:ascii="Cambria Math" w:hAnsi="Cambria Math" w:cs="Cambria Math"/>
          <w:b/>
          <w:bCs/>
          <w:sz w:val="24"/>
          <w:szCs w:val="24"/>
        </w:rPr>
        <w:t>․</w:t>
      </w:r>
    </w:p>
    <w:p w:rsidR="001C212F" w:rsidRPr="00130CB3" w:rsidRDefault="003E07C0" w:rsidP="00EF6F13">
      <w:pPr>
        <w:shd w:val="clear" w:color="auto" w:fill="FFFFFF"/>
        <w:spacing w:line="360" w:lineRule="auto"/>
        <w:ind w:right="-720" w:firstLine="375"/>
        <w:jc w:val="both"/>
        <w:rPr>
          <w:rFonts w:ascii="GHEA Grapalat" w:eastAsiaTheme="minorHAnsi" w:hAnsi="GHEA Grapalat"/>
          <w:color w:val="000000"/>
        </w:rPr>
      </w:pPr>
      <w:r>
        <w:rPr>
          <w:rFonts w:ascii="Cambria Math" w:hAnsi="Cambria Math" w:cs="Cambria Math"/>
          <w:b/>
          <w:bCs/>
        </w:rPr>
        <w:t xml:space="preserve">       </w:t>
      </w:r>
      <w:r w:rsidR="00D71BCB" w:rsidRPr="00D637EB">
        <w:rPr>
          <w:rFonts w:ascii="GHEA Grapalat" w:eastAsiaTheme="minorHAnsi" w:hAnsi="GHEA Grapalat"/>
          <w:color w:val="000000"/>
        </w:rPr>
        <w:t>«Ոստիկանության մասին» ՀՀ օրենքի 11-րդ հոդվածի</w:t>
      </w:r>
      <w:r w:rsidR="00D71BCB" w:rsidRPr="00A92C46">
        <w:rPr>
          <w:rFonts w:ascii="GHEA Grapalat" w:eastAsiaTheme="minorHAnsi" w:hAnsi="GHEA Grapalat"/>
          <w:color w:val="000000"/>
        </w:rPr>
        <w:t xml:space="preserve">` </w:t>
      </w:r>
      <w:r w:rsidR="00D71BCB" w:rsidRPr="00A92C46">
        <w:rPr>
          <w:rFonts w:ascii="GHEA Grapalat" w:eastAsiaTheme="minorHAnsi" w:hAnsi="GHEA Grapalat"/>
          <w:iCs/>
          <w:color w:val="000000"/>
        </w:rPr>
        <w:t>այլ իրավախախտումների դեմ պայքարի շրջանակում</w:t>
      </w:r>
      <w:r w:rsidR="00D71BCB" w:rsidRPr="00A92C46">
        <w:rPr>
          <w:rFonts w:ascii="GHEA Grapalat" w:eastAsiaTheme="minorHAnsi" w:hAnsi="GHEA Grapalat"/>
          <w:color w:val="000000"/>
        </w:rPr>
        <w:t xml:space="preserve"> նույն հոդվածի</w:t>
      </w:r>
      <w:r w:rsidR="00AC6AC6">
        <w:rPr>
          <w:rFonts w:ascii="GHEA Grapalat" w:eastAsiaTheme="minorHAnsi" w:hAnsi="GHEA Grapalat"/>
          <w:color w:val="000000"/>
        </w:rPr>
        <w:t xml:space="preserve"> 1-ին մասի</w:t>
      </w:r>
      <w:r w:rsidR="00D71BCB" w:rsidRPr="00A92C46">
        <w:rPr>
          <w:rFonts w:ascii="GHEA Grapalat" w:eastAsiaTheme="minorHAnsi" w:hAnsi="GHEA Grapalat"/>
          <w:color w:val="000000"/>
        </w:rPr>
        <w:t xml:space="preserve"> 7-րդ </w:t>
      </w:r>
      <w:r w:rsidR="00AC6AC6">
        <w:rPr>
          <w:rFonts w:ascii="GHEA Grapalat" w:eastAsiaTheme="minorHAnsi" w:hAnsi="GHEA Grapalat"/>
          <w:color w:val="000000"/>
        </w:rPr>
        <w:t>կետով</w:t>
      </w:r>
      <w:r w:rsidR="00D71BCB" w:rsidRPr="00A92C46">
        <w:rPr>
          <w:rFonts w:ascii="GHEA Grapalat" w:eastAsiaTheme="minorHAnsi" w:hAnsi="GHEA Grapalat"/>
          <w:color w:val="000000"/>
        </w:rPr>
        <w:t xml:space="preserve"> սահմանված է Ոստիկանության կողմից</w:t>
      </w:r>
      <w:r w:rsidR="00D71BCB" w:rsidRPr="00D637EB">
        <w:rPr>
          <w:rFonts w:ascii="GHEA Grapalat" w:eastAsiaTheme="minorHAnsi" w:hAnsi="GHEA Grapalat"/>
          <w:color w:val="000000"/>
        </w:rPr>
        <w:t xml:space="preserve"> համապատասխան պետական մարմիններին և անձանց աջակցության տրամադրման պարտականություն, իսկ իրականացման ենթակա միջոցառումները՝ նույն հոդվածի </w:t>
      </w:r>
      <w:r w:rsidR="00104E12">
        <w:rPr>
          <w:rFonts w:ascii="GHEA Grapalat" w:eastAsiaTheme="minorHAnsi" w:hAnsi="GHEA Grapalat"/>
          <w:color w:val="000000"/>
        </w:rPr>
        <w:t xml:space="preserve">1-ին մասի </w:t>
      </w:r>
      <w:r w:rsidR="00D71BCB" w:rsidRPr="00D637EB">
        <w:rPr>
          <w:rFonts w:ascii="GHEA Grapalat" w:eastAsiaTheme="minorHAnsi" w:hAnsi="GHEA Grapalat"/>
          <w:color w:val="000000"/>
        </w:rPr>
        <w:t xml:space="preserve">6-րդ </w:t>
      </w:r>
      <w:r w:rsidR="00104E12">
        <w:rPr>
          <w:rFonts w:ascii="GHEA Grapalat" w:eastAsiaTheme="minorHAnsi" w:hAnsi="GHEA Grapalat"/>
          <w:color w:val="000000"/>
        </w:rPr>
        <w:t>կետով</w:t>
      </w:r>
      <w:r w:rsidR="001C212F" w:rsidRPr="00130CB3">
        <w:rPr>
          <w:rFonts w:ascii="GHEA Grapalat" w:eastAsiaTheme="minorHAnsi" w:hAnsi="GHEA Grapalat"/>
          <w:color w:val="000000"/>
        </w:rPr>
        <w:t xml:space="preserve">: </w:t>
      </w:r>
    </w:p>
    <w:p w:rsidR="00D71BCB" w:rsidRPr="00ED1DBE" w:rsidRDefault="00AE2C1C" w:rsidP="00D71BCB">
      <w:pPr>
        <w:shd w:val="clear" w:color="auto" w:fill="FFFFFF"/>
        <w:spacing w:line="360" w:lineRule="auto"/>
        <w:ind w:right="-720" w:firstLine="375"/>
        <w:jc w:val="both"/>
        <w:rPr>
          <w:rFonts w:ascii="GHEA Grapalat" w:eastAsiaTheme="minorHAnsi" w:hAnsi="GHEA Grapalat"/>
          <w:bCs/>
          <w:color w:val="000000"/>
        </w:rPr>
      </w:pPr>
      <w:r w:rsidRPr="00AE2C1C">
        <w:rPr>
          <w:rFonts w:ascii="GHEA Grapalat" w:eastAsiaTheme="minorHAnsi" w:hAnsi="GHEA Grapalat"/>
          <w:bCs/>
          <w:color w:val="000000"/>
        </w:rPr>
        <w:t>Միաժամանակ, հաշվի առնելով այն հանգամանքը, որ Օրենսգրքի 55-րդ հոդվածով սահմանված են հարկային հաշվում կամ ճշգրտող հարկային հաշվում պարտադիր ներառվող տվյալները</w:t>
      </w:r>
      <w:r>
        <w:rPr>
          <w:rFonts w:ascii="GHEA Grapalat" w:eastAsiaTheme="minorHAnsi" w:hAnsi="GHEA Grapalat"/>
          <w:bCs/>
          <w:color w:val="000000"/>
        </w:rPr>
        <w:t xml:space="preserve">, իսկ </w:t>
      </w:r>
      <w:r w:rsidRPr="00AE2C1C">
        <w:rPr>
          <w:rFonts w:ascii="GHEA Grapalat" w:eastAsiaTheme="minorHAnsi" w:hAnsi="GHEA Grapalat"/>
          <w:bCs/>
          <w:color w:val="000000"/>
        </w:rPr>
        <w:t xml:space="preserve">ՀՀ ոստիկանության կողմից նոր ծրագրային հավելվածի կիրառմամբ ապրանքներ տեղափոխող կամ մատակարարող տրանսպորտային միջոցների հաշվառման համարանիշով մեքենայի համար այդ օրվա մատակարարման ամսաթվով հաշվարկային փաստաթուղթ դուրս գրված լինելու հանգամանքը ճշտելու համար անհրաժեշտ է դուրս գրված հաշվարկային փաստաթղթերում ապրանքներ տեղափոխող կամ մատակարարող տրանսպորտային միջոցների տվյալների (փոխադրամիջոցի մակնիշը և պետական համարանիշը) </w:t>
      </w:r>
      <w:r>
        <w:rPr>
          <w:rFonts w:ascii="GHEA Grapalat" w:eastAsiaTheme="minorHAnsi" w:hAnsi="GHEA Grapalat"/>
          <w:bCs/>
          <w:color w:val="000000"/>
        </w:rPr>
        <w:t xml:space="preserve">առկայությունը, ուստի, </w:t>
      </w:r>
      <w:r w:rsidRPr="00AE2C1C">
        <w:rPr>
          <w:rFonts w:ascii="GHEA Grapalat" w:eastAsiaTheme="minorHAnsi" w:hAnsi="GHEA Grapalat"/>
          <w:bCs/>
          <w:color w:val="000000"/>
        </w:rPr>
        <w:t xml:space="preserve">«Հայաստանի Հանրապետության </w:t>
      </w:r>
      <w:r w:rsidRPr="00AE2C1C">
        <w:rPr>
          <w:rFonts w:ascii="GHEA Grapalat" w:eastAsiaTheme="minorHAnsi" w:hAnsi="GHEA Grapalat"/>
          <w:bCs/>
          <w:color w:val="000000"/>
        </w:rPr>
        <w:lastRenderedPageBreak/>
        <w:t>հարկային օրենսգրքում լրացումներ կատարելու մասին» օրենքի նախագծով նախատեսվում է</w:t>
      </w:r>
      <w:r w:rsidR="00ED1DBE">
        <w:rPr>
          <w:rFonts w:ascii="GHEA Grapalat" w:eastAsiaTheme="minorHAnsi" w:hAnsi="GHEA Grapalat"/>
          <w:bCs/>
          <w:color w:val="000000"/>
        </w:rPr>
        <w:t xml:space="preserve"> </w:t>
      </w:r>
      <w:r w:rsidR="00ED1DBE" w:rsidRPr="00ED1DBE">
        <w:rPr>
          <w:rFonts w:ascii="GHEA Grapalat" w:eastAsiaTheme="minorHAnsi" w:hAnsi="GHEA Grapalat"/>
          <w:bCs/>
          <w:color w:val="000000"/>
        </w:rPr>
        <w:t xml:space="preserve">Օրենսգրքի 55-րդ </w:t>
      </w:r>
      <w:r w:rsidR="00ED1DBE">
        <w:rPr>
          <w:rFonts w:ascii="GHEA Grapalat" w:eastAsiaTheme="minorHAnsi" w:hAnsi="GHEA Grapalat"/>
          <w:bCs/>
          <w:color w:val="000000"/>
        </w:rPr>
        <w:t xml:space="preserve">հոդվածով նախատեսված </w:t>
      </w:r>
      <w:r w:rsidR="00ED1DBE" w:rsidRPr="00ED1DBE">
        <w:rPr>
          <w:rFonts w:ascii="GHEA Grapalat" w:eastAsiaTheme="minorHAnsi" w:hAnsi="GHEA Grapalat"/>
          <w:bCs/>
          <w:color w:val="000000"/>
        </w:rPr>
        <w:t xml:space="preserve">հարկային հաշվում կամ ճշգրտող հարկային հաշվում պարտադիր ներառվող </w:t>
      </w:r>
      <w:r w:rsidR="00ED1DBE">
        <w:rPr>
          <w:rFonts w:ascii="GHEA Grapalat" w:eastAsiaTheme="minorHAnsi" w:hAnsi="GHEA Grapalat"/>
          <w:bCs/>
          <w:color w:val="000000"/>
        </w:rPr>
        <w:t xml:space="preserve">տվյալների մեջ ներառել նաև </w:t>
      </w:r>
      <w:r w:rsidR="00ED1DBE" w:rsidRPr="00ED1DBE">
        <w:rPr>
          <w:rFonts w:ascii="GHEA Grapalat" w:eastAsiaTheme="minorHAnsi" w:hAnsi="GHEA Grapalat"/>
          <w:bCs/>
          <w:color w:val="000000"/>
        </w:rPr>
        <w:t xml:space="preserve">ապրանքներ տեղափոխող կամ մատակարարող տրանսպորտային միջոցների </w:t>
      </w:r>
      <w:r w:rsidR="00ED1DBE">
        <w:rPr>
          <w:rFonts w:ascii="GHEA Grapalat" w:eastAsiaTheme="minorHAnsi" w:hAnsi="GHEA Grapalat"/>
          <w:bCs/>
          <w:color w:val="000000"/>
        </w:rPr>
        <w:t>տվյալները</w:t>
      </w:r>
      <w:r w:rsidR="00ED1DBE" w:rsidRPr="00ED1DBE">
        <w:rPr>
          <w:rFonts w:ascii="GHEA Grapalat" w:eastAsiaTheme="minorHAnsi" w:hAnsi="GHEA Grapalat"/>
          <w:bCs/>
          <w:color w:val="000000"/>
        </w:rPr>
        <w:t xml:space="preserve"> (փոխադրամիջոցի մակնիշը և պետական համարանիշը)</w:t>
      </w:r>
      <w:r w:rsidR="00ED1DBE">
        <w:rPr>
          <w:rFonts w:ascii="GHEA Grapalat" w:eastAsiaTheme="minorHAnsi" w:hAnsi="GHEA Grapalat"/>
          <w:bCs/>
          <w:color w:val="000000"/>
        </w:rPr>
        <w:t xml:space="preserve">։ </w:t>
      </w:r>
    </w:p>
    <w:p w:rsidR="00B115B0" w:rsidRDefault="00AF79B1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Cs/>
        </w:rPr>
      </w:pPr>
      <w:r w:rsidRPr="00AF79B1">
        <w:rPr>
          <w:rFonts w:ascii="GHEA Grapalat" w:hAnsi="GHEA Grapalat" w:cs="Sylfaen"/>
          <w:bCs/>
        </w:rPr>
        <w:t>Միաժամանակ, հաշվի առնելով այն հանագմանքը, որ</w:t>
      </w:r>
      <w:r w:rsidR="000F1747">
        <w:rPr>
          <w:rFonts w:ascii="GHEA Grapalat" w:hAnsi="GHEA Grapalat" w:cs="Sylfaen"/>
          <w:bCs/>
        </w:rPr>
        <w:t xml:space="preserve"> Օրենսգրքի 350-րդ հոդվածի համաձայն</w:t>
      </w:r>
      <w:r w:rsidRPr="00AF79B1">
        <w:rPr>
          <w:rFonts w:ascii="GHEA Grapalat" w:hAnsi="GHEA Grapalat" w:cs="Sylfaen"/>
          <w:bCs/>
        </w:rPr>
        <w:t xml:space="preserve"> </w:t>
      </w:r>
      <w:r w:rsidR="000F1747">
        <w:rPr>
          <w:rFonts w:ascii="GHEA Grapalat" w:hAnsi="GHEA Grapalat" w:cs="Sylfaen"/>
          <w:bCs/>
        </w:rPr>
        <w:t>հ</w:t>
      </w:r>
      <w:r w:rsidR="000F1747" w:rsidRPr="000F1747">
        <w:rPr>
          <w:rFonts w:ascii="GHEA Grapalat" w:hAnsi="GHEA Grapalat" w:cs="Sylfaen"/>
          <w:bCs/>
        </w:rPr>
        <w:t>արկային մարմինը հարկային հսկողություն իրականացնելիս օգտագործում է հարկային մարմնին տրամադրված կամ հարկային մարմնի կողմից ստացվա</w:t>
      </w:r>
      <w:r w:rsidR="000F1747">
        <w:rPr>
          <w:rFonts w:ascii="GHEA Grapalat" w:hAnsi="GHEA Grapalat" w:cs="Sylfaen"/>
          <w:bCs/>
        </w:rPr>
        <w:t xml:space="preserve">ծ տեղեկությունները, դրանով պայմանավորված </w:t>
      </w:r>
      <w:r w:rsidR="00A92C46" w:rsidRPr="00AE2C1C">
        <w:rPr>
          <w:rFonts w:ascii="GHEA Grapalat" w:eastAsiaTheme="minorHAnsi" w:hAnsi="GHEA Grapalat"/>
          <w:bCs/>
          <w:color w:val="000000"/>
        </w:rPr>
        <w:t>«Հայաստանի Հանրապետության հարկային օրենսգրքում լրացումներ կատարելու մասին» օրենքի նախագծով</w:t>
      </w:r>
      <w:r w:rsidR="000F1747">
        <w:rPr>
          <w:rFonts w:ascii="GHEA Grapalat" w:hAnsi="GHEA Grapalat" w:cs="Sylfaen"/>
          <w:bCs/>
        </w:rPr>
        <w:t xml:space="preserve"> նախատեսվել է, </w:t>
      </w:r>
      <w:r w:rsidR="00B115B0">
        <w:rPr>
          <w:rFonts w:ascii="GHEA Grapalat" w:hAnsi="GHEA Grapalat" w:cs="Sylfaen"/>
          <w:bCs/>
        </w:rPr>
        <w:t>որ Ոստիկանության կողմից տրամադրվող տեղեկությունները</w:t>
      </w:r>
      <w:r w:rsidR="00B115B0" w:rsidRPr="00B115B0">
        <w:rPr>
          <w:rFonts w:ascii="GHEA Grapalat" w:hAnsi="GHEA Grapalat" w:cs="Sylfaen"/>
          <w:bCs/>
        </w:rPr>
        <w:t xml:space="preserve"> </w:t>
      </w:r>
      <w:r w:rsidR="00B115B0">
        <w:rPr>
          <w:rFonts w:ascii="GHEA Grapalat" w:hAnsi="GHEA Grapalat" w:cs="Sylfaen"/>
          <w:bCs/>
        </w:rPr>
        <w:t xml:space="preserve">հարկային մարմինը օգտագործում է </w:t>
      </w:r>
      <w:r w:rsidR="000F1747">
        <w:rPr>
          <w:rFonts w:ascii="GHEA Grapalat" w:hAnsi="GHEA Grapalat" w:cs="Sylfaen"/>
          <w:bCs/>
        </w:rPr>
        <w:t>Օրենսգրքի 332-րդ հոդվածով սահմանված կարգով հարկային հսկողության ռիսկերի գնահատման նպատակով</w:t>
      </w:r>
      <w:r w:rsidR="00B115B0">
        <w:rPr>
          <w:rFonts w:ascii="GHEA Grapalat" w:hAnsi="GHEA Grapalat" w:cs="Sylfaen"/>
          <w:bCs/>
        </w:rPr>
        <w:t>:</w:t>
      </w:r>
      <w:r w:rsidR="000F1747">
        <w:rPr>
          <w:rFonts w:ascii="GHEA Grapalat" w:hAnsi="GHEA Grapalat" w:cs="Sylfaen"/>
          <w:bCs/>
        </w:rPr>
        <w:t xml:space="preserve"> </w:t>
      </w:r>
    </w:p>
    <w:p w:rsidR="00DC52CD" w:rsidRPr="00AE79D8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  <w:bCs/>
          <w:lang w:val="af-ZA"/>
        </w:rPr>
      </w:pPr>
      <w:r w:rsidRPr="00AE79D8">
        <w:rPr>
          <w:rFonts w:ascii="GHEA Grapalat" w:hAnsi="GHEA Grapalat" w:cs="Sylfaen"/>
          <w:b/>
          <w:bCs/>
        </w:rPr>
        <w:t>3</w:t>
      </w:r>
      <w:r w:rsidRPr="00AE79D8">
        <w:rPr>
          <w:rFonts w:ascii="Cambria Math" w:hAnsi="Cambria Math" w:cs="Cambria Math"/>
          <w:b/>
          <w:bCs/>
        </w:rPr>
        <w:t>․</w:t>
      </w:r>
      <w:r w:rsidRPr="00AE79D8">
        <w:rPr>
          <w:rFonts w:ascii="GHEA Grapalat" w:hAnsi="GHEA Grapalat" w:cs="Sylfaen"/>
          <w:b/>
          <w:bCs/>
        </w:rPr>
        <w:t xml:space="preserve"> Առաջարկվող</w:t>
      </w:r>
      <w:r w:rsidRPr="00AE79D8">
        <w:rPr>
          <w:rFonts w:ascii="GHEA Grapalat" w:hAnsi="GHEA Grapalat" w:cs="Sylfaen"/>
          <w:b/>
          <w:bCs/>
          <w:lang w:val="af-ZA"/>
        </w:rPr>
        <w:t xml:space="preserve"> </w:t>
      </w:r>
      <w:r w:rsidRPr="00AE79D8">
        <w:rPr>
          <w:rFonts w:ascii="GHEA Grapalat" w:hAnsi="GHEA Grapalat" w:cs="Sylfaen"/>
          <w:b/>
          <w:bCs/>
        </w:rPr>
        <w:t>կարգավորման</w:t>
      </w:r>
      <w:r w:rsidRPr="00AE79D8">
        <w:rPr>
          <w:rFonts w:ascii="GHEA Grapalat" w:hAnsi="GHEA Grapalat" w:cs="Sylfaen"/>
          <w:b/>
          <w:bCs/>
          <w:lang w:val="af-ZA"/>
        </w:rPr>
        <w:t xml:space="preserve"> </w:t>
      </w:r>
      <w:r w:rsidRPr="00AE79D8">
        <w:rPr>
          <w:rFonts w:ascii="GHEA Grapalat" w:hAnsi="GHEA Grapalat" w:cs="Sylfaen"/>
          <w:b/>
          <w:bCs/>
        </w:rPr>
        <w:t>բնույթը</w:t>
      </w:r>
      <w:r w:rsidRPr="00AE79D8">
        <w:rPr>
          <w:rFonts w:ascii="GHEA Grapalat" w:hAnsi="GHEA Grapalat" w:cs="Sylfaen"/>
          <w:b/>
          <w:bCs/>
          <w:lang w:val="af-ZA"/>
        </w:rPr>
        <w:t>.</w:t>
      </w:r>
    </w:p>
    <w:p w:rsidR="00F33867" w:rsidRPr="00AE79D8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lang w:val="af-ZA"/>
        </w:rPr>
      </w:pPr>
      <w:r w:rsidRPr="00AE79D8">
        <w:rPr>
          <w:rFonts w:ascii="GHEA Grapalat" w:hAnsi="GHEA Grapalat" w:cs="Sylfaen"/>
          <w:lang w:val="af-ZA"/>
        </w:rPr>
        <w:t xml:space="preserve">Հաշվի առնելով </w:t>
      </w:r>
      <w:r w:rsidRPr="00AE79D8">
        <w:rPr>
          <w:rFonts w:ascii="GHEA Grapalat" w:hAnsi="GHEA Grapalat" w:cs="Sylfaen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AE79D8">
        <w:rPr>
          <w:rFonts w:ascii="GHEA Grapalat" w:hAnsi="GHEA Grapalat" w:cs="Sylfaen"/>
          <w:lang w:val="pt-BR"/>
        </w:rPr>
        <w:t xml:space="preserve">, </w:t>
      </w:r>
      <w:r w:rsidRPr="00AE79D8">
        <w:rPr>
          <w:rFonts w:ascii="GHEA Grapalat" w:hAnsi="GHEA Grapalat" w:cs="Sylfaen"/>
        </w:rPr>
        <w:t>մշակվել</w:t>
      </w:r>
      <w:r w:rsidRPr="00AE79D8">
        <w:rPr>
          <w:rFonts w:ascii="GHEA Grapalat" w:hAnsi="GHEA Grapalat" w:cs="Sylfaen"/>
          <w:lang w:val="pt-BR"/>
        </w:rPr>
        <w:t xml:space="preserve"> </w:t>
      </w:r>
      <w:r w:rsidR="00DB1F68">
        <w:rPr>
          <w:rFonts w:ascii="GHEA Grapalat" w:hAnsi="GHEA Grapalat" w:cs="Sylfaen"/>
        </w:rPr>
        <w:t>է Նախագիծը</w:t>
      </w:r>
      <w:r w:rsidRPr="00AE79D8">
        <w:rPr>
          <w:rFonts w:ascii="GHEA Grapalat" w:hAnsi="GHEA Grapalat" w:cs="Sylfaen"/>
          <w:lang w:val="af-ZA"/>
        </w:rPr>
        <w:t>:</w:t>
      </w:r>
    </w:p>
    <w:p w:rsidR="00DC52CD" w:rsidRPr="00AE79D8" w:rsidRDefault="00DC52CD" w:rsidP="00DC52CD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/>
        </w:rPr>
      </w:pPr>
      <w:r w:rsidRPr="00AE79D8">
        <w:rPr>
          <w:rFonts w:ascii="GHEA Grapalat" w:hAnsi="GHEA Grapalat" w:cs="Sylfaen"/>
          <w:b/>
        </w:rPr>
        <w:t>4</w:t>
      </w:r>
      <w:r w:rsidRPr="00AE79D8">
        <w:rPr>
          <w:rFonts w:ascii="Cambria Math" w:hAnsi="Cambria Math" w:cs="Cambria Math"/>
          <w:b/>
        </w:rPr>
        <w:t>․</w:t>
      </w:r>
      <w:r w:rsidRPr="00AE79D8">
        <w:rPr>
          <w:rFonts w:ascii="GHEA Grapalat" w:hAnsi="GHEA Grapalat" w:cs="Sylfaen"/>
          <w:b/>
        </w:rPr>
        <w:t xml:space="preserve"> Նախագծի մշակման գործընթացում ներգրավված ինստիտուտները և անձինք.</w:t>
      </w:r>
    </w:p>
    <w:p w:rsidR="00DC52CD" w:rsidRPr="00AE79D8" w:rsidRDefault="00DC52CD" w:rsidP="00DC52CD">
      <w:pPr>
        <w:shd w:val="clear" w:color="auto" w:fill="FFFFFF"/>
        <w:spacing w:line="360" w:lineRule="auto"/>
        <w:ind w:right="-720"/>
        <w:jc w:val="both"/>
        <w:rPr>
          <w:rFonts w:ascii="GHEA Grapalat" w:hAnsi="GHEA Grapalat" w:cs="Sylfaen"/>
        </w:rPr>
      </w:pPr>
      <w:r w:rsidRPr="00AE79D8">
        <w:rPr>
          <w:rFonts w:ascii="GHEA Grapalat" w:hAnsi="GHEA Grapalat" w:cs="Sylfaen"/>
        </w:rPr>
        <w:t xml:space="preserve">          Նախագ</w:t>
      </w:r>
      <w:r w:rsidR="00DB1F68">
        <w:rPr>
          <w:rFonts w:ascii="GHEA Grapalat" w:hAnsi="GHEA Grapalat" w:cs="Sylfaen"/>
        </w:rPr>
        <w:t>իծը</w:t>
      </w:r>
      <w:r w:rsidRPr="00AE79D8">
        <w:rPr>
          <w:rFonts w:ascii="GHEA Grapalat" w:hAnsi="GHEA Grapalat" w:cs="Sylfaen"/>
        </w:rPr>
        <w:t xml:space="preserve"> մշակվել </w:t>
      </w:r>
      <w:r w:rsidR="00DB1F68">
        <w:rPr>
          <w:rFonts w:ascii="GHEA Grapalat" w:hAnsi="GHEA Grapalat" w:cs="Sylfaen"/>
        </w:rPr>
        <w:t>է</w:t>
      </w:r>
      <w:r w:rsidRPr="00AE79D8">
        <w:rPr>
          <w:rFonts w:ascii="GHEA Grapalat" w:hAnsi="GHEA Grapalat" w:cs="Sylfaen"/>
        </w:rPr>
        <w:t xml:space="preserve"> ՀՀ ՊԵԿ կողմից:</w:t>
      </w:r>
    </w:p>
    <w:p w:rsidR="00DC52CD" w:rsidRPr="00AE79D8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/>
          <w:b/>
        </w:rPr>
      </w:pPr>
      <w:r w:rsidRPr="00AE79D8">
        <w:rPr>
          <w:rFonts w:ascii="GHEA Grapalat" w:hAnsi="GHEA Grapalat"/>
          <w:b/>
          <w:bCs/>
        </w:rPr>
        <w:t xml:space="preserve">          5. </w:t>
      </w:r>
      <w:r w:rsidRPr="00AE79D8">
        <w:rPr>
          <w:rFonts w:ascii="GHEA Grapalat" w:hAnsi="GHEA Grapalat"/>
          <w:b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DC52CD" w:rsidRPr="00AE79D8" w:rsidRDefault="00DB1F68" w:rsidP="00D42672">
      <w:pPr>
        <w:autoSpaceDE w:val="0"/>
        <w:autoSpaceDN w:val="0"/>
        <w:adjustRightInd w:val="0"/>
        <w:spacing w:line="360" w:lineRule="auto"/>
        <w:ind w:right="-720" w:firstLine="720"/>
        <w:jc w:val="both"/>
        <w:rPr>
          <w:rFonts w:ascii="GHEA Grapalat" w:hAnsi="GHEA Grapalat"/>
        </w:rPr>
      </w:pPr>
      <w:r>
        <w:rPr>
          <w:rFonts w:ascii="GHEA Grapalat" w:hAnsi="GHEA Grapalat" w:cs="Arial"/>
        </w:rPr>
        <w:t>Նախագծի</w:t>
      </w:r>
      <w:r w:rsidR="00DC52CD" w:rsidRPr="00AE79D8">
        <w:rPr>
          <w:rFonts w:ascii="GHEA Grapalat" w:hAnsi="GHEA Grapalat"/>
        </w:rPr>
        <w:t xml:space="preserve"> </w:t>
      </w:r>
      <w:r w:rsidR="00DC52CD" w:rsidRPr="00AE79D8">
        <w:rPr>
          <w:rFonts w:ascii="GHEA Grapalat" w:hAnsi="GHEA Grapalat" w:cs="Arial"/>
        </w:rPr>
        <w:t>ընդունումը</w:t>
      </w:r>
      <w:r w:rsidR="00DC52CD" w:rsidRPr="00AE79D8">
        <w:rPr>
          <w:rFonts w:ascii="GHEA Grapalat" w:hAnsi="GHEA Grapalat"/>
        </w:rPr>
        <w:t xml:space="preserve"> </w:t>
      </w:r>
      <w:r w:rsidR="00DC52CD" w:rsidRPr="00AE79D8">
        <w:rPr>
          <w:rFonts w:ascii="GHEA Grapalat" w:hAnsi="GHEA Grapalat" w:cs="Arial"/>
        </w:rPr>
        <w:t>անմիջականորեն</w:t>
      </w:r>
      <w:r w:rsidR="00DC52CD" w:rsidRPr="00AE79D8">
        <w:rPr>
          <w:rFonts w:ascii="GHEA Grapalat" w:hAnsi="GHEA Grapalat"/>
        </w:rPr>
        <w:t xml:space="preserve"> </w:t>
      </w:r>
      <w:r w:rsidR="00DC52CD" w:rsidRPr="00AE79D8">
        <w:rPr>
          <w:rFonts w:ascii="GHEA Grapalat" w:hAnsi="GHEA Grapalat" w:cs="Arial"/>
        </w:rPr>
        <w:t>չի</w:t>
      </w:r>
      <w:r w:rsidR="00DC52CD" w:rsidRPr="00AE79D8">
        <w:rPr>
          <w:rFonts w:ascii="GHEA Grapalat" w:hAnsi="GHEA Grapalat"/>
        </w:rPr>
        <w:t xml:space="preserve"> </w:t>
      </w:r>
      <w:r w:rsidR="00DC52CD" w:rsidRPr="00AE79D8">
        <w:rPr>
          <w:rFonts w:ascii="GHEA Grapalat" w:hAnsi="GHEA Grapalat" w:cs="Arial"/>
        </w:rPr>
        <w:t>բխում</w:t>
      </w:r>
      <w:r w:rsidR="00DC52CD" w:rsidRPr="00AE79D8">
        <w:rPr>
          <w:rFonts w:ascii="GHEA Grapalat" w:hAnsi="GHEA Grapalat"/>
        </w:rPr>
        <w:t xml:space="preserve"> </w:t>
      </w:r>
      <w:r w:rsidR="00DC52CD" w:rsidRPr="00AE79D8">
        <w:rPr>
          <w:rFonts w:ascii="GHEA Grapalat" w:hAnsi="GHEA Grapalat" w:cs="Arial"/>
        </w:rPr>
        <w:t>ընդունած</w:t>
      </w:r>
      <w:r w:rsidR="00DC52CD" w:rsidRPr="00AE79D8">
        <w:rPr>
          <w:rFonts w:ascii="GHEA Grapalat" w:hAnsi="GHEA Grapalat"/>
        </w:rPr>
        <w:t xml:space="preserve"> </w:t>
      </w:r>
      <w:r w:rsidR="00DC52CD" w:rsidRPr="00AE79D8">
        <w:rPr>
          <w:rFonts w:ascii="GHEA Grapalat" w:hAnsi="GHEA Grapalat" w:cs="Arial"/>
        </w:rPr>
        <w:t>ռազմավարություններից։</w:t>
      </w:r>
    </w:p>
    <w:p w:rsidR="00DC52CD" w:rsidRPr="00AE79D8" w:rsidRDefault="00DC52CD" w:rsidP="00DC52CD">
      <w:pPr>
        <w:tabs>
          <w:tab w:val="left" w:pos="1620"/>
        </w:tabs>
        <w:spacing w:line="360" w:lineRule="auto"/>
        <w:ind w:right="-720"/>
        <w:jc w:val="both"/>
        <w:rPr>
          <w:rFonts w:ascii="GHEA Grapalat" w:hAnsi="GHEA Grapalat" w:cs="Sylfaen"/>
          <w:b/>
        </w:rPr>
      </w:pPr>
      <w:r w:rsidRPr="00AE79D8">
        <w:rPr>
          <w:rFonts w:ascii="GHEA Grapalat" w:hAnsi="GHEA Grapalat" w:cs="Sylfaen"/>
          <w:b/>
        </w:rPr>
        <w:t xml:space="preserve">        6</w:t>
      </w:r>
      <w:r w:rsidRPr="00AE79D8">
        <w:rPr>
          <w:rFonts w:ascii="Cambria Math" w:hAnsi="Cambria Math" w:cs="Cambria Math"/>
          <w:b/>
        </w:rPr>
        <w:t>․</w:t>
      </w:r>
      <w:r w:rsidRPr="00AE79D8">
        <w:rPr>
          <w:rFonts w:ascii="GHEA Grapalat" w:hAnsi="GHEA Grapalat" w:cs="Sylfaen"/>
          <w:b/>
        </w:rPr>
        <w:t xml:space="preserve"> Նպատակը և ակնկալվող արդյունքը.</w:t>
      </w:r>
    </w:p>
    <w:p w:rsidR="00B115B0" w:rsidRPr="00DB1F68" w:rsidRDefault="00B115B0" w:rsidP="00DB1F68">
      <w:pPr>
        <w:shd w:val="clear" w:color="auto" w:fill="FFFFFF"/>
        <w:spacing w:line="360" w:lineRule="auto"/>
        <w:ind w:right="-720" w:firstLine="720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</w:rPr>
        <w:t xml:space="preserve">  </w:t>
      </w:r>
      <w:r w:rsidR="00A11309">
        <w:rPr>
          <w:rFonts w:ascii="GHEA Grapalat" w:hAnsi="GHEA Grapalat" w:cs="Sylfaen"/>
        </w:rPr>
        <w:t xml:space="preserve"> </w:t>
      </w:r>
      <w:r w:rsidR="00DC52CD" w:rsidRPr="00AE79D8">
        <w:rPr>
          <w:rFonts w:ascii="GHEA Grapalat" w:hAnsi="GHEA Grapalat" w:cs="Sylfaen"/>
        </w:rPr>
        <w:t xml:space="preserve">Նախագծի </w:t>
      </w:r>
      <w:r w:rsidR="00DB1F68">
        <w:rPr>
          <w:rFonts w:ascii="GHEA Grapalat" w:hAnsi="GHEA Grapalat" w:cs="Sylfaen"/>
          <w:bCs/>
        </w:rPr>
        <w:t>հարկային մարմնին</w:t>
      </w:r>
      <w:r w:rsidR="00DB1F68" w:rsidRPr="00DB1F68">
        <w:rPr>
          <w:rFonts w:ascii="GHEA Grapalat" w:hAnsi="GHEA Grapalat" w:cs="Sylfaen"/>
          <w:bCs/>
        </w:rPr>
        <w:t xml:space="preserve"> </w:t>
      </w:r>
      <w:proofErr w:type="spellStart"/>
      <w:r w:rsidR="00DC52CD" w:rsidRPr="00AE79D8">
        <w:rPr>
          <w:rFonts w:ascii="GHEA Grapalat" w:hAnsi="GHEA Grapalat" w:cs="Sylfaen"/>
        </w:rPr>
        <w:t>ընդունմամբ</w:t>
      </w:r>
      <w:proofErr w:type="spellEnd"/>
      <w:r w:rsidR="00DC52CD" w:rsidRPr="00AE79D8">
        <w:rPr>
          <w:rFonts w:ascii="GHEA Grapalat" w:hAnsi="GHEA Grapalat" w:cs="Sylfaen"/>
        </w:rPr>
        <w:t xml:space="preserve"> </w:t>
      </w:r>
      <w:r w:rsidR="00D42672">
        <w:rPr>
          <w:rFonts w:ascii="GHEA Grapalat" w:hAnsi="GHEA Grapalat" w:cs="Sylfaen"/>
        </w:rPr>
        <w:t xml:space="preserve">հնարավորությունը է տրվում </w:t>
      </w:r>
      <w:r w:rsidR="00DB1F68" w:rsidRPr="000F1747">
        <w:rPr>
          <w:rFonts w:ascii="GHEA Grapalat" w:hAnsi="GHEA Grapalat" w:cs="Sylfaen"/>
          <w:bCs/>
        </w:rPr>
        <w:t>հարկային հսկողություն իրականացնելիս</w:t>
      </w:r>
      <w:r w:rsidR="00DB1F68" w:rsidRPr="00DB1F68">
        <w:rPr>
          <w:rFonts w:ascii="GHEA Grapalat" w:hAnsi="GHEA Grapalat" w:cs="Sylfaen"/>
          <w:bCs/>
        </w:rPr>
        <w:t xml:space="preserve"> </w:t>
      </w:r>
      <w:r w:rsidR="00DB1F68">
        <w:rPr>
          <w:rFonts w:ascii="GHEA Grapalat" w:hAnsi="GHEA Grapalat" w:cs="Sylfaen"/>
          <w:bCs/>
        </w:rPr>
        <w:t xml:space="preserve">Ոստիկանության կողմից փոխանցված </w:t>
      </w:r>
      <w:r w:rsidR="00DB1F68">
        <w:rPr>
          <w:rFonts w:ascii="GHEA Grapalat" w:hAnsi="GHEA Grapalat" w:cs="Sylfaen"/>
          <w:bCs/>
        </w:rPr>
        <w:lastRenderedPageBreak/>
        <w:t xml:space="preserve">տեղեկություններն օգտագործել </w:t>
      </w:r>
      <w:r>
        <w:rPr>
          <w:rFonts w:ascii="GHEA Grapalat" w:hAnsi="GHEA Grapalat" w:cs="Sylfaen"/>
          <w:bCs/>
        </w:rPr>
        <w:t xml:space="preserve">Օրենսգրքի 332-րդ հոդվածով սահմանված կարգով հարկային հսկողության ռիսկերի գնահատման նպատակով: </w:t>
      </w:r>
    </w:p>
    <w:p w:rsidR="00DC52CD" w:rsidRPr="00AE79D8" w:rsidRDefault="00DC52CD" w:rsidP="00B115B0">
      <w:pPr>
        <w:shd w:val="clear" w:color="auto" w:fill="FFFFFF"/>
        <w:tabs>
          <w:tab w:val="left" w:pos="1080"/>
        </w:tabs>
        <w:spacing w:line="360" w:lineRule="auto"/>
        <w:ind w:right="-720"/>
        <w:jc w:val="both"/>
        <w:rPr>
          <w:rFonts w:ascii="GHEA Grapalat" w:hAnsi="GHEA Grapalat" w:cs="Sylfaen"/>
          <w:b/>
        </w:rPr>
      </w:pPr>
      <w:r w:rsidRPr="00AE79D8">
        <w:rPr>
          <w:rFonts w:ascii="GHEA Grapalat" w:hAnsi="GHEA Grapalat" w:cs="Sylfaen"/>
          <w:b/>
        </w:rPr>
        <w:t>7. Պետական բյուջեի եկամուտներում և ծախսերում սպասվելիք փոփոխությունների վերաբերյալ.</w:t>
      </w:r>
    </w:p>
    <w:p w:rsidR="00DC52CD" w:rsidRPr="00AE79D8" w:rsidRDefault="00036C7F" w:rsidP="00DC52CD">
      <w:pPr>
        <w:spacing w:line="360" w:lineRule="auto"/>
        <w:ind w:left="-187" w:right="-634" w:firstLine="907"/>
        <w:jc w:val="both"/>
        <w:rPr>
          <w:rFonts w:ascii="GHEA Grapalat" w:hAnsi="GHEA Grapalat" w:cs="Sylfaen"/>
        </w:rPr>
      </w:pPr>
      <w:r w:rsidRPr="00AE79D8">
        <w:rPr>
          <w:rFonts w:ascii="GHEA Grapalat" w:hAnsi="GHEA Grapalat" w:cs="Sylfaen"/>
        </w:rPr>
        <w:t>Ն</w:t>
      </w:r>
      <w:r w:rsidR="00DC52CD" w:rsidRPr="00AE79D8">
        <w:rPr>
          <w:rFonts w:ascii="GHEA Grapalat" w:hAnsi="GHEA Grapalat" w:cs="Sylfaen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FD7283" w:rsidRPr="00AE79D8">
        <w:rPr>
          <w:rFonts w:ascii="GHEA Grapalat" w:hAnsi="GHEA Grapalat" w:cs="Sylfaen"/>
        </w:rPr>
        <w:t>:</w:t>
      </w:r>
    </w:p>
    <w:sectPr w:rsidR="00DC52CD" w:rsidRPr="00AE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90"/>
    <w:rsid w:val="0000360F"/>
    <w:rsid w:val="00006C52"/>
    <w:rsid w:val="00007500"/>
    <w:rsid w:val="00021F02"/>
    <w:rsid w:val="00036B4D"/>
    <w:rsid w:val="00036C7F"/>
    <w:rsid w:val="0004119D"/>
    <w:rsid w:val="0004298E"/>
    <w:rsid w:val="000470D1"/>
    <w:rsid w:val="00051E9D"/>
    <w:rsid w:val="00062535"/>
    <w:rsid w:val="000633E9"/>
    <w:rsid w:val="00070F54"/>
    <w:rsid w:val="00083077"/>
    <w:rsid w:val="00085DC2"/>
    <w:rsid w:val="00086302"/>
    <w:rsid w:val="000A150D"/>
    <w:rsid w:val="000B4AFA"/>
    <w:rsid w:val="000C0826"/>
    <w:rsid w:val="000E42AC"/>
    <w:rsid w:val="000E7044"/>
    <w:rsid w:val="000F0270"/>
    <w:rsid w:val="000F1747"/>
    <w:rsid w:val="000F1BBD"/>
    <w:rsid w:val="00104E12"/>
    <w:rsid w:val="001134EC"/>
    <w:rsid w:val="001152DA"/>
    <w:rsid w:val="001202F4"/>
    <w:rsid w:val="00130CB3"/>
    <w:rsid w:val="00133EDB"/>
    <w:rsid w:val="00133EED"/>
    <w:rsid w:val="00134F9D"/>
    <w:rsid w:val="001414E1"/>
    <w:rsid w:val="00142DBF"/>
    <w:rsid w:val="0015306A"/>
    <w:rsid w:val="00157312"/>
    <w:rsid w:val="00161CD0"/>
    <w:rsid w:val="00170104"/>
    <w:rsid w:val="00170A94"/>
    <w:rsid w:val="001779D7"/>
    <w:rsid w:val="00193A21"/>
    <w:rsid w:val="00195662"/>
    <w:rsid w:val="001C1320"/>
    <w:rsid w:val="001C212F"/>
    <w:rsid w:val="001C27C0"/>
    <w:rsid w:val="001D15AA"/>
    <w:rsid w:val="001D38E7"/>
    <w:rsid w:val="001D4A9C"/>
    <w:rsid w:val="001E1105"/>
    <w:rsid w:val="001E2271"/>
    <w:rsid w:val="001E3D73"/>
    <w:rsid w:val="001F235A"/>
    <w:rsid w:val="001F6643"/>
    <w:rsid w:val="00203BF7"/>
    <w:rsid w:val="00210744"/>
    <w:rsid w:val="0021541D"/>
    <w:rsid w:val="002206FB"/>
    <w:rsid w:val="00236247"/>
    <w:rsid w:val="00243B3F"/>
    <w:rsid w:val="00245E1A"/>
    <w:rsid w:val="00247FA1"/>
    <w:rsid w:val="00260657"/>
    <w:rsid w:val="00262725"/>
    <w:rsid w:val="00266896"/>
    <w:rsid w:val="00267A51"/>
    <w:rsid w:val="00277D5B"/>
    <w:rsid w:val="002849E8"/>
    <w:rsid w:val="00286AA4"/>
    <w:rsid w:val="002A43AF"/>
    <w:rsid w:val="002A65C3"/>
    <w:rsid w:val="002B1267"/>
    <w:rsid w:val="002C22B9"/>
    <w:rsid w:val="002C40ED"/>
    <w:rsid w:val="002D0969"/>
    <w:rsid w:val="002D2939"/>
    <w:rsid w:val="002F0735"/>
    <w:rsid w:val="002F71CB"/>
    <w:rsid w:val="0030719C"/>
    <w:rsid w:val="0030782D"/>
    <w:rsid w:val="0031447C"/>
    <w:rsid w:val="00333200"/>
    <w:rsid w:val="00333FCD"/>
    <w:rsid w:val="00335248"/>
    <w:rsid w:val="00336EC8"/>
    <w:rsid w:val="00337B06"/>
    <w:rsid w:val="00351260"/>
    <w:rsid w:val="00357AE8"/>
    <w:rsid w:val="003626E9"/>
    <w:rsid w:val="00364709"/>
    <w:rsid w:val="003729FF"/>
    <w:rsid w:val="00376D0D"/>
    <w:rsid w:val="0038221C"/>
    <w:rsid w:val="003902DE"/>
    <w:rsid w:val="003A0A47"/>
    <w:rsid w:val="003B353E"/>
    <w:rsid w:val="003B5AEE"/>
    <w:rsid w:val="003C233E"/>
    <w:rsid w:val="003C2F23"/>
    <w:rsid w:val="003C579A"/>
    <w:rsid w:val="003D2D1D"/>
    <w:rsid w:val="003E07C0"/>
    <w:rsid w:val="003E2972"/>
    <w:rsid w:val="003F39FE"/>
    <w:rsid w:val="004009BC"/>
    <w:rsid w:val="00404125"/>
    <w:rsid w:val="004062BB"/>
    <w:rsid w:val="00415C89"/>
    <w:rsid w:val="0041795E"/>
    <w:rsid w:val="00424EFA"/>
    <w:rsid w:val="00441380"/>
    <w:rsid w:val="004463FC"/>
    <w:rsid w:val="00446991"/>
    <w:rsid w:val="00450F1A"/>
    <w:rsid w:val="0045342E"/>
    <w:rsid w:val="00455CF1"/>
    <w:rsid w:val="00455E41"/>
    <w:rsid w:val="00461D01"/>
    <w:rsid w:val="00463027"/>
    <w:rsid w:val="004724E9"/>
    <w:rsid w:val="00477C8B"/>
    <w:rsid w:val="00481C5D"/>
    <w:rsid w:val="004A0CBC"/>
    <w:rsid w:val="004A5CF5"/>
    <w:rsid w:val="004A6EF2"/>
    <w:rsid w:val="004A794C"/>
    <w:rsid w:val="004B0611"/>
    <w:rsid w:val="004B38DE"/>
    <w:rsid w:val="004B4BF9"/>
    <w:rsid w:val="004B574C"/>
    <w:rsid w:val="004B5DB2"/>
    <w:rsid w:val="004C19B0"/>
    <w:rsid w:val="004D4C40"/>
    <w:rsid w:val="004E6F10"/>
    <w:rsid w:val="00502FEB"/>
    <w:rsid w:val="005133D4"/>
    <w:rsid w:val="00535F93"/>
    <w:rsid w:val="00543B1B"/>
    <w:rsid w:val="00546AE2"/>
    <w:rsid w:val="0054766E"/>
    <w:rsid w:val="0055477C"/>
    <w:rsid w:val="00560D57"/>
    <w:rsid w:val="00562CEC"/>
    <w:rsid w:val="00565CF9"/>
    <w:rsid w:val="00571AE5"/>
    <w:rsid w:val="00575D89"/>
    <w:rsid w:val="00587F6C"/>
    <w:rsid w:val="0059269A"/>
    <w:rsid w:val="005961BA"/>
    <w:rsid w:val="005A44EB"/>
    <w:rsid w:val="005D7005"/>
    <w:rsid w:val="005D7A52"/>
    <w:rsid w:val="005E3736"/>
    <w:rsid w:val="005E6899"/>
    <w:rsid w:val="005F1A8E"/>
    <w:rsid w:val="005F3E0E"/>
    <w:rsid w:val="005F7899"/>
    <w:rsid w:val="0060084C"/>
    <w:rsid w:val="00610DEA"/>
    <w:rsid w:val="00613381"/>
    <w:rsid w:val="00621799"/>
    <w:rsid w:val="0063702A"/>
    <w:rsid w:val="006661FB"/>
    <w:rsid w:val="00670BA7"/>
    <w:rsid w:val="0067233F"/>
    <w:rsid w:val="00675A9F"/>
    <w:rsid w:val="00685AED"/>
    <w:rsid w:val="00697721"/>
    <w:rsid w:val="006A0854"/>
    <w:rsid w:val="006B60D3"/>
    <w:rsid w:val="006C1770"/>
    <w:rsid w:val="006D22D9"/>
    <w:rsid w:val="006D6A35"/>
    <w:rsid w:val="006F121B"/>
    <w:rsid w:val="00700C7B"/>
    <w:rsid w:val="00701F63"/>
    <w:rsid w:val="0070316A"/>
    <w:rsid w:val="00703627"/>
    <w:rsid w:val="0070438A"/>
    <w:rsid w:val="007257BB"/>
    <w:rsid w:val="00726FA7"/>
    <w:rsid w:val="00736FA6"/>
    <w:rsid w:val="007373EF"/>
    <w:rsid w:val="007428AC"/>
    <w:rsid w:val="00745024"/>
    <w:rsid w:val="00746501"/>
    <w:rsid w:val="00773C6B"/>
    <w:rsid w:val="007960FF"/>
    <w:rsid w:val="007A4687"/>
    <w:rsid w:val="007B6226"/>
    <w:rsid w:val="007D10FA"/>
    <w:rsid w:val="007D1536"/>
    <w:rsid w:val="007E6679"/>
    <w:rsid w:val="007E6CCE"/>
    <w:rsid w:val="007F4488"/>
    <w:rsid w:val="008165DD"/>
    <w:rsid w:val="00860979"/>
    <w:rsid w:val="00875F55"/>
    <w:rsid w:val="00896123"/>
    <w:rsid w:val="008A0A80"/>
    <w:rsid w:val="008A5FC3"/>
    <w:rsid w:val="008C3784"/>
    <w:rsid w:val="008C58FE"/>
    <w:rsid w:val="008D2EF3"/>
    <w:rsid w:val="008D3BC7"/>
    <w:rsid w:val="008D439E"/>
    <w:rsid w:val="008E190B"/>
    <w:rsid w:val="008E1AE5"/>
    <w:rsid w:val="009070BE"/>
    <w:rsid w:val="00914408"/>
    <w:rsid w:val="009277F7"/>
    <w:rsid w:val="009301D2"/>
    <w:rsid w:val="009308E5"/>
    <w:rsid w:val="009426D1"/>
    <w:rsid w:val="0094559C"/>
    <w:rsid w:val="00951FB3"/>
    <w:rsid w:val="00956F56"/>
    <w:rsid w:val="00964344"/>
    <w:rsid w:val="0097188A"/>
    <w:rsid w:val="00976822"/>
    <w:rsid w:val="00976A2D"/>
    <w:rsid w:val="0098684F"/>
    <w:rsid w:val="00992E19"/>
    <w:rsid w:val="0099579F"/>
    <w:rsid w:val="009A0826"/>
    <w:rsid w:val="009A4BC4"/>
    <w:rsid w:val="009B04AE"/>
    <w:rsid w:val="009B3E0E"/>
    <w:rsid w:val="009B55F3"/>
    <w:rsid w:val="00A07255"/>
    <w:rsid w:val="00A07511"/>
    <w:rsid w:val="00A11309"/>
    <w:rsid w:val="00A2519D"/>
    <w:rsid w:val="00A365A1"/>
    <w:rsid w:val="00A44C5F"/>
    <w:rsid w:val="00A46DB1"/>
    <w:rsid w:val="00A512AB"/>
    <w:rsid w:val="00A5321F"/>
    <w:rsid w:val="00A54CC9"/>
    <w:rsid w:val="00A61CCE"/>
    <w:rsid w:val="00A72F7E"/>
    <w:rsid w:val="00A83755"/>
    <w:rsid w:val="00A92C46"/>
    <w:rsid w:val="00AA15AC"/>
    <w:rsid w:val="00AA1918"/>
    <w:rsid w:val="00AC16BC"/>
    <w:rsid w:val="00AC6AC6"/>
    <w:rsid w:val="00AE2C1C"/>
    <w:rsid w:val="00AE2D75"/>
    <w:rsid w:val="00AE79D8"/>
    <w:rsid w:val="00AF79B1"/>
    <w:rsid w:val="00B012AD"/>
    <w:rsid w:val="00B06B7D"/>
    <w:rsid w:val="00B115B0"/>
    <w:rsid w:val="00B12CF8"/>
    <w:rsid w:val="00B17A84"/>
    <w:rsid w:val="00B248F0"/>
    <w:rsid w:val="00B24A48"/>
    <w:rsid w:val="00B2657F"/>
    <w:rsid w:val="00B40A43"/>
    <w:rsid w:val="00B45679"/>
    <w:rsid w:val="00B46390"/>
    <w:rsid w:val="00B510DB"/>
    <w:rsid w:val="00B65587"/>
    <w:rsid w:val="00B73CE2"/>
    <w:rsid w:val="00B83610"/>
    <w:rsid w:val="00B97541"/>
    <w:rsid w:val="00BA2A13"/>
    <w:rsid w:val="00BA7DF6"/>
    <w:rsid w:val="00BC656A"/>
    <w:rsid w:val="00BD656D"/>
    <w:rsid w:val="00BD6B16"/>
    <w:rsid w:val="00BD7DD0"/>
    <w:rsid w:val="00BE28A1"/>
    <w:rsid w:val="00BE53F2"/>
    <w:rsid w:val="00BE7B36"/>
    <w:rsid w:val="00BF2DA0"/>
    <w:rsid w:val="00C00BC6"/>
    <w:rsid w:val="00C10B5D"/>
    <w:rsid w:val="00C13EEF"/>
    <w:rsid w:val="00C2611F"/>
    <w:rsid w:val="00C31E5D"/>
    <w:rsid w:val="00C34788"/>
    <w:rsid w:val="00C67EF4"/>
    <w:rsid w:val="00C77000"/>
    <w:rsid w:val="00C87927"/>
    <w:rsid w:val="00C911F1"/>
    <w:rsid w:val="00CA1496"/>
    <w:rsid w:val="00CA5300"/>
    <w:rsid w:val="00CB7F67"/>
    <w:rsid w:val="00CF1824"/>
    <w:rsid w:val="00CF3768"/>
    <w:rsid w:val="00CF3A8E"/>
    <w:rsid w:val="00CF4420"/>
    <w:rsid w:val="00D001BE"/>
    <w:rsid w:val="00D002CF"/>
    <w:rsid w:val="00D0338F"/>
    <w:rsid w:val="00D152B2"/>
    <w:rsid w:val="00D20274"/>
    <w:rsid w:val="00D21B90"/>
    <w:rsid w:val="00D41BFF"/>
    <w:rsid w:val="00D4226C"/>
    <w:rsid w:val="00D42672"/>
    <w:rsid w:val="00D538F5"/>
    <w:rsid w:val="00D54A0E"/>
    <w:rsid w:val="00D60749"/>
    <w:rsid w:val="00D637EB"/>
    <w:rsid w:val="00D6699D"/>
    <w:rsid w:val="00D66C5F"/>
    <w:rsid w:val="00D66FA8"/>
    <w:rsid w:val="00D71BCB"/>
    <w:rsid w:val="00D826DF"/>
    <w:rsid w:val="00D82769"/>
    <w:rsid w:val="00DA335C"/>
    <w:rsid w:val="00DB1F68"/>
    <w:rsid w:val="00DB47A3"/>
    <w:rsid w:val="00DC52CD"/>
    <w:rsid w:val="00DD7437"/>
    <w:rsid w:val="00DE7C6B"/>
    <w:rsid w:val="00DE7E2E"/>
    <w:rsid w:val="00DF1C68"/>
    <w:rsid w:val="00E05587"/>
    <w:rsid w:val="00E11F03"/>
    <w:rsid w:val="00E2168C"/>
    <w:rsid w:val="00E23353"/>
    <w:rsid w:val="00E25761"/>
    <w:rsid w:val="00E512FF"/>
    <w:rsid w:val="00E51A59"/>
    <w:rsid w:val="00E52A71"/>
    <w:rsid w:val="00E56727"/>
    <w:rsid w:val="00E61292"/>
    <w:rsid w:val="00E616D6"/>
    <w:rsid w:val="00E86877"/>
    <w:rsid w:val="00E90527"/>
    <w:rsid w:val="00EA65EA"/>
    <w:rsid w:val="00EB4704"/>
    <w:rsid w:val="00EB5250"/>
    <w:rsid w:val="00EB5FA7"/>
    <w:rsid w:val="00EC0202"/>
    <w:rsid w:val="00EC0D28"/>
    <w:rsid w:val="00EC33BC"/>
    <w:rsid w:val="00EC4F63"/>
    <w:rsid w:val="00EC5AF4"/>
    <w:rsid w:val="00EC6000"/>
    <w:rsid w:val="00ED1DBE"/>
    <w:rsid w:val="00EE1112"/>
    <w:rsid w:val="00EF6F13"/>
    <w:rsid w:val="00F073E3"/>
    <w:rsid w:val="00F11CD0"/>
    <w:rsid w:val="00F14476"/>
    <w:rsid w:val="00F1600D"/>
    <w:rsid w:val="00F30A8F"/>
    <w:rsid w:val="00F33867"/>
    <w:rsid w:val="00F42574"/>
    <w:rsid w:val="00F56CDA"/>
    <w:rsid w:val="00F6102A"/>
    <w:rsid w:val="00F62F4D"/>
    <w:rsid w:val="00F70E04"/>
    <w:rsid w:val="00F749E5"/>
    <w:rsid w:val="00F763E9"/>
    <w:rsid w:val="00F805B5"/>
    <w:rsid w:val="00F8385C"/>
    <w:rsid w:val="00F911F4"/>
    <w:rsid w:val="00F9785F"/>
    <w:rsid w:val="00FA13CC"/>
    <w:rsid w:val="00FA78E8"/>
    <w:rsid w:val="00FB539B"/>
    <w:rsid w:val="00FB5F2F"/>
    <w:rsid w:val="00FC12F3"/>
    <w:rsid w:val="00FC539D"/>
    <w:rsid w:val="00FD728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70A13-9755-40BE-8CFE-D2F65C16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221C"/>
    <w:rPr>
      <w:i/>
      <w:iCs/>
    </w:rPr>
  </w:style>
  <w:style w:type="paragraph" w:customStyle="1" w:styleId="xmsonormal">
    <w:name w:val="x_msonormal"/>
    <w:basedOn w:val="Normal"/>
    <w:uiPriority w:val="99"/>
    <w:rsid w:val="00DC52C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C464-976D-4897-BE2F-4690E81F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>https:/mul2-taxservice.gov.am/tasks/2443852/oneclick/967ced078d2288956c1331b2996ab980c76b450a33a9ccdcf0741b8b9e8a944b.docx?token=a54fdc139bc2b46cfd9b112aef9cf27c</cp:keywords>
  <dc:description/>
  <cp:lastModifiedBy>Alla Tonoyan</cp:lastModifiedBy>
  <cp:revision>5</cp:revision>
  <cp:lastPrinted>2024-03-15T07:07:00Z</cp:lastPrinted>
  <dcterms:created xsi:type="dcterms:W3CDTF">2023-12-22T06:32:00Z</dcterms:created>
  <dcterms:modified xsi:type="dcterms:W3CDTF">2024-03-27T07:12:00Z</dcterms:modified>
</cp:coreProperties>
</file>