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67" w:rsidRPr="003838F9" w:rsidRDefault="006D4F67" w:rsidP="00FA15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ՀԻՄՆԱՎՈՐՈՒՄ</w:t>
      </w:r>
    </w:p>
    <w:p w:rsidR="00954C16" w:rsidRPr="003838F9" w:rsidRDefault="006D4F67" w:rsidP="00FA15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Calibri" w:hAnsi="Calibri" w:cs="Calibri"/>
          <w:color w:val="000000" w:themeColor="text1"/>
          <w:bdr w:val="none" w:sz="0" w:space="0" w:color="auto" w:frame="1"/>
          <w:lang w:val="hy-AM"/>
        </w:rPr>
      </w:pP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«ԿԱՌԱՎԱՐՈՒԹՅԱՆ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ԿԱՌՈՒՑՎԱԾՔԻ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ԵՎ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ԳՈՐԾՈՒՆԵՈՒԹՅԱՆ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ՄԱՍԻՆ»</w:t>
      </w:r>
      <w:r w:rsidRPr="003838F9">
        <w:rPr>
          <w:rStyle w:val="Strong"/>
          <w:rFonts w:ascii="Calibri" w:hAnsi="Calibri" w:cs="Calibri"/>
          <w:color w:val="000000" w:themeColor="text1"/>
          <w:bdr w:val="none" w:sz="0" w:space="0" w:color="auto" w:frame="1"/>
          <w:lang w:val="hy-AM"/>
        </w:rPr>
        <w:t> </w:t>
      </w:r>
    </w:p>
    <w:p w:rsidR="006D4F67" w:rsidRPr="003838F9" w:rsidRDefault="006D4F67" w:rsidP="00FA15A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ՕՐԵՆՔՈՒՄ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ԼՐԱՑՈՒՄ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ԿԱՏԱՐԵԼՈՒ</w:t>
      </w:r>
      <w:r w:rsidRPr="003838F9">
        <w:rPr>
          <w:rFonts w:ascii="Calibri" w:hAnsi="Calibri" w:cs="Calibri"/>
          <w:color w:val="000000" w:themeColor="text1"/>
          <w:lang w:val="hy-AM"/>
        </w:rPr>
        <w:t> </w:t>
      </w: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ՄԱՍԻՆ» ՕՐԵՆՔԻ ՆԱԽԱԳԾԻ ԸՆԴՈՒՆՄԱՆ</w:t>
      </w:r>
    </w:p>
    <w:p w:rsidR="005E63AC" w:rsidRPr="003838F9" w:rsidRDefault="005E63AC" w:rsidP="006A32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GHEA Grapalat" w:hAnsi="GHEA Grapalat"/>
          <w:color w:val="4B5C6A"/>
          <w:bdr w:val="none" w:sz="0" w:space="0" w:color="auto" w:frame="1"/>
          <w:lang w:val="hy-AM"/>
        </w:rPr>
      </w:pPr>
    </w:p>
    <w:p w:rsidR="005E63AC" w:rsidRPr="003838F9" w:rsidRDefault="005E63AC" w:rsidP="005E63A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645D1A" w:rsidRPr="00645D1A" w:rsidRDefault="006D4F67" w:rsidP="00645D1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540"/>
        <w:jc w:val="both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3838F9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Ընթացիկ իրավիճակը և իրավական ակտի ընդունման անհրաժեշտությունը.</w:t>
      </w:r>
    </w:p>
    <w:p w:rsidR="006A3222" w:rsidRPr="003838F9" w:rsidRDefault="006A3222" w:rsidP="006A3222">
      <w:pPr>
        <w:pStyle w:val="NormalWeb"/>
        <w:shd w:val="clear" w:color="auto" w:fill="FFFFFF"/>
        <w:spacing w:before="0" w:beforeAutospacing="0" w:after="0" w:afterAutospacing="0"/>
        <w:ind w:left="-360" w:right="-540" w:firstLine="450"/>
        <w:jc w:val="both"/>
        <w:textAlignment w:val="baseline"/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</w:pPr>
    </w:p>
    <w:p w:rsidR="00645D1A" w:rsidRPr="0018236C" w:rsidRDefault="00645D1A" w:rsidP="00645D1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ՀՀ Սահմանադրության 6-րդ հոդվածի 2-րդ մասի համաձայն՝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</w:r>
    </w:p>
    <w:p w:rsidR="00645D1A" w:rsidRPr="0018236C" w:rsidRDefault="00645D1A" w:rsidP="00645D1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Սահմանադրաիրավական նշյալ նորմի բովանդակությունից </w:t>
      </w:r>
      <w:r w:rsidR="00A40362">
        <w:rPr>
          <w:rFonts w:ascii="GHEA Grapalat" w:hAnsi="GHEA Grapalat" w:cs="GHEA Grapalat"/>
          <w:color w:val="000000"/>
          <w:shd w:val="clear" w:color="auto" w:fill="FFFFFF"/>
          <w:lang w:val="hy-AM"/>
        </w:rPr>
        <w:t>հետևում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է, որ Սահմանադրությունը ենթաօրենսդրական նորմատիվ իրավական ակտեր ընդունելու իրավասությունը վերապահել է միայն Սահմանադրությամբ նախատեսված մարմիններին, ընդ որում, նշյալ մարմինները կարող են ենթաօրենսդրական նորմատիվ իրավական ակտեր ընդունել միայն օրենքով հստակ նախատեսված դեպքերում, իսկ լիազորող նորմերը պետք է համապատասխանեն իրավական որոշակիության սկզբունքին, այսինքն, լինեն բավականաչափ հստակ՝ օրենսդրի կամքի բովանդակությունը և սահմանները հասկանալու համար:</w:t>
      </w:r>
    </w:p>
    <w:p w:rsidR="00645D1A" w:rsidRPr="0018236C" w:rsidRDefault="00645D1A" w:rsidP="00645D1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ՀՀ Սահմանադրության 146-րդ հոդվածի 4-րդ մասի համաձայն՝ Կառավարության լիազորությունները սահմանվում են 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Սահմանադրությամբ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օրենքներով:</w:t>
      </w:r>
    </w:p>
    <w:p w:rsidR="00645D1A" w:rsidRPr="0018236C" w:rsidRDefault="00645D1A" w:rsidP="00645D1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bCs/>
          <w:color w:val="000000"/>
          <w:shd w:val="clear" w:color="auto" w:fill="FFFFFF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ՀՀ Սահմանադրության 153-րդ հոդվածի 3-րդ մասի համաձայն՝ 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Կառավարությունն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իրավասու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է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ընդունելու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ենթաօրենսդրական</w:t>
      </w:r>
      <w:r w:rsidRPr="0018236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նորմատիվ</w:t>
      </w:r>
      <w:r w:rsidRPr="0018236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>իրավական</w:t>
      </w:r>
      <w:r w:rsidRPr="0018236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8236C">
        <w:rPr>
          <w:rFonts w:ascii="GHEA Grapalat" w:hAnsi="GHEA Grapalat" w:cs="GHEA Grapalat"/>
          <w:bCs/>
          <w:color w:val="000000"/>
          <w:shd w:val="clear" w:color="auto" w:fill="FFFFFF"/>
        </w:rPr>
        <w:t xml:space="preserve">ակտեր: </w:t>
      </w:r>
    </w:p>
    <w:p w:rsidR="00645D1A" w:rsidRPr="0018236C" w:rsidRDefault="009724BA" w:rsidP="006A322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«Նորմատիվ իրավական ակտերի մասին» օրենքի 13-րդ հոդվածի 1-ին մասի համաձայն՝ ն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որմատիվ իրավական ակտը կարող է պարունակել նախաբան, որը սահմանում է իրավական ակտի ընդունման նպատակներն ու պատճառները: Նախաբանը չի շարադրվում առանձին հոդվածով, չի համարակալվում և չի բաժանվում հոդվածների (կետերի): Նախաբանով չեն սահմանվում նորմատիվ դրույթներ: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</w:r>
    </w:p>
    <w:p w:rsidR="00645D1A" w:rsidRDefault="009724BA" w:rsidP="006A322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Նույն օրենքի 1-ին հոդվածի 2-րդ մասի համաձայն՝ ս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ույն օրենքով սահմանված ենթաօրենսդրական նորմատիվ իրավական ակտերին վերաբերող օրենսդրական տեխնիկայի, նորմատիվ իրավական ակտի կառուցվածքի, նորմատիվ իրավական ակտերում փոփոխություններ և լրացումներ կատարելու, նորմատիվ իրավական ակտերի գործողությունը դադարեցնելու, ժամկետների հաշվարկման վերաբերյալ դրույթների գործողությունը տարածվում է անհատական և ներքին իրավական ակտերի վրա, եթե այլ բան սահմանված չէ օրենքով կամ այն նորմատիվ իրավական ակտով, որով նախատեսվել է անհատական կամ ներքին իրավական ակտի ընդունում:</w:t>
      </w:r>
    </w:p>
    <w:p w:rsidR="00A40362" w:rsidRDefault="00F20A8D" w:rsidP="00F20A8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Սահմանադրական դատարանը, վ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երահաստատելով և զարգացնել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ով իր իրավական դիրքորոշումները, 2019 թվականի նոյեմբերի 15-ի 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ՍԴՈ-1488 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որոշմամբ արձանագրել է, որ 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իրավական որոշակիությունը նաև իրավական անվտանգության կարևոր բաղադրիչ է,</w:t>
      </w:r>
      <w:r w:rsidRPr="00F20A8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որով, ի թիվս այլնի, ապահովվում է նաև վստահությունը հանրային իշխանության և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նրա հաստատությունների նկատմամբ։ </w:t>
      </w:r>
    </w:p>
    <w:p w:rsidR="00F20A8D" w:rsidRPr="00F20A8D" w:rsidRDefault="00F20A8D" w:rsidP="00F20A8D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Ո</w:t>
      </w:r>
      <w:r w:rsidRPr="00F20A8D">
        <w:rPr>
          <w:rFonts w:ascii="GHEA Grapalat" w:hAnsi="GHEA Grapalat" w:cs="GHEA Grapalat"/>
          <w:color w:val="000000"/>
          <w:shd w:val="clear" w:color="auto" w:fill="FFFFFF"/>
          <w:lang w:val="hy-AM"/>
        </w:rPr>
        <w:t>րոշակիության սկզբունքն իր արտացոլումն է ստացել ոչ միայն Սահմանադրության 79-րդ հոդվածում` որպես հիմնական իրավունքների և ազատությունների սահմանափակող օրենքներին ներկայացվող բովանդակային պահանջ, այլև՝ որպես օրինականության սկզբունքի հիմնարար բաղադրիչ, ըստ որի` ենթաօրենսդրական նորմատիվ իրավական ակտեր ընդունելուն լիազորող նորմերը պետք է համապատասխանեն իրավական որոշակիության պահանջներին (Սահմանադրության 6-րդ հոդվածի 2-րդ մասի երկրորդ նախադ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ասություն)։</w:t>
      </w:r>
    </w:p>
    <w:p w:rsidR="00645D1A" w:rsidRPr="00A40362" w:rsidRDefault="0018236C" w:rsidP="00A4036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</w:pP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Վերոգրյալից հետևում է, որ</w:t>
      </w:r>
      <w:r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յուրաքանչյուր դեպքում իրավական ակտ ընդունելու՝ Սահմանադրությամբ նախատեսված այս կամ այն մարմնի լիազորությունը պետք է ուղղակիորեն նախատեսված լինի օրենքով:</w:t>
      </w:r>
    </w:p>
    <w:p w:rsidR="00E06B41" w:rsidRPr="0018236C" w:rsidRDefault="00E06B41" w:rsidP="006A322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Sylfaen"/>
          <w:lang w:val="hy-AM"/>
        </w:rPr>
      </w:pPr>
      <w:r w:rsidRPr="0018236C">
        <w:rPr>
          <w:rFonts w:ascii="GHEA Grapalat" w:hAnsi="GHEA Grapalat" w:cs="Sylfaen"/>
          <w:lang w:val="hy-AM"/>
        </w:rPr>
        <w:t>Ո</w:t>
      </w:r>
      <w:r w:rsidR="00934804" w:rsidRPr="0018236C">
        <w:rPr>
          <w:rFonts w:ascii="GHEA Grapalat" w:hAnsi="GHEA Grapalat" w:cs="Sylfaen"/>
          <w:lang w:val="hy-AM"/>
        </w:rPr>
        <w:t xml:space="preserve">լորտային առանձնահատկություններով պայմանավորված ներկայումս առկա են գործող մի քանի իրավական ակտեր, որոնք նախատեսում են լիազորող նորմեր </w:t>
      </w:r>
      <w:r w:rsidRPr="0018236C">
        <w:rPr>
          <w:rFonts w:ascii="GHEA Grapalat" w:hAnsi="GHEA Grapalat" w:cs="Sylfaen"/>
          <w:lang w:val="hy-AM"/>
        </w:rPr>
        <w:t>Կ</w:t>
      </w:r>
      <w:r w:rsidR="00934804" w:rsidRPr="0018236C">
        <w:rPr>
          <w:rFonts w:ascii="GHEA Grapalat" w:hAnsi="GHEA Grapalat" w:cs="Sylfaen"/>
          <w:lang w:val="hy-AM"/>
        </w:rPr>
        <w:t>առավարության կողմից ներդրումային ծրագրերին հավանություն տալու համար:</w:t>
      </w:r>
    </w:p>
    <w:p w:rsidR="00DF42DB" w:rsidRPr="0018236C" w:rsidRDefault="00934804" w:rsidP="006A322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Sylfaen"/>
          <w:lang w:val="hy-AM"/>
        </w:rPr>
      </w:pPr>
      <w:r w:rsidRPr="0018236C">
        <w:rPr>
          <w:rFonts w:ascii="GHEA Grapalat" w:hAnsi="GHEA Grapalat" w:cs="Sylfaen"/>
          <w:lang w:val="hy-AM"/>
        </w:rPr>
        <w:t xml:space="preserve">Մասնավորապես՝ «Արդյունաբերական քաղաքականության </w:t>
      </w:r>
      <w:r w:rsidR="00E06B41" w:rsidRPr="0018236C">
        <w:rPr>
          <w:rFonts w:ascii="GHEA Grapalat" w:hAnsi="GHEA Grapalat" w:cs="Sylfaen"/>
          <w:lang w:val="hy-AM"/>
        </w:rPr>
        <w:t>մասին» օրենքի 4-րդ հոդվածի</w:t>
      </w:r>
      <w:r w:rsidR="00DF42DB" w:rsidRPr="0018236C">
        <w:rPr>
          <w:rFonts w:ascii="GHEA Grapalat" w:hAnsi="GHEA Grapalat" w:cs="Sylfaen"/>
          <w:lang w:val="hy-AM"/>
        </w:rPr>
        <w:t xml:space="preserve"> 2-րդ մասի համաձայն՝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Հանրապետության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կառավարությունը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սույն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մասում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նշված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ուղղությունների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մասով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հաստատում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պետական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օժանդակության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աջակցության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42DB" w:rsidRPr="0018236C">
        <w:rPr>
          <w:rFonts w:ascii="GHEA Grapalat" w:hAnsi="GHEA Grapalat" w:cs="GHEA Grapalat"/>
          <w:color w:val="000000"/>
          <w:shd w:val="clear" w:color="auto" w:fill="FFFFFF"/>
          <w:lang w:val="hy-AM"/>
        </w:rPr>
        <w:t>ծրագրեր</w:t>
      </w:r>
      <w:r w:rsidR="00DF42DB" w:rsidRPr="0018236C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DF42DB" w:rsidRPr="0018236C">
        <w:rPr>
          <w:rFonts w:ascii="GHEA Grapalat" w:hAnsi="GHEA Grapalat" w:cs="Sylfaen"/>
          <w:lang w:val="hy-AM"/>
        </w:rPr>
        <w:t xml:space="preserve"> Ն</w:t>
      </w:r>
      <w:r w:rsidRPr="0018236C">
        <w:rPr>
          <w:rFonts w:ascii="GHEA Grapalat" w:hAnsi="GHEA Grapalat" w:cs="Sylfaen"/>
          <w:lang w:val="hy-AM"/>
        </w:rPr>
        <w:t>ույն օրենքի 5-րդ հոդվածի համաձայն՝ արդյունաբերության զարգացման պետական միասնական քաղաքականության մշակումն ապահովում է լիազոր մարմինը` ռազմավարությունների, հայեցակարգերի, նպատակային ծրագրերի և այլ ծրագրային փաստաթղթերի նախագծերի մշակման միջոցով, որոնք հաստատում է Հայաստանի Հանրապետության կառավարությունը:</w:t>
      </w:r>
    </w:p>
    <w:p w:rsidR="00934804" w:rsidRPr="0018236C" w:rsidRDefault="00934804" w:rsidP="006A322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540" w:firstLine="450"/>
        <w:jc w:val="both"/>
        <w:textAlignment w:val="baseline"/>
        <w:rPr>
          <w:rFonts w:ascii="GHEA Grapalat" w:hAnsi="GHEA Grapalat" w:cs="Sylfaen"/>
          <w:lang w:val="hy-AM"/>
        </w:rPr>
      </w:pPr>
      <w:r w:rsidRPr="0018236C">
        <w:rPr>
          <w:rFonts w:ascii="GHEA Grapalat" w:hAnsi="GHEA Grapalat" w:cs="Sylfaen"/>
          <w:lang w:val="hy-AM"/>
        </w:rPr>
        <w:t>«Պետություն-մասնավոր գործընկերության մասին» օրենքի 4-րդ հոդվածի 1-ին մասի 3-րդ կետի համաձայն՝ ՀՀ Կառավարության կողմից ՊՄԳ ծրագրի իրականացման վերաբերյալ որոշման կայացման համար անհրաժեշտ է, որ ՊՄԳ ծրագիրը բավարարի հետևյալ բոլոր չափանիշները.</w:t>
      </w:r>
    </w:p>
    <w:p w:rsidR="00934804" w:rsidRPr="0018236C" w:rsidRDefault="00934804" w:rsidP="006A3222">
      <w:pPr>
        <w:spacing w:after="0" w:line="360" w:lineRule="auto"/>
        <w:ind w:left="-360" w:right="-63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236C">
        <w:rPr>
          <w:rFonts w:ascii="GHEA Grapalat" w:hAnsi="GHEA Grapalat" w:cs="Sylfaen"/>
          <w:sz w:val="24"/>
          <w:szCs w:val="24"/>
          <w:lang w:val="hy-AM"/>
        </w:rPr>
        <w:t>«գնահատված և ընտրված լինի որպես իրականացման ենթակա ծրագիր, հանրային ներդրումային ծրագրերի վերհանման, մշակման, գնահատման և առաջնահերթությունների որոշման կարգին համապատասխան, և հաստատված լինի Կառավարության կողմից</w:t>
      </w:r>
      <w:r w:rsidRPr="0018236C">
        <w:rPr>
          <w:rFonts w:ascii="GHEA Grapalat" w:eastAsia="MS Mincho" w:hAnsi="GHEA Grapalat" w:cs="MS Mincho"/>
          <w:sz w:val="24"/>
          <w:szCs w:val="24"/>
          <w:lang w:val="hy-AM"/>
        </w:rPr>
        <w:t>:»։</w:t>
      </w:r>
    </w:p>
    <w:p w:rsidR="00934804" w:rsidRPr="003838F9" w:rsidRDefault="00934804" w:rsidP="006A3222">
      <w:pPr>
        <w:spacing w:after="0" w:line="360" w:lineRule="auto"/>
        <w:ind w:left="-360" w:right="-63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236C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կողմից ներդրումային ծրագրերին</w:t>
      </w:r>
      <w:r w:rsidRPr="003838F9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տալու մասին լիազորող նորմեր նախատեսված են նաև Հայաստանի Հանրապետության կառավարության 2022 թվականի օգոստոսի 24-ի «Ենթակառուցվածքներ ներդրումների դիմաց» օժանդակության տրամադրման միջոցառման իրականացման անհրաժեշտ բազային պահանջները, օժանդակության տրամադրման կարգը և պայմանները հաստատելու մասին» թիվ N 1343-Ն որոշմամբ:</w:t>
      </w:r>
    </w:p>
    <w:p w:rsidR="00F748B5" w:rsidRPr="003838F9" w:rsidRDefault="00FF1413" w:rsidP="006A3222">
      <w:pPr>
        <w:spacing w:after="0" w:line="360" w:lineRule="auto"/>
        <w:ind w:left="-360" w:right="-63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38F9">
        <w:rPr>
          <w:rFonts w:ascii="GHEA Grapalat" w:hAnsi="GHEA Grapalat" w:cs="Sylfaen"/>
          <w:sz w:val="24"/>
          <w:szCs w:val="24"/>
          <w:lang w:val="hy-AM"/>
        </w:rPr>
        <w:t>Հ</w:t>
      </w:r>
      <w:r w:rsidR="00934804" w:rsidRPr="003838F9">
        <w:rPr>
          <w:rFonts w:ascii="GHEA Grapalat" w:hAnsi="GHEA Grapalat" w:cs="Sylfaen"/>
          <w:sz w:val="24"/>
          <w:szCs w:val="24"/>
          <w:lang w:val="hy-AM"/>
        </w:rPr>
        <w:t>աշվի առնելով այն հանգամանքը, որ թվարկված ոլորտներից բացի այլ ոլորտներում ևս ՀՀ կառավարության կողմից հավանության են արժանանում տարբեր ներդրումային ծրագրեր</w:t>
      </w:r>
      <w:r w:rsidR="00E421DB" w:rsidRPr="003838F9">
        <w:rPr>
          <w:rFonts w:ascii="GHEA Grapalat" w:hAnsi="GHEA Grapalat" w:cs="Sylfaen"/>
          <w:sz w:val="24"/>
          <w:szCs w:val="24"/>
          <w:lang w:val="hy-AM"/>
        </w:rPr>
        <w:t xml:space="preserve">, որի ժամանակ </w:t>
      </w:r>
      <w:r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լիազորող նորմի հետ կապված </w:t>
      </w:r>
      <w:r w:rsidR="00E421DB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առաջանում են </w:t>
      </w:r>
      <w:r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>խնդիրներ, ուստի</w:t>
      </w:r>
      <w:r w:rsidR="00E421DB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նման պայմաններում հատվածային լուծումներից խուսափելու նպատակով, ինչպես նաև ընդհանուր կարգավորման անհրաժեշտությամբ պայմանավորված՝ մշակվել է սույն նախագիծը, որով առաջարկվում է </w:t>
      </w:r>
      <w:r w:rsidR="00934804" w:rsidRPr="003838F9">
        <w:rPr>
          <w:rFonts w:ascii="GHEA Grapalat" w:hAnsi="GHEA Grapalat" w:cs="Sylfaen"/>
          <w:sz w:val="24"/>
          <w:szCs w:val="24"/>
          <w:lang w:val="hy-AM"/>
        </w:rPr>
        <w:t xml:space="preserve">«Կառավարության կառուցվածքի և գործունեության մասին» օրենքում </w:t>
      </w:r>
      <w:r w:rsidRPr="003838F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421DB" w:rsidRPr="003838F9">
        <w:rPr>
          <w:rFonts w:ascii="GHEA Grapalat" w:hAnsi="GHEA Grapalat" w:cs="Sylfaen"/>
          <w:sz w:val="24"/>
          <w:szCs w:val="24"/>
          <w:lang w:val="hy-AM"/>
        </w:rPr>
        <w:t xml:space="preserve"> Կառավարության՝</w:t>
      </w:r>
      <w:r w:rsidR="00DF42DB" w:rsidRPr="003838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0894" w:rsidRPr="003838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ոլորտային ներդրումային ծրագրերին հավանության արժանացնելու </w:t>
      </w:r>
      <w:r w:rsidR="00934804" w:rsidRPr="003838F9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="00940894" w:rsidRPr="003838F9">
        <w:rPr>
          <w:rFonts w:ascii="GHEA Grapalat" w:hAnsi="GHEA Grapalat" w:cs="Sylfaen"/>
          <w:sz w:val="24"/>
          <w:szCs w:val="24"/>
          <w:lang w:val="hy-AM"/>
        </w:rPr>
        <w:t>լիազորությունը (</w:t>
      </w:r>
      <w:r w:rsidR="00934804" w:rsidRPr="003838F9">
        <w:rPr>
          <w:rFonts w:ascii="GHEA Grapalat" w:hAnsi="GHEA Grapalat" w:cs="Sylfaen"/>
          <w:sz w:val="24"/>
          <w:szCs w:val="24"/>
          <w:lang w:val="hy-AM"/>
        </w:rPr>
        <w:t xml:space="preserve">լիազորող </w:t>
      </w:r>
      <w:r w:rsidR="00DF42DB" w:rsidRPr="003838F9">
        <w:rPr>
          <w:rFonts w:ascii="GHEA Grapalat" w:hAnsi="GHEA Grapalat" w:cs="Sylfaen"/>
          <w:sz w:val="24"/>
          <w:szCs w:val="24"/>
          <w:lang w:val="hy-AM"/>
        </w:rPr>
        <w:t>նոր</w:t>
      </w:r>
      <w:r w:rsidR="00E421DB" w:rsidRPr="003838F9">
        <w:rPr>
          <w:rFonts w:ascii="GHEA Grapalat" w:hAnsi="GHEA Grapalat" w:cs="Sylfaen"/>
          <w:sz w:val="24"/>
          <w:szCs w:val="24"/>
          <w:lang w:val="hy-AM"/>
        </w:rPr>
        <w:t>մ</w:t>
      </w:r>
      <w:r w:rsidR="00940894" w:rsidRPr="003838F9">
        <w:rPr>
          <w:rFonts w:ascii="GHEA Grapalat" w:hAnsi="GHEA Grapalat" w:cs="Sylfaen"/>
          <w:sz w:val="24"/>
          <w:szCs w:val="24"/>
          <w:lang w:val="hy-AM"/>
        </w:rPr>
        <w:t>)</w:t>
      </w:r>
      <w:r w:rsidR="00934804" w:rsidRPr="003838F9">
        <w:rPr>
          <w:rFonts w:ascii="GHEA Grapalat" w:hAnsi="GHEA Grapalat" w:cs="Sylfaen"/>
          <w:sz w:val="24"/>
          <w:szCs w:val="24"/>
          <w:lang w:val="hy-AM"/>
        </w:rPr>
        <w:t>:</w:t>
      </w:r>
      <w:r w:rsidR="00F748B5" w:rsidRPr="003838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A3222" w:rsidRPr="003838F9" w:rsidRDefault="00F748B5" w:rsidP="006A3222">
      <w:pPr>
        <w:spacing w:after="0" w:line="360" w:lineRule="auto"/>
        <w:ind w:left="-360" w:right="-630"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838F9"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="006D4F67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Նախագծով առաջարկվում է</w:t>
      </w:r>
      <w:r w:rsidR="00E83CC3" w:rsidRPr="003838F9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83CC3" w:rsidRPr="003838F9">
        <w:rPr>
          <w:rFonts w:ascii="GHEA Grapalat" w:hAnsi="GHEA Grapalat"/>
          <w:color w:val="000000"/>
          <w:sz w:val="24"/>
          <w:szCs w:val="24"/>
          <w:lang w:val="hy-AM"/>
        </w:rPr>
        <w:t>«Կառավարության կառուցվածքի և գործունեության մասին» օրենքի 11-րդ հոդվածի 8-րդ մասում լրացնել դրույթ</w:t>
      </w:r>
      <w:r w:rsidR="00E83CC3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6D4F67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>որի</w:t>
      </w:r>
      <w:r w:rsidR="00E83CC3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բովանդակության համաձայն</w:t>
      </w:r>
      <w:r w:rsidR="006D4F67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E83CC3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կառավարությունը </w:t>
      </w:r>
      <w:r w:rsidR="00E83CC3" w:rsidRPr="003838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կարող է հավանության արժանացնել ոլորտային ներդրումային ծրագրեր</w:t>
      </w:r>
      <w:r w:rsidR="006D4F67" w:rsidRPr="003838F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A3222" w:rsidRPr="003838F9" w:rsidRDefault="006A3222" w:rsidP="006A3222">
      <w:pPr>
        <w:spacing w:after="0" w:line="360" w:lineRule="auto"/>
        <w:ind w:left="-360" w:right="-630"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D4F67" w:rsidRPr="003838F9" w:rsidRDefault="006D4F67" w:rsidP="00FF1413">
      <w:pPr>
        <w:spacing w:after="0" w:line="360" w:lineRule="auto"/>
        <w:ind w:left="-360" w:right="-630" w:firstLine="446"/>
        <w:contextualSpacing/>
        <w:jc w:val="both"/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</w:pPr>
      <w:r w:rsidRPr="003838F9">
        <w:rPr>
          <w:rFonts w:ascii="GHEA Grapalat" w:hAnsi="GHEA Grapalat"/>
          <w:b/>
          <w:sz w:val="24"/>
          <w:szCs w:val="24"/>
          <w:lang w:val="hy-AM"/>
        </w:rPr>
        <w:t>2.</w:t>
      </w:r>
      <w:r w:rsidRPr="003838F9">
        <w:rPr>
          <w:rFonts w:ascii="Calibri" w:hAnsi="Calibri" w:cs="Calibri"/>
          <w:sz w:val="24"/>
          <w:szCs w:val="24"/>
          <w:lang w:val="hy-AM"/>
        </w:rPr>
        <w:t> </w:t>
      </w:r>
      <w:r w:rsidRPr="003838F9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Առաջարկվող կարգավորման բնույթը.</w:t>
      </w:r>
    </w:p>
    <w:p w:rsidR="001F319E" w:rsidRPr="003838F9" w:rsidRDefault="00E83CC3" w:rsidP="00A4036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  <w:r w:rsidRPr="003838F9">
        <w:rPr>
          <w:rFonts w:ascii="GHEA Grapalat" w:hAnsi="GHEA Grapalat"/>
          <w:lang w:val="hy-AM"/>
        </w:rPr>
        <w:t xml:space="preserve">Նախագծով առաջարկվում է </w:t>
      </w:r>
      <w:r w:rsidR="006D4F67" w:rsidRPr="003838F9">
        <w:rPr>
          <w:rFonts w:ascii="GHEA Grapalat" w:hAnsi="GHEA Grapalat"/>
          <w:lang w:val="hy-AM"/>
        </w:rPr>
        <w:t>իրավական որոշակիության սկզբունքին համապատասխան</w:t>
      </w:r>
      <w:r w:rsidR="006A3222" w:rsidRPr="003838F9">
        <w:rPr>
          <w:rFonts w:ascii="GHEA Grapalat" w:hAnsi="GHEA Grapalat"/>
          <w:lang w:val="hy-AM"/>
        </w:rPr>
        <w:t>՝ սահմանել</w:t>
      </w:r>
      <w:r w:rsidRPr="003838F9">
        <w:rPr>
          <w:rFonts w:ascii="GHEA Grapalat" w:hAnsi="GHEA Grapalat" w:cs="Sylfaen"/>
          <w:lang w:val="hy-AM"/>
        </w:rPr>
        <w:t xml:space="preserve"> </w:t>
      </w:r>
      <w:r w:rsidR="00FF1413" w:rsidRPr="003838F9">
        <w:rPr>
          <w:rFonts w:ascii="GHEA Grapalat" w:hAnsi="GHEA Grapalat" w:cs="Sylfaen"/>
          <w:lang w:val="hy-AM"/>
        </w:rPr>
        <w:t xml:space="preserve">Կառավարության կողմից </w:t>
      </w:r>
      <w:r w:rsidRPr="003838F9">
        <w:rPr>
          <w:rFonts w:ascii="GHEA Grapalat" w:hAnsi="GHEA Grapalat"/>
          <w:shd w:val="clear" w:color="auto" w:fill="FFFFFF"/>
          <w:lang w:val="hy-AM"/>
        </w:rPr>
        <w:t xml:space="preserve">ոլորտային ներդրումային ծրագրերին հավանության արժանացնելու </w:t>
      </w:r>
      <w:r w:rsidRPr="003838F9">
        <w:rPr>
          <w:rFonts w:ascii="GHEA Grapalat" w:hAnsi="GHEA Grapalat" w:cs="Sylfaen"/>
          <w:lang w:val="hy-AM"/>
        </w:rPr>
        <w:t>լիազորությունը</w:t>
      </w:r>
      <w:r w:rsidR="00467960" w:rsidRPr="003838F9">
        <w:rPr>
          <w:rFonts w:ascii="GHEA Grapalat" w:hAnsi="GHEA Grapalat" w:cs="Sylfaen"/>
          <w:lang w:val="hy-AM"/>
        </w:rPr>
        <w:t>։</w:t>
      </w:r>
    </w:p>
    <w:p w:rsidR="00C5683D" w:rsidRPr="003838F9" w:rsidRDefault="00C5683D" w:rsidP="00FF1413">
      <w:pPr>
        <w:pStyle w:val="NormalWeb"/>
        <w:shd w:val="clear" w:color="auto" w:fill="FFFFFF"/>
        <w:spacing w:before="0" w:beforeAutospacing="0" w:after="0" w:afterAutospacing="0" w:line="360" w:lineRule="auto"/>
        <w:ind w:left="-36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</w:p>
    <w:p w:rsidR="006A3222" w:rsidRPr="003838F9" w:rsidRDefault="00A43745" w:rsidP="00FF1413">
      <w:pPr>
        <w:pStyle w:val="NormalWeb"/>
        <w:shd w:val="clear" w:color="auto" w:fill="FFFFFF"/>
        <w:spacing w:before="0" w:beforeAutospacing="0" w:after="0" w:afterAutospacing="0" w:line="360" w:lineRule="auto"/>
        <w:ind w:left="-360" w:firstLine="446"/>
        <w:contextualSpacing/>
        <w:jc w:val="both"/>
        <w:textAlignment w:val="baseline"/>
        <w:rPr>
          <w:rFonts w:ascii="Cambria Math" w:hAnsi="Cambria Math" w:cs="Cambria Math"/>
          <w:lang w:val="hy-AM" w:eastAsia="x-none"/>
        </w:rPr>
      </w:pPr>
      <w:r w:rsidRPr="003838F9">
        <w:rPr>
          <w:rFonts w:ascii="GHEA Grapalat" w:hAnsi="GHEA Grapalat"/>
          <w:b/>
          <w:lang w:val="hy-AM"/>
        </w:rPr>
        <w:t>3</w:t>
      </w:r>
      <w:r w:rsidRPr="003838F9">
        <w:rPr>
          <w:rFonts w:ascii="Cambria Math" w:hAnsi="Cambria Math" w:cs="Cambria Math"/>
          <w:b/>
          <w:lang w:val="hy-AM"/>
        </w:rPr>
        <w:t>․</w:t>
      </w:r>
      <w:r w:rsidR="00FB193E" w:rsidRPr="003838F9">
        <w:rPr>
          <w:rFonts w:ascii="GHEA Grapalat" w:hAnsi="GHEA Grapalat" w:cs="Cambria Math"/>
          <w:b/>
          <w:lang w:val="hy-AM"/>
        </w:rPr>
        <w:t xml:space="preserve"> </w:t>
      </w:r>
      <w:r w:rsidRPr="003838F9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 w:rsidRPr="003838F9">
        <w:rPr>
          <w:rFonts w:ascii="Cambria Math" w:hAnsi="Cambria Math" w:cs="Cambria Math"/>
          <w:lang w:val="hy-AM" w:eastAsia="x-none"/>
        </w:rPr>
        <w:t>․</w:t>
      </w:r>
    </w:p>
    <w:p w:rsidR="001F319E" w:rsidRPr="003838F9" w:rsidRDefault="00A43745" w:rsidP="00FF1413">
      <w:pPr>
        <w:pStyle w:val="NormalWeb"/>
        <w:shd w:val="clear" w:color="auto" w:fill="FFFFFF"/>
        <w:spacing w:before="0" w:beforeAutospacing="0" w:after="0" w:afterAutospacing="0" w:line="360" w:lineRule="auto"/>
        <w:ind w:left="-360" w:firstLine="446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3838F9">
        <w:rPr>
          <w:rFonts w:ascii="GHEA Grapalat" w:hAnsi="GHEA Grapalat" w:cs="Sylfaen"/>
          <w:lang w:val="hy-AM" w:eastAsia="x-none"/>
        </w:rPr>
        <w:t xml:space="preserve">Նախագիծը մշակվել է Էկոնոմիկայի նախարարության </w:t>
      </w:r>
      <w:r w:rsidRPr="003838F9">
        <w:rPr>
          <w:rFonts w:ascii="GHEA Grapalat" w:hAnsi="GHEA Grapalat"/>
          <w:lang w:val="hy-AM"/>
        </w:rPr>
        <w:t>կողմից։</w:t>
      </w:r>
    </w:p>
    <w:p w:rsidR="00FF1413" w:rsidRPr="003838F9" w:rsidRDefault="00FF1413" w:rsidP="00FF1413">
      <w:pPr>
        <w:pStyle w:val="NormalWeb"/>
        <w:shd w:val="clear" w:color="auto" w:fill="FFFFFF"/>
        <w:spacing w:before="0" w:beforeAutospacing="0" w:after="0" w:afterAutospacing="0" w:line="360" w:lineRule="auto"/>
        <w:ind w:left="-36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</w:p>
    <w:p w:rsidR="00FF1413" w:rsidRPr="003838F9" w:rsidRDefault="006A3222" w:rsidP="00FF1413">
      <w:pPr>
        <w:pStyle w:val="NormalWeb"/>
        <w:shd w:val="clear" w:color="auto" w:fill="FFFFFF"/>
        <w:spacing w:before="0" w:beforeAutospacing="0" w:after="0" w:afterAutospacing="0" w:line="360" w:lineRule="auto"/>
        <w:ind w:left="-36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  <w:r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4</w:t>
      </w:r>
      <w:r w:rsidR="006D4F67"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. Ակնկալվող արդյունքը.</w:t>
      </w:r>
    </w:p>
    <w:p w:rsidR="006A3222" w:rsidRPr="003838F9" w:rsidRDefault="006D4F67" w:rsidP="00A4036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446"/>
        <w:contextualSpacing/>
        <w:jc w:val="both"/>
        <w:textAlignment w:val="baseline"/>
        <w:rPr>
          <w:rStyle w:val="Strong"/>
          <w:rFonts w:ascii="Calibri" w:hAnsi="Calibri" w:cs="Calibri"/>
          <w:bdr w:val="none" w:sz="0" w:space="0" w:color="auto" w:frame="1"/>
          <w:lang w:val="hy-AM"/>
        </w:rPr>
      </w:pPr>
      <w:r w:rsidRPr="003838F9">
        <w:rPr>
          <w:rFonts w:ascii="GHEA Grapalat" w:hAnsi="GHEA Grapalat"/>
          <w:lang w:val="hy-AM"/>
        </w:rPr>
        <w:t>Նախագծի ընդունման արդյունքում կամրագրվի Կառավարության</w:t>
      </w:r>
      <w:r w:rsidR="006A3222" w:rsidRPr="003838F9">
        <w:rPr>
          <w:rFonts w:ascii="GHEA Grapalat" w:hAnsi="GHEA Grapalat"/>
          <w:lang w:val="hy-AM"/>
        </w:rPr>
        <w:t xml:space="preserve"> կողմից</w:t>
      </w:r>
      <w:r w:rsidRPr="003838F9">
        <w:rPr>
          <w:rFonts w:ascii="GHEA Grapalat" w:hAnsi="GHEA Grapalat"/>
          <w:lang w:val="hy-AM"/>
        </w:rPr>
        <w:t xml:space="preserve"> </w:t>
      </w:r>
      <w:r w:rsidR="006A3222" w:rsidRPr="003838F9">
        <w:rPr>
          <w:rFonts w:ascii="GHEA Grapalat" w:hAnsi="GHEA Grapalat"/>
          <w:shd w:val="clear" w:color="auto" w:fill="FFFFFF"/>
          <w:lang w:val="hy-AM"/>
        </w:rPr>
        <w:t>ոլորտային ներդրումային ծրագրերին հավանության արժանացնելու</w:t>
      </w:r>
      <w:r w:rsidR="006A3222" w:rsidRPr="003838F9">
        <w:rPr>
          <w:rFonts w:ascii="GHEA Grapalat" w:hAnsi="GHEA Grapalat"/>
          <w:lang w:val="hy-AM"/>
        </w:rPr>
        <w:t xml:space="preserve"> իրավունքը</w:t>
      </w:r>
      <w:r w:rsidRPr="003838F9">
        <w:rPr>
          <w:rFonts w:ascii="GHEA Grapalat" w:hAnsi="GHEA Grapalat"/>
          <w:lang w:val="hy-AM"/>
        </w:rPr>
        <w:t xml:space="preserve">՝ դրանով սահմանելով </w:t>
      </w:r>
      <w:r w:rsidR="006A3222" w:rsidRPr="003838F9">
        <w:rPr>
          <w:rFonts w:ascii="GHEA Grapalat" w:hAnsi="GHEA Grapalat"/>
          <w:shd w:val="clear" w:color="auto" w:fill="FFFFFF"/>
          <w:lang w:val="hy-AM"/>
        </w:rPr>
        <w:t>ոլորտային ներդրումային ծրագրերին հավանության արժանացնելու</w:t>
      </w:r>
      <w:r w:rsidR="006A3222" w:rsidRPr="003838F9">
        <w:rPr>
          <w:rFonts w:ascii="GHEA Grapalat" w:hAnsi="GHEA Grapalat"/>
          <w:lang w:val="hy-AM"/>
        </w:rPr>
        <w:t xml:space="preserve"> </w:t>
      </w:r>
      <w:r w:rsidRPr="003838F9">
        <w:rPr>
          <w:rFonts w:ascii="GHEA Grapalat" w:hAnsi="GHEA Grapalat"/>
          <w:lang w:val="hy-AM"/>
        </w:rPr>
        <w:t>պարագայում իրավական որոշակիության սկզբու</w:t>
      </w:r>
      <w:r w:rsidR="006A3222" w:rsidRPr="003838F9">
        <w:rPr>
          <w:rFonts w:ascii="GHEA Grapalat" w:hAnsi="GHEA Grapalat"/>
          <w:lang w:val="hy-AM"/>
        </w:rPr>
        <w:t>նքին համապատասխան լիազորող նորմ</w:t>
      </w:r>
      <w:r w:rsidRPr="003838F9">
        <w:rPr>
          <w:rFonts w:ascii="GHEA Grapalat" w:hAnsi="GHEA Grapalat"/>
          <w:lang w:val="hy-AM"/>
        </w:rPr>
        <w:t>:</w:t>
      </w:r>
    </w:p>
    <w:p w:rsidR="00FF1413" w:rsidRPr="003838F9" w:rsidRDefault="00FF1413" w:rsidP="00A40362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446"/>
        <w:contextualSpacing/>
        <w:jc w:val="both"/>
        <w:textAlignment w:val="baseline"/>
        <w:rPr>
          <w:rStyle w:val="Strong"/>
          <w:rFonts w:ascii="GHEA Grapalat" w:hAnsi="GHEA Grapalat" w:cs="Sylfaen"/>
          <w:b w:val="0"/>
          <w:bCs w:val="0"/>
          <w:lang w:val="hy-AM"/>
        </w:rPr>
      </w:pPr>
    </w:p>
    <w:p w:rsidR="001F319E" w:rsidRPr="003838F9" w:rsidRDefault="006A3222" w:rsidP="00A40362">
      <w:pPr>
        <w:pStyle w:val="NormalWeb"/>
        <w:spacing w:before="0" w:beforeAutospacing="0" w:after="0" w:afterAutospacing="0" w:line="360" w:lineRule="auto"/>
        <w:ind w:left="-360" w:right="-72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  <w:r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="006D4F67"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  <w:r w:rsidR="006D4F67" w:rsidRPr="003838F9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="006D4F67"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փոփոխությունները.</w:t>
      </w:r>
    </w:p>
    <w:p w:rsidR="001F319E" w:rsidRPr="003838F9" w:rsidRDefault="00EE6A43" w:rsidP="00A40362">
      <w:pPr>
        <w:pStyle w:val="NormalWeb"/>
        <w:spacing w:before="0" w:beforeAutospacing="0" w:after="0" w:afterAutospacing="0" w:line="360" w:lineRule="auto"/>
        <w:ind w:left="-360" w:right="-720" w:firstLine="446"/>
        <w:contextualSpacing/>
        <w:jc w:val="both"/>
        <w:textAlignment w:val="baseline"/>
        <w:rPr>
          <w:rFonts w:ascii="GHEA Grapalat" w:hAnsi="GHEA Grapalat"/>
          <w:lang w:val="hy-AM"/>
        </w:rPr>
      </w:pPr>
      <w:bookmarkStart w:id="0" w:name="_Hlk159236655"/>
      <w:r w:rsidRPr="003838F9">
        <w:rPr>
          <w:rFonts w:ascii="GHEA Grapalat" w:hAnsi="GHEA Grapalat"/>
          <w:lang w:val="hy-AM"/>
        </w:rPr>
        <w:t>«</w:t>
      </w:r>
      <w:r w:rsidR="006D4F67" w:rsidRPr="003838F9">
        <w:rPr>
          <w:rFonts w:ascii="GHEA Grapalat" w:hAnsi="GHEA Grapalat"/>
          <w:lang w:val="hy-AM"/>
        </w:rPr>
        <w:t>«Կառավարության կառուցվածքի և գործունեության մասին» օրենքում լրացում կատարելու մասին» օրենքի</w:t>
      </w:r>
      <w:bookmarkEnd w:id="0"/>
      <w:r w:rsidR="006D4F67" w:rsidRPr="003838F9">
        <w:rPr>
          <w:rFonts w:ascii="GHEA Grapalat" w:hAnsi="GHEA Grapalat"/>
          <w:lang w:val="hy-AM"/>
        </w:rPr>
        <w:t xml:space="preserve"> նախագծի կապակցությամբ ՀՀ պետական բյուջեում եկամուտների ավելացում կամ նվազեցում չի ա</w:t>
      </w:r>
      <w:r w:rsidR="006A3222" w:rsidRPr="003838F9">
        <w:rPr>
          <w:rFonts w:ascii="GHEA Grapalat" w:hAnsi="GHEA Grapalat"/>
          <w:lang w:val="hy-AM"/>
        </w:rPr>
        <w:t>կնկալվում</w:t>
      </w:r>
      <w:r w:rsidR="006D4F67" w:rsidRPr="003838F9">
        <w:rPr>
          <w:rFonts w:ascii="GHEA Grapalat" w:hAnsi="GHEA Grapalat"/>
          <w:lang w:val="hy-AM"/>
        </w:rPr>
        <w:t>։</w:t>
      </w:r>
    </w:p>
    <w:p w:rsidR="00FF1413" w:rsidRPr="003838F9" w:rsidRDefault="00FF1413" w:rsidP="00A40362">
      <w:pPr>
        <w:pStyle w:val="NormalWeb"/>
        <w:spacing w:before="0" w:beforeAutospacing="0" w:line="360" w:lineRule="auto"/>
        <w:ind w:left="-360" w:right="-720" w:firstLine="446"/>
        <w:contextualSpacing/>
        <w:jc w:val="both"/>
        <w:textAlignment w:val="baseline"/>
        <w:rPr>
          <w:rFonts w:ascii="GHEA Grapalat" w:hAnsi="GHEA Grapalat" w:cs="Sylfaen"/>
          <w:lang w:val="hy-AM"/>
        </w:rPr>
      </w:pPr>
    </w:p>
    <w:p w:rsidR="001F319E" w:rsidRPr="003838F9" w:rsidRDefault="006A3222" w:rsidP="00A40362">
      <w:pPr>
        <w:pStyle w:val="NormalWeb"/>
        <w:shd w:val="clear" w:color="auto" w:fill="FFFFFF"/>
        <w:spacing w:before="0" w:beforeAutospacing="0" w:line="360" w:lineRule="auto"/>
        <w:ind w:left="-360" w:right="-720" w:firstLine="450"/>
        <w:contextualSpacing/>
        <w:jc w:val="both"/>
        <w:textAlignment w:val="baseline"/>
        <w:rPr>
          <w:rFonts w:ascii="GHEA Grapalat" w:hAnsi="GHEA Grapalat" w:cs="Sylfaen"/>
          <w:lang w:val="hy-AM"/>
        </w:rPr>
      </w:pPr>
      <w:r w:rsidRPr="003838F9">
        <w:rPr>
          <w:rFonts w:ascii="Calibri" w:hAnsi="Calibri" w:cs="Calibri"/>
          <w:lang w:val="hy-AM"/>
        </w:rPr>
        <w:t> </w:t>
      </w:r>
      <w:r w:rsidRPr="003838F9">
        <w:rPr>
          <w:rFonts w:ascii="GHEA Grapalat" w:hAnsi="GHEA Grapalat"/>
          <w:b/>
          <w:lang w:val="hy-AM"/>
        </w:rPr>
        <w:t>6</w:t>
      </w:r>
      <w:r w:rsidRPr="003838F9">
        <w:rPr>
          <w:rFonts w:ascii="GHEA Grapalat" w:hAnsi="GHEA Grapalat"/>
          <w:lang w:val="hy-AM"/>
        </w:rPr>
        <w:t>.</w:t>
      </w:r>
      <w:r w:rsidRPr="003838F9">
        <w:rPr>
          <w:rFonts w:ascii="Calibri" w:hAnsi="Calibri" w:cs="Calibri"/>
          <w:lang w:val="hy-AM"/>
        </w:rPr>
        <w:t> </w:t>
      </w:r>
      <w:r w:rsidRPr="003838F9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հետ.</w:t>
      </w:r>
    </w:p>
    <w:p w:rsidR="006A3222" w:rsidRPr="003838F9" w:rsidRDefault="00B23FEF" w:rsidP="00A40362">
      <w:pPr>
        <w:pStyle w:val="NormalWeb"/>
        <w:shd w:val="clear" w:color="auto" w:fill="FFFFFF"/>
        <w:spacing w:before="0" w:beforeAutospacing="0" w:line="360" w:lineRule="auto"/>
        <w:ind w:left="-360" w:right="-720" w:firstLine="450"/>
        <w:contextualSpacing/>
        <w:jc w:val="both"/>
        <w:textAlignment w:val="baseline"/>
        <w:rPr>
          <w:rFonts w:ascii="GHEA Grapalat" w:hAnsi="GHEA Grapalat" w:cs="Sylfaen"/>
          <w:lang w:val="hy-AM"/>
        </w:rPr>
      </w:pPr>
      <w:r w:rsidRPr="003838F9">
        <w:rPr>
          <w:rFonts w:ascii="GHEA Grapalat" w:hAnsi="GHEA Grapalat"/>
          <w:lang w:val="hy-AM"/>
        </w:rPr>
        <w:t>«</w:t>
      </w:r>
      <w:r w:rsidR="006A3222" w:rsidRPr="003838F9">
        <w:rPr>
          <w:rFonts w:ascii="GHEA Grapalat" w:hAnsi="GHEA Grapalat"/>
          <w:lang w:val="hy-AM"/>
        </w:rPr>
        <w:t>«Կառավարության կառուցվածքի և գործունեության մասին» օրենքում լրացում կատարելու մասին» օրենքի նախագծի ընդունումը կապված չէ ռազմավարական փաստաթղթերի հետ:</w:t>
      </w:r>
    </w:p>
    <w:p w:rsidR="00923B2A" w:rsidRPr="003838F9" w:rsidRDefault="00923B2A" w:rsidP="006D4F67">
      <w:pPr>
        <w:rPr>
          <w:lang w:val="hy-AM"/>
        </w:rPr>
      </w:pPr>
    </w:p>
    <w:sectPr w:rsidR="00923B2A" w:rsidRPr="00383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F2856"/>
    <w:multiLevelType w:val="hybridMultilevel"/>
    <w:tmpl w:val="E40C5BBC"/>
    <w:lvl w:ilvl="0" w:tplc="445280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81"/>
    <w:rsid w:val="0018236C"/>
    <w:rsid w:val="001F319E"/>
    <w:rsid w:val="00322786"/>
    <w:rsid w:val="003660A7"/>
    <w:rsid w:val="003838F9"/>
    <w:rsid w:val="00467960"/>
    <w:rsid w:val="004B60E8"/>
    <w:rsid w:val="005E63AC"/>
    <w:rsid w:val="00645D1A"/>
    <w:rsid w:val="006A3222"/>
    <w:rsid w:val="006C5D81"/>
    <w:rsid w:val="006D4F67"/>
    <w:rsid w:val="00923B2A"/>
    <w:rsid w:val="00934804"/>
    <w:rsid w:val="00940894"/>
    <w:rsid w:val="00954C16"/>
    <w:rsid w:val="009724BA"/>
    <w:rsid w:val="00A40362"/>
    <w:rsid w:val="00A43745"/>
    <w:rsid w:val="00B23FEF"/>
    <w:rsid w:val="00C5683D"/>
    <w:rsid w:val="00DF42DB"/>
    <w:rsid w:val="00E06B41"/>
    <w:rsid w:val="00E421DB"/>
    <w:rsid w:val="00E83CC3"/>
    <w:rsid w:val="00EE6A43"/>
    <w:rsid w:val="00F20A8D"/>
    <w:rsid w:val="00F748B5"/>
    <w:rsid w:val="00FA15AD"/>
    <w:rsid w:val="00FB193E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227F"/>
  <w15:chartTrackingRefBased/>
  <w15:docId w15:val="{8031211F-F129-472C-AD4B-A80163F1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F67"/>
    <w:rPr>
      <w:b/>
      <w:bCs/>
    </w:rPr>
  </w:style>
  <w:style w:type="character" w:styleId="Emphasis">
    <w:name w:val="Emphasis"/>
    <w:basedOn w:val="DefaultParagraphFont"/>
    <w:uiPriority w:val="20"/>
    <w:qFormat/>
    <w:rsid w:val="00F20A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Gevorg S. Matevosyan</cp:lastModifiedBy>
  <cp:revision>30</cp:revision>
  <dcterms:created xsi:type="dcterms:W3CDTF">2024-02-19T06:10:00Z</dcterms:created>
  <dcterms:modified xsi:type="dcterms:W3CDTF">2024-03-20T05:47:00Z</dcterms:modified>
</cp:coreProperties>
</file>