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340" w:rsidRPr="00D8039E" w:rsidRDefault="00CD6340" w:rsidP="00CD6340">
      <w:pPr>
        <w:pStyle w:val="ListParagraph"/>
        <w:spacing w:after="0" w:line="240" w:lineRule="auto"/>
        <w:ind w:left="735"/>
        <w:jc w:val="right"/>
        <w:rPr>
          <w:rFonts w:ascii="GHEA Grapalat" w:hAnsi="GHEA Grapalat"/>
          <w:b/>
          <w:sz w:val="18"/>
          <w:szCs w:val="16"/>
        </w:rPr>
      </w:pPr>
      <w:r w:rsidRPr="00D8039E">
        <w:rPr>
          <w:rFonts w:ascii="GHEA Grapalat" w:hAnsi="GHEA Grapalat"/>
          <w:b/>
          <w:sz w:val="18"/>
          <w:szCs w:val="16"/>
        </w:rPr>
        <w:t xml:space="preserve">Հավելված </w:t>
      </w:r>
    </w:p>
    <w:p w:rsidR="00CD6340" w:rsidRPr="00D8039E" w:rsidRDefault="00CD6340" w:rsidP="00CD6340">
      <w:pPr>
        <w:pStyle w:val="ListParagraph"/>
        <w:spacing w:after="0" w:line="240" w:lineRule="auto"/>
        <w:ind w:left="735"/>
        <w:jc w:val="right"/>
        <w:rPr>
          <w:rFonts w:ascii="GHEA Grapalat" w:hAnsi="GHEA Grapalat"/>
          <w:b/>
          <w:sz w:val="18"/>
          <w:szCs w:val="16"/>
        </w:rPr>
      </w:pPr>
      <w:r w:rsidRPr="00D8039E">
        <w:rPr>
          <w:rFonts w:ascii="GHEA Grapalat" w:hAnsi="GHEA Grapalat"/>
          <w:b/>
          <w:sz w:val="18"/>
          <w:szCs w:val="16"/>
        </w:rPr>
        <w:t>ՀՀ կառավարության 2024 թվականի</w:t>
      </w:r>
    </w:p>
    <w:p w:rsidR="00CD6340" w:rsidRPr="00D8039E" w:rsidRDefault="00CD6340" w:rsidP="00CD6340">
      <w:pPr>
        <w:pStyle w:val="ListParagraph"/>
        <w:spacing w:after="0" w:line="240" w:lineRule="auto"/>
        <w:ind w:left="735"/>
        <w:jc w:val="right"/>
        <w:rPr>
          <w:rFonts w:ascii="GHEA Grapalat" w:hAnsi="GHEA Grapalat"/>
          <w:b/>
          <w:sz w:val="18"/>
          <w:szCs w:val="16"/>
        </w:rPr>
      </w:pPr>
      <w:r w:rsidRPr="00D8039E">
        <w:rPr>
          <w:rFonts w:ascii="GHEA Grapalat" w:hAnsi="GHEA Grapalat"/>
          <w:b/>
          <w:sz w:val="18"/>
          <w:szCs w:val="16"/>
        </w:rPr>
        <w:t>___________</w:t>
      </w:r>
      <w:r>
        <w:rPr>
          <w:rFonts w:ascii="GHEA Grapalat" w:hAnsi="GHEA Grapalat"/>
          <w:b/>
          <w:sz w:val="18"/>
          <w:szCs w:val="16"/>
        </w:rPr>
        <w:t xml:space="preserve"> </w:t>
      </w:r>
      <w:r w:rsidRPr="00D8039E">
        <w:rPr>
          <w:rFonts w:ascii="GHEA Grapalat" w:hAnsi="GHEA Grapalat"/>
          <w:b/>
          <w:sz w:val="18"/>
          <w:szCs w:val="16"/>
        </w:rPr>
        <w:t>-ի N</w:t>
      </w:r>
      <w:r>
        <w:rPr>
          <w:rFonts w:ascii="GHEA Grapalat" w:hAnsi="GHEA Grapalat"/>
          <w:b/>
          <w:sz w:val="18"/>
          <w:szCs w:val="16"/>
        </w:rPr>
        <w:t xml:space="preserve"> </w:t>
      </w:r>
      <w:r w:rsidRPr="00D8039E">
        <w:rPr>
          <w:rFonts w:ascii="GHEA Grapalat" w:hAnsi="GHEA Grapalat"/>
          <w:b/>
          <w:sz w:val="18"/>
          <w:szCs w:val="16"/>
        </w:rPr>
        <w:t>-Ն որոշման</w:t>
      </w:r>
    </w:p>
    <w:p w:rsidR="00CD6340" w:rsidRPr="00D8039E" w:rsidRDefault="00CD6340" w:rsidP="00CD6340">
      <w:pPr>
        <w:pStyle w:val="NormalWeb"/>
        <w:shd w:val="clear" w:color="auto" w:fill="FFFFFF"/>
        <w:spacing w:before="0" w:beforeAutospacing="0" w:after="0" w:afterAutospacing="0" w:line="276" w:lineRule="auto"/>
        <w:ind w:left="735"/>
        <w:jc w:val="both"/>
        <w:rPr>
          <w:rFonts w:ascii="GHEA Grapalat" w:hAnsi="GHEA Grapalat"/>
          <w:color w:val="000000"/>
          <w:lang w:val="hy-AM"/>
        </w:rPr>
      </w:pPr>
    </w:p>
    <w:p w:rsidR="00CD6340" w:rsidRPr="00D8039E" w:rsidRDefault="00CD6340" w:rsidP="00CD6340">
      <w:pPr>
        <w:pStyle w:val="ListParagraph"/>
        <w:spacing w:after="0" w:line="240" w:lineRule="auto"/>
        <w:ind w:left="735"/>
        <w:jc w:val="right"/>
        <w:rPr>
          <w:rFonts w:ascii="GHEA Grapalat" w:eastAsia="Times New Roman" w:hAnsi="GHEA Grapalat" w:cs="Times New Roman"/>
          <w:color w:val="000000"/>
          <w:sz w:val="15"/>
          <w:szCs w:val="15"/>
        </w:rPr>
      </w:pPr>
      <w:r w:rsidRPr="00D8039E">
        <w:rPr>
          <w:rFonts w:ascii="GHEA Grapalat" w:eastAsia="Times New Roman" w:hAnsi="GHEA Grapalat" w:cs="Times New Roman"/>
          <w:b/>
          <w:bCs/>
          <w:color w:val="000000"/>
          <w:sz w:val="24"/>
          <w:szCs w:val="24"/>
        </w:rPr>
        <w:t>«</w:t>
      </w:r>
      <w:bookmarkStart w:id="0" w:name="_GoBack"/>
      <w:bookmarkEnd w:id="0"/>
      <w:r w:rsidRPr="00D8039E">
        <w:rPr>
          <w:rFonts w:ascii="GHEA Grapalat" w:eastAsia="Times New Roman" w:hAnsi="GHEA Grapalat" w:cs="Times New Roman"/>
          <w:b/>
          <w:bCs/>
          <w:color w:val="000000"/>
          <w:sz w:val="15"/>
          <w:szCs w:val="15"/>
        </w:rPr>
        <w:t>Հավելված</w:t>
      </w:r>
      <w:r w:rsidRPr="00D8039E">
        <w:rPr>
          <w:rFonts w:ascii="Calibri" w:eastAsia="Times New Roman" w:hAnsi="Calibri" w:cs="Calibri"/>
          <w:b/>
          <w:bCs/>
          <w:color w:val="000000"/>
          <w:sz w:val="15"/>
          <w:szCs w:val="15"/>
        </w:rPr>
        <w:t> </w:t>
      </w:r>
      <w:r w:rsidRPr="00D8039E">
        <w:rPr>
          <w:rFonts w:ascii="GHEA Grapalat" w:eastAsia="Times New Roman" w:hAnsi="GHEA Grapalat" w:cs="Times New Roman"/>
          <w:b/>
          <w:bCs/>
          <w:color w:val="000000"/>
          <w:sz w:val="15"/>
          <w:szCs w:val="15"/>
        </w:rPr>
        <w:t>N 2</w:t>
      </w:r>
    </w:p>
    <w:p w:rsidR="00CD6340" w:rsidRPr="00D8039E" w:rsidRDefault="00CD6340" w:rsidP="00CD6340">
      <w:pPr>
        <w:pStyle w:val="ListParagraph"/>
        <w:spacing w:after="0" w:line="240" w:lineRule="auto"/>
        <w:ind w:left="735"/>
        <w:jc w:val="right"/>
        <w:rPr>
          <w:rFonts w:ascii="GHEA Grapalat" w:eastAsia="Times New Roman" w:hAnsi="GHEA Grapalat" w:cs="Times New Roman"/>
          <w:color w:val="000000"/>
          <w:sz w:val="15"/>
          <w:szCs w:val="15"/>
        </w:rPr>
      </w:pPr>
      <w:r w:rsidRPr="00D8039E">
        <w:rPr>
          <w:rFonts w:ascii="GHEA Grapalat" w:eastAsia="Times New Roman" w:hAnsi="GHEA Grapalat" w:cs="Times New Roman"/>
          <w:b/>
          <w:bCs/>
          <w:color w:val="000000"/>
          <w:sz w:val="15"/>
          <w:szCs w:val="15"/>
        </w:rPr>
        <w:t>ՀՀ կառավարության 2023 թվականի</w:t>
      </w:r>
    </w:p>
    <w:p w:rsidR="00CD6340" w:rsidRPr="00D8039E" w:rsidRDefault="00CD6340" w:rsidP="00CD6340">
      <w:pPr>
        <w:shd w:val="clear" w:color="auto" w:fill="FFFFFF"/>
        <w:spacing w:after="0" w:line="240" w:lineRule="auto"/>
        <w:ind w:left="375"/>
        <w:jc w:val="right"/>
        <w:rPr>
          <w:rFonts w:ascii="GHEA Grapalat" w:eastAsia="Times New Roman" w:hAnsi="GHEA Grapalat" w:cs="Times New Roman"/>
          <w:b/>
          <w:bCs/>
          <w:color w:val="000000"/>
          <w:sz w:val="15"/>
          <w:szCs w:val="15"/>
        </w:rPr>
      </w:pPr>
      <w:r w:rsidRPr="00D8039E">
        <w:rPr>
          <w:rFonts w:ascii="GHEA Grapalat" w:eastAsia="Times New Roman" w:hAnsi="GHEA Grapalat" w:cs="Times New Roman"/>
          <w:b/>
          <w:bCs/>
          <w:color w:val="000000"/>
          <w:sz w:val="15"/>
          <w:szCs w:val="15"/>
        </w:rPr>
        <w:t>մարտի 30-ի N 429-Ն որոշման</w:t>
      </w:r>
    </w:p>
    <w:p w:rsidR="00CD6340" w:rsidRPr="00D8039E" w:rsidRDefault="00CD6340" w:rsidP="00CD6340">
      <w:pPr>
        <w:shd w:val="clear" w:color="auto" w:fill="FFFFFF"/>
        <w:spacing w:after="0" w:line="240" w:lineRule="auto"/>
        <w:ind w:left="375"/>
        <w:jc w:val="right"/>
        <w:rPr>
          <w:rFonts w:ascii="GHEA Grapalat" w:eastAsia="Times New Roman" w:hAnsi="GHEA Grapalat" w:cs="Times New Roman"/>
          <w:b/>
          <w:bCs/>
          <w:color w:val="000000"/>
          <w:sz w:val="24"/>
          <w:szCs w:val="24"/>
        </w:rPr>
      </w:pPr>
    </w:p>
    <w:p w:rsidR="00CD6340" w:rsidRPr="00D8039E" w:rsidRDefault="00CD6340" w:rsidP="00CD6340">
      <w:pPr>
        <w:shd w:val="clear" w:color="auto" w:fill="FFFFFF"/>
        <w:spacing w:after="0" w:line="360" w:lineRule="auto"/>
        <w:jc w:val="center"/>
        <w:rPr>
          <w:rFonts w:ascii="GHEA Grapalat" w:eastAsia="Times New Roman" w:hAnsi="GHEA Grapalat" w:cs="Times New Roman"/>
          <w:color w:val="000000"/>
          <w:sz w:val="24"/>
          <w:szCs w:val="24"/>
        </w:rPr>
      </w:pPr>
      <w:r w:rsidRPr="00D8039E">
        <w:rPr>
          <w:rFonts w:ascii="GHEA Grapalat" w:eastAsia="Times New Roman" w:hAnsi="GHEA Grapalat" w:cs="Times New Roman"/>
          <w:b/>
          <w:bCs/>
          <w:color w:val="000000"/>
          <w:sz w:val="24"/>
          <w:szCs w:val="24"/>
        </w:rPr>
        <w:t>Ց Ա Ն Կ</w:t>
      </w:r>
    </w:p>
    <w:p w:rsidR="00CD6340" w:rsidRPr="00D8039E" w:rsidRDefault="00CD6340" w:rsidP="00CD6340">
      <w:pPr>
        <w:shd w:val="clear" w:color="auto" w:fill="FFFFFF"/>
        <w:spacing w:after="0" w:line="360" w:lineRule="auto"/>
        <w:jc w:val="center"/>
        <w:rPr>
          <w:rFonts w:ascii="GHEA Grapalat" w:eastAsia="Times New Roman" w:hAnsi="GHEA Grapalat" w:cs="Times New Roman"/>
          <w:b/>
          <w:bCs/>
          <w:color w:val="000000"/>
          <w:sz w:val="24"/>
          <w:szCs w:val="24"/>
          <w:shd w:val="clear" w:color="auto" w:fill="FFFFFF"/>
        </w:rPr>
      </w:pPr>
      <w:r w:rsidRPr="00D8039E">
        <w:rPr>
          <w:rFonts w:ascii="Calibri" w:eastAsia="Times New Roman" w:hAnsi="Calibri" w:cs="Calibri"/>
          <w:color w:val="000000"/>
          <w:sz w:val="24"/>
          <w:szCs w:val="24"/>
        </w:rPr>
        <w:t> </w:t>
      </w:r>
      <w:r w:rsidRPr="00D8039E">
        <w:rPr>
          <w:rFonts w:ascii="GHEA Grapalat" w:eastAsia="Times New Roman" w:hAnsi="GHEA Grapalat" w:cs="Times New Roman"/>
          <w:b/>
          <w:bCs/>
          <w:color w:val="000000"/>
          <w:sz w:val="24"/>
          <w:szCs w:val="24"/>
          <w:shd w:val="clear" w:color="auto" w:fill="FFFFFF"/>
        </w:rPr>
        <w:t>ԲԺՇԿԱԿԱՆ ԱՐՏԱԴՐԱՏԵՍԱԿՆԵՐԻ ՆԵՐՄՈՒԾՄԱՆ ՆՊԱՏԱԿՈՎ ԻՐԱԿԱՆԱՑՎՈՂ ՓՈՐՁԱՔՆՆՈՒԹՅԱՆ ՀԱՄԱՐ ԱՆՀՐԱԺԵՇՏ ՓԱՍՏԱԹՂԹԵՐԻ</w:t>
      </w:r>
    </w:p>
    <w:p w:rsidR="00CD6340" w:rsidRPr="00D8039E" w:rsidRDefault="00CD6340" w:rsidP="00CD6340">
      <w:pPr>
        <w:shd w:val="clear" w:color="auto" w:fill="FFFFFF"/>
        <w:spacing w:after="0" w:line="360" w:lineRule="auto"/>
        <w:ind w:firstLine="375"/>
        <w:rPr>
          <w:rFonts w:ascii="GHEA Grapalat" w:eastAsia="Times New Roman" w:hAnsi="GHEA Grapalat" w:cs="Times New Roman"/>
          <w:b/>
          <w:bCs/>
          <w:color w:val="000000"/>
          <w:sz w:val="24"/>
          <w:szCs w:val="24"/>
        </w:rPr>
      </w:pP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b/>
          <w:bCs/>
          <w:color w:val="000000"/>
          <w:sz w:val="24"/>
          <w:szCs w:val="24"/>
        </w:rPr>
        <w:t>1. Փաստաթղթեր ներմուծվող բոլոր բժշկական արտադրատեսակների համար.</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1) ներմուծման հայտ.</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2) հաշիվ-ապրանքագիր կամ բեռն ուղեկցող այլ փաստաթուղթ՝ սերիայի</w:t>
      </w:r>
      <w:r>
        <w:rPr>
          <w:rFonts w:ascii="GHEA Grapalat" w:eastAsia="Times New Roman" w:hAnsi="GHEA Grapalat" w:cs="Times New Roman"/>
          <w:color w:val="000000"/>
          <w:sz w:val="24"/>
          <w:szCs w:val="24"/>
        </w:rPr>
        <w:t xml:space="preserve"> </w:t>
      </w:r>
      <w:r w:rsidRPr="00D8039E">
        <w:rPr>
          <w:rFonts w:ascii="GHEA Grapalat" w:eastAsia="Times New Roman" w:hAnsi="GHEA Grapalat" w:cs="Times New Roman"/>
          <w:color w:val="000000"/>
          <w:sz w:val="24"/>
          <w:szCs w:val="24"/>
        </w:rPr>
        <w:t>(խմբաքանակի)</w:t>
      </w:r>
      <w:r>
        <w:rPr>
          <w:rFonts w:ascii="GHEA Grapalat" w:eastAsia="Times New Roman" w:hAnsi="GHEA Grapalat" w:cs="Times New Roman"/>
          <w:color w:val="000000"/>
          <w:sz w:val="24"/>
          <w:szCs w:val="24"/>
        </w:rPr>
        <w:t xml:space="preserve">, </w:t>
      </w:r>
      <w:r w:rsidRPr="00D8039E">
        <w:rPr>
          <w:rFonts w:ascii="GHEA Grapalat" w:eastAsia="Times New Roman" w:hAnsi="GHEA Grapalat" w:cs="Times New Roman"/>
          <w:color w:val="000000"/>
          <w:sz w:val="24"/>
          <w:szCs w:val="24"/>
        </w:rPr>
        <w:t xml:space="preserve">քանակի </w:t>
      </w:r>
      <w:r>
        <w:rPr>
          <w:rFonts w:ascii="GHEA Grapalat" w:eastAsia="Times New Roman" w:hAnsi="GHEA Grapalat" w:cs="Times New Roman"/>
          <w:color w:val="000000"/>
          <w:sz w:val="24"/>
          <w:szCs w:val="24"/>
        </w:rPr>
        <w:t xml:space="preserve">և </w:t>
      </w:r>
      <w:r w:rsidRPr="00D8039E">
        <w:rPr>
          <w:rFonts w:ascii="GHEA Grapalat" w:eastAsia="Times New Roman" w:hAnsi="GHEA Grapalat" w:cs="Times New Roman"/>
          <w:color w:val="000000"/>
          <w:sz w:val="24"/>
          <w:szCs w:val="24"/>
        </w:rPr>
        <w:t>ԵԱՏՄ Ա</w:t>
      </w:r>
      <w:r>
        <w:rPr>
          <w:rFonts w:ascii="GHEA Grapalat" w:eastAsia="Times New Roman" w:hAnsi="GHEA Grapalat" w:cs="Times New Roman"/>
          <w:color w:val="000000"/>
          <w:sz w:val="24"/>
          <w:szCs w:val="24"/>
        </w:rPr>
        <w:t>ՏԳ ԱԱ ծածկագրի պարտադիր նշումով`</w:t>
      </w:r>
      <w:r w:rsidRPr="00D8039E">
        <w:rPr>
          <w:rFonts w:ascii="GHEA Grapalat" w:eastAsia="Times New Roman" w:hAnsi="GHEA Grapalat" w:cs="Times New Roman"/>
          <w:color w:val="000000"/>
          <w:sz w:val="24"/>
          <w:szCs w:val="24"/>
        </w:rPr>
        <w:t xml:space="preserve"> </w:t>
      </w:r>
      <w:r w:rsidRPr="00555CE6">
        <w:rPr>
          <w:rFonts w:ascii="GHEA Grapalat" w:eastAsia="Times New Roman" w:hAnsi="GHEA Grapalat" w:cs="Times New Roman"/>
          <w:sz w:val="24"/>
          <w:szCs w:val="24"/>
        </w:rPr>
        <w:t>ստորագրված մատակարարի կողմից:</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b/>
          <w:bCs/>
          <w:color w:val="000000"/>
          <w:sz w:val="24"/>
          <w:szCs w:val="24"/>
        </w:rPr>
        <w:t>2. Առանձնահատուկ փաստաթղթեր՝ յուրաքանչյուր դեպքի համար.</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1)</w:t>
      </w:r>
      <w:r w:rsidRPr="00D8039E">
        <w:rPr>
          <w:rFonts w:ascii="Calibri" w:eastAsia="Times New Roman" w:hAnsi="Calibri" w:cs="Calibri"/>
          <w:b/>
          <w:bCs/>
          <w:color w:val="000000"/>
          <w:sz w:val="24"/>
          <w:szCs w:val="24"/>
        </w:rPr>
        <w:t> </w:t>
      </w:r>
      <w:r w:rsidRPr="00D8039E">
        <w:rPr>
          <w:rFonts w:ascii="GHEA Grapalat" w:eastAsia="Times New Roman" w:hAnsi="GHEA Grapalat" w:cs="Arial Unicode"/>
          <w:b/>
          <w:bCs/>
          <w:color w:val="000000"/>
          <w:sz w:val="24"/>
          <w:szCs w:val="24"/>
        </w:rPr>
        <w:t>պետական</w:t>
      </w:r>
      <w:r w:rsidRPr="00D8039E">
        <w:rPr>
          <w:rFonts w:ascii="GHEA Grapalat" w:eastAsia="Times New Roman" w:hAnsi="GHEA Grapalat" w:cs="Times New Roman"/>
          <w:b/>
          <w:bCs/>
          <w:color w:val="000000"/>
          <w:sz w:val="24"/>
          <w:szCs w:val="24"/>
        </w:rPr>
        <w:t xml:space="preserve"> </w:t>
      </w:r>
      <w:r w:rsidRPr="00D8039E">
        <w:rPr>
          <w:rFonts w:ascii="GHEA Grapalat" w:eastAsia="Times New Roman" w:hAnsi="GHEA Grapalat" w:cs="Arial Unicode"/>
          <w:b/>
          <w:bCs/>
          <w:color w:val="000000"/>
          <w:sz w:val="24"/>
          <w:szCs w:val="24"/>
        </w:rPr>
        <w:t>գ</w:t>
      </w:r>
      <w:r w:rsidRPr="00D8039E">
        <w:rPr>
          <w:rFonts w:ascii="GHEA Grapalat" w:eastAsia="Times New Roman" w:hAnsi="GHEA Grapalat" w:cs="Times New Roman"/>
          <w:b/>
          <w:bCs/>
          <w:color w:val="000000"/>
          <w:sz w:val="24"/>
          <w:szCs w:val="24"/>
        </w:rPr>
        <w:t>րանցում ունեցող բժշկական արտադրատեսակների համար՝</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 xml:space="preserve">ա. բժշկական արտադրատեսակի յուրաքանչյուր սերիայի (խմբաքանակի) համար որակի համապատասխանության հավաստագիր, եթե կիրառելի է, կամ որակը հավաստող այլ փաստաթուղթ սերիայի (խմբաքանակի) նշումով տրված արտադրողի կամ նրա լիազոր ներկայացուցչի կողմից </w:t>
      </w:r>
      <w:bookmarkStart w:id="1" w:name="_Hlk155895580"/>
      <w:r w:rsidRPr="00D8039E">
        <w:rPr>
          <w:rFonts w:ascii="GHEA Grapalat" w:eastAsia="Times New Roman" w:hAnsi="GHEA Grapalat" w:cs="Times New Roman"/>
          <w:color w:val="000000"/>
          <w:sz w:val="24"/>
          <w:szCs w:val="24"/>
        </w:rPr>
        <w:t>(օգտագործված բժշկական արտադրատեսակների դեպքում արտադրողի կամ դրա կողմից լիազորված</w:t>
      </w:r>
      <w:r w:rsidRPr="00D8039E">
        <w:rPr>
          <w:rFonts w:ascii="Calibri" w:eastAsia="Times New Roman" w:hAnsi="Calibri" w:cs="Calibri"/>
          <w:color w:val="000000"/>
          <w:sz w:val="24"/>
          <w:szCs w:val="24"/>
        </w:rPr>
        <w:t> </w:t>
      </w:r>
      <w:r w:rsidRPr="00D8039E">
        <w:rPr>
          <w:rFonts w:ascii="GHEA Grapalat" w:eastAsia="Times New Roman" w:hAnsi="GHEA Grapalat" w:cs="Times New Roman"/>
          <w:color w:val="000000"/>
          <w:sz w:val="24"/>
          <w:szCs w:val="24"/>
        </w:rPr>
        <w:t>տեխնիկական սպասարկում իրականացնող կազմակերպության կողմից` կատարված աշխատանքի նկարագրությամբ, և 60 %-ից ոչ պակաս աշխատանքային ռեսուրսի մնացորդի վերաբերյալ երաշխիքի պարտադիր նշումով),</w:t>
      </w:r>
      <w:bookmarkEnd w:id="1"/>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բ. Հայաստանի Հանրապետությունում պետական գրանցման հավաստագրի պատճենը կամ ռեկվիզիտները՝ վավերացված հայտատուի կողմից.</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2)</w:t>
      </w:r>
      <w:r w:rsidRPr="00D8039E">
        <w:rPr>
          <w:rFonts w:ascii="Calibri" w:eastAsia="Times New Roman" w:hAnsi="Calibri" w:cs="Calibri"/>
          <w:color w:val="000000"/>
          <w:sz w:val="24"/>
          <w:szCs w:val="24"/>
        </w:rPr>
        <w:t> </w:t>
      </w:r>
      <w:r w:rsidRPr="00D8039E">
        <w:rPr>
          <w:rFonts w:ascii="GHEA Grapalat" w:eastAsia="Times New Roman" w:hAnsi="GHEA Grapalat" w:cs="Times New Roman"/>
          <w:b/>
          <w:bCs/>
          <w:color w:val="000000"/>
          <w:sz w:val="24"/>
          <w:szCs w:val="24"/>
        </w:rPr>
        <w:t>պետական գրանցում չունեցող բժշկական արտադրատեսակների համար՝</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 xml:space="preserve">ա. Հայաստանի Հանրապետությունում մինչև «Բնակչության բժշկական օգնության և սպասարկման մասին» օրենքում փոփոխություններ կատարելու մասին» </w:t>
      </w:r>
      <w:r w:rsidRPr="00D8039E">
        <w:rPr>
          <w:rFonts w:ascii="GHEA Grapalat" w:eastAsia="Times New Roman" w:hAnsi="GHEA Grapalat" w:cs="Times New Roman"/>
          <w:color w:val="000000"/>
          <w:sz w:val="24"/>
          <w:szCs w:val="24"/>
        </w:rPr>
        <w:lastRenderedPageBreak/>
        <w:t>ՀՕ-304-Ն օրենքի 3-րդ հոդվածի 4-րդ մասով սահմանված ժամկետը բժշկական արտադրատեսակների շրջանառությունը (ներմուծումը) հավաստող փաստաթուղթ,</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բ. բժշկական արտադրատեսակի արտադրող երկրում կամ Բժշկական արտադրատեսակների կարգավորող մարմինների միջազգային համաժողովի (IMDRF) անդամ երկրներում կիրառման թույլտվությունը (պետական գրանցումը, ազատ կիրառումը) հավաստող փաստաթուղթ կամ դրա վերաբերյալ փաստարկված տեղեկանք, այդ թվում բժշկական արտադրատեսակների համապատասխանության հայտարարագիր (Declaration of Conformity) համապատասխան գրանցամատյանների հղումով,</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գ. բժշկական արտադրատեսակի յուրաքանչյուր սերիայի (խմբաքանակի) համար որակի համապատասխանության հավաստագիր, եթե կիրառելի է, կամ որակը հավաստող այլ փաստաթուղթ սերիայի (խմբաքանակի) նշումով տրված արտադրողի կամ նրա լիազոր ներկայացուցչի կողմից (օգտագործված բժշկական արտադրատեսակների դեպքում արտադրողի կամ</w:t>
      </w:r>
      <w:r w:rsidRPr="00D8039E">
        <w:rPr>
          <w:rFonts w:ascii="GHEA Grapalat" w:eastAsia="Times New Roman" w:hAnsi="GHEA Grapalat" w:cs="Calibri"/>
          <w:color w:val="000000"/>
          <w:sz w:val="24"/>
          <w:szCs w:val="24"/>
        </w:rPr>
        <w:t xml:space="preserve"> </w:t>
      </w:r>
      <w:r w:rsidRPr="00D8039E">
        <w:rPr>
          <w:rFonts w:ascii="GHEA Grapalat" w:eastAsia="Times New Roman" w:hAnsi="GHEA Grapalat" w:cs="Times New Roman"/>
          <w:color w:val="000000"/>
          <w:sz w:val="24"/>
          <w:szCs w:val="24"/>
        </w:rPr>
        <w:t>դրա կողմից լիազորված</w:t>
      </w:r>
      <w:r w:rsidRPr="00D8039E">
        <w:rPr>
          <w:rFonts w:ascii="Calibri" w:eastAsia="Times New Roman" w:hAnsi="Calibri" w:cs="Calibri"/>
          <w:color w:val="000000"/>
          <w:sz w:val="24"/>
          <w:szCs w:val="24"/>
        </w:rPr>
        <w:t> </w:t>
      </w:r>
      <w:r w:rsidRPr="00D8039E">
        <w:rPr>
          <w:rFonts w:ascii="GHEA Grapalat" w:eastAsia="Times New Roman" w:hAnsi="GHEA Grapalat" w:cs="Times New Roman"/>
          <w:color w:val="000000"/>
          <w:sz w:val="24"/>
          <w:szCs w:val="24"/>
        </w:rPr>
        <w:t>տեխնիկական սպասարկում իրականացնող կազմակերպության կողմից` կատարված աշխատանքի նկարագրությամբ, և 60 %-ից ոչ պակաս աշխատանքային ռեսուրսի մնացորդի վերաբերյալ երաշխիքի պարտադիր նշումով),</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դ. բժշկական արտադրատեսակների կիրառման ձեռնարկը (հրահանգը) կամ հղումը էլեկտրոնային տարբերակին,</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ե. բժշկական արտադրատեսակների պարզ գունավոր նկարները կամ գծապատկերները՝ մակնշման հստակ պատկերով, եթե փորձաքննության ընթացքում առաջանում է արտադրատեսակի մակնշմամբ նշված տեղեկատվության անհրաժեշտությունը.</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3)</w:t>
      </w:r>
      <w:r w:rsidRPr="00D8039E">
        <w:rPr>
          <w:rFonts w:ascii="Calibri" w:eastAsia="Times New Roman" w:hAnsi="Calibri" w:cs="Calibri"/>
          <w:color w:val="000000"/>
          <w:sz w:val="24"/>
          <w:szCs w:val="24"/>
        </w:rPr>
        <w:t> </w:t>
      </w:r>
      <w:r w:rsidRPr="00D8039E">
        <w:rPr>
          <w:rFonts w:ascii="GHEA Grapalat" w:eastAsia="Times New Roman" w:hAnsi="GHEA Grapalat" w:cs="Times New Roman"/>
          <w:b/>
          <w:bCs/>
          <w:color w:val="000000"/>
          <w:sz w:val="24"/>
          <w:szCs w:val="24"/>
        </w:rPr>
        <w:t>որպես մարդասիրական օգնություն ներմուծվող բժշկական արտադրատեսակների համար`</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ա. Հայաստանի Հանրապետության կառավարության բարեգործական ծրագրերի համակարգման հանձնաժողովի որոշումը` տվյալ հայտատուի ծրագիրը բարեգործական որակելու մասին.</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4)</w:t>
      </w:r>
      <w:r w:rsidRPr="00D8039E">
        <w:rPr>
          <w:rFonts w:ascii="Calibri" w:eastAsia="Times New Roman" w:hAnsi="Calibri" w:cs="Calibri"/>
          <w:color w:val="000000"/>
          <w:sz w:val="24"/>
          <w:szCs w:val="24"/>
        </w:rPr>
        <w:t> </w:t>
      </w:r>
      <w:r w:rsidRPr="00D8039E">
        <w:rPr>
          <w:rFonts w:ascii="GHEA Grapalat" w:eastAsia="Times New Roman" w:hAnsi="GHEA Grapalat" w:cs="Times New Roman"/>
          <w:b/>
          <w:bCs/>
          <w:color w:val="000000"/>
          <w:sz w:val="24"/>
          <w:szCs w:val="24"/>
        </w:rPr>
        <w:t>նոր, բնաօջախային կամ հատկապես վտանգավոր վարակային հիվանդությունների ախտորոշման համար ներմուծվող բժշկական արտադրատեսակների համար՝</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lastRenderedPageBreak/>
        <w:t>ա. լիազոր մարմնի գրավոր որոշումը,</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բ. համապատասխանության հայտարարագիրը (Declaration of Conformity) կամ որակի համապատասխանության հավաստագիրը կամ բժշկական արտադրատեսակի որակը հաստատող այլ փաստաթուղթ՝ տրված արտադրողի կողմից,</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գ. բժշկական արտադրատեսակների կիրառման ձեռնարկը (հրահանգը) կամ հղումը էլեկտրոնային տարբերակին.</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5)</w:t>
      </w:r>
      <w:r w:rsidRPr="00D8039E">
        <w:rPr>
          <w:rFonts w:ascii="Calibri" w:eastAsia="Times New Roman" w:hAnsi="Calibri" w:cs="Calibri"/>
          <w:color w:val="000000"/>
          <w:sz w:val="24"/>
          <w:szCs w:val="24"/>
        </w:rPr>
        <w:t> </w:t>
      </w:r>
      <w:r w:rsidRPr="00D8039E">
        <w:rPr>
          <w:rFonts w:ascii="GHEA Grapalat" w:eastAsia="Times New Roman" w:hAnsi="GHEA Grapalat" w:cs="Times New Roman"/>
          <w:b/>
          <w:bCs/>
          <w:color w:val="000000"/>
          <w:sz w:val="24"/>
          <w:szCs w:val="24"/>
        </w:rPr>
        <w:t>այն բժշկական արտադրատեսակների համար, որոնց նկատմամբ պահանջարկն առաջանում է արտակարգ իրավիճակներում կամ ռազմական դրության ժամանակ (լիազոր մարմնի հաստատած ցանկերին համապատասխան)`</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ա. լիազոր մարմնի գրավոր որոշումը,</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բ. համապատասխանության հայտարարագիրը (Declaration of Conformity) կամ որակի համապատասխանության հավաստագիրը կամ բժշկական արտադրատեսակի որակը հաստատող այլ փաստաթուղթ՝ տրված արտադրողի կողմից.</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6)</w:t>
      </w:r>
      <w:r w:rsidRPr="00D8039E">
        <w:rPr>
          <w:rFonts w:ascii="Calibri" w:eastAsia="Times New Roman" w:hAnsi="Calibri" w:cs="Calibri"/>
          <w:color w:val="000000"/>
          <w:sz w:val="24"/>
          <w:szCs w:val="24"/>
        </w:rPr>
        <w:t> </w:t>
      </w:r>
      <w:r w:rsidRPr="00D8039E">
        <w:rPr>
          <w:rFonts w:ascii="GHEA Grapalat" w:eastAsia="Times New Roman" w:hAnsi="GHEA Grapalat" w:cs="Times New Roman"/>
          <w:b/>
          <w:bCs/>
          <w:color w:val="000000"/>
          <w:sz w:val="24"/>
          <w:szCs w:val="24"/>
        </w:rPr>
        <w:t>պետության</w:t>
      </w:r>
      <w:r w:rsidRPr="00D8039E">
        <w:rPr>
          <w:rFonts w:ascii="GHEA Grapalat" w:hAnsi="GHEA Grapalat" w:cs="Sylfaen"/>
          <w:b/>
          <w:bCs/>
          <w:sz w:val="24"/>
          <w:szCs w:val="24"/>
        </w:rPr>
        <w:t xml:space="preserve"> կարիքների կամ </w:t>
      </w:r>
      <w:r w:rsidRPr="00D8039E">
        <w:rPr>
          <w:rFonts w:ascii="GHEA Grapalat" w:eastAsia="Times New Roman" w:hAnsi="GHEA Grapalat" w:cs="Times New Roman"/>
          <w:b/>
          <w:bCs/>
          <w:color w:val="000000"/>
          <w:sz w:val="24"/>
          <w:szCs w:val="24"/>
        </w:rPr>
        <w:t>առանձին պացիենտի անունով՝ նրա բուժման կուրսի (այդ թվում՝ կենսական ցուցումներով), առողջության պահպանման կամ անձնական օգտագործման նպատակով ներմուծվող բժշկական արտադրատեսակների համար՝</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ա. լիազոր մարմնի թույլտվությունը.</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7)</w:t>
      </w:r>
      <w:r w:rsidRPr="00D8039E">
        <w:rPr>
          <w:rFonts w:ascii="Calibri" w:eastAsia="Times New Roman" w:hAnsi="Calibri" w:cs="Calibri"/>
          <w:color w:val="000000"/>
          <w:sz w:val="24"/>
          <w:szCs w:val="24"/>
        </w:rPr>
        <w:t> </w:t>
      </w:r>
      <w:r w:rsidRPr="00D8039E">
        <w:rPr>
          <w:rFonts w:ascii="GHEA Grapalat" w:eastAsia="Times New Roman" w:hAnsi="GHEA Grapalat" w:cs="Times New Roman"/>
          <w:b/>
          <w:bCs/>
          <w:color w:val="000000"/>
          <w:sz w:val="24"/>
          <w:szCs w:val="24"/>
        </w:rPr>
        <w:t>կլինիկական և կլինիկա-լաբորատոր փորձարկումների (հետազոտությունների) նպատակով ներմուծվող բժշկական արտադրատեսակների համար՝</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ա. կլինիկական փորձարկման թույլտվությունը` տրված լիազոր մարմնի կողմից` Հայաստանի Հանրապետության օրենսդրությամբ սահմանված կարգով.</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8)</w:t>
      </w:r>
      <w:r w:rsidRPr="00D8039E">
        <w:rPr>
          <w:rFonts w:ascii="Calibri" w:eastAsia="Times New Roman" w:hAnsi="Calibri" w:cs="Calibri"/>
          <w:color w:val="000000"/>
          <w:sz w:val="24"/>
          <w:szCs w:val="24"/>
        </w:rPr>
        <w:t> </w:t>
      </w:r>
      <w:r w:rsidRPr="00D8039E">
        <w:rPr>
          <w:rFonts w:ascii="GHEA Grapalat" w:eastAsia="Times New Roman" w:hAnsi="GHEA Grapalat" w:cs="Times New Roman"/>
          <w:b/>
          <w:bCs/>
          <w:color w:val="000000"/>
          <w:sz w:val="24"/>
          <w:szCs w:val="24"/>
        </w:rPr>
        <w:t>գիտական հետազոտությունների իրականացման նպատակով ներմուծվող բժշկական արտադրատեսակների համար՝</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ա. գիտական հետազոտություններ իրականացնող կազմակերպության հետ կնքված պայմանագիրը.</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բ. գիտական հետազոտության հաստատված ծրագիրը</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lastRenderedPageBreak/>
        <w:t>9)</w:t>
      </w:r>
      <w:r w:rsidRPr="00D8039E">
        <w:rPr>
          <w:rFonts w:ascii="Calibri" w:eastAsia="Times New Roman" w:hAnsi="Calibri" w:cs="Calibri"/>
          <w:color w:val="000000"/>
          <w:sz w:val="24"/>
          <w:szCs w:val="24"/>
        </w:rPr>
        <w:t> </w:t>
      </w:r>
      <w:r w:rsidRPr="00D8039E">
        <w:rPr>
          <w:rFonts w:ascii="GHEA Grapalat" w:eastAsia="Times New Roman" w:hAnsi="GHEA Grapalat" w:cs="Times New Roman"/>
          <w:b/>
          <w:bCs/>
          <w:color w:val="000000"/>
          <w:sz w:val="24"/>
          <w:szCs w:val="24"/>
        </w:rPr>
        <w:t>տեխնիկական փորձարկումներ, կենսաբանական ազդեցության գնահատման հետազոտություններ, չափման միջոցների տեսակը հաստատելու նպատակով փորձարկումներ իրականացնելու նպատակով ներմուծվող բժշկական արտադրատեսակների համար՝</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ա. փորձարկում կամ հետազոտություն իրականացնող կազմակերպության հետ կնքված պայմանագիրը.</w:t>
      </w:r>
    </w:p>
    <w:p w:rsidR="00CD6340" w:rsidRPr="00D8039E"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10)</w:t>
      </w:r>
      <w:r w:rsidRPr="00D8039E">
        <w:rPr>
          <w:rFonts w:ascii="Calibri" w:eastAsia="Times New Roman" w:hAnsi="Calibri" w:cs="Calibri"/>
          <w:color w:val="000000"/>
          <w:sz w:val="24"/>
          <w:szCs w:val="24"/>
        </w:rPr>
        <w:t> </w:t>
      </w:r>
      <w:r w:rsidRPr="00D8039E">
        <w:rPr>
          <w:rFonts w:ascii="GHEA Grapalat" w:eastAsia="Times New Roman" w:hAnsi="GHEA Grapalat" w:cs="Times New Roman"/>
          <w:b/>
          <w:bCs/>
          <w:color w:val="000000"/>
          <w:sz w:val="24"/>
          <w:szCs w:val="24"/>
        </w:rPr>
        <w:t>ցուցահանդեսների, գիտաժողովների կամ այլ նմանատիպ միջոցառումների համար նախատեսված, առանց իրացման իրավունքի ներմուծվող բժշկական արտադրատեսակների համար՝</w:t>
      </w:r>
    </w:p>
    <w:p w:rsidR="007543BD" w:rsidRPr="00CD6340" w:rsidRDefault="00CD6340" w:rsidP="00CD6340">
      <w:pPr>
        <w:shd w:val="clear" w:color="auto" w:fill="FFFFFF"/>
        <w:spacing w:after="0" w:line="360" w:lineRule="auto"/>
        <w:ind w:firstLine="375"/>
        <w:jc w:val="both"/>
        <w:rPr>
          <w:rFonts w:ascii="GHEA Grapalat" w:eastAsia="Times New Roman" w:hAnsi="GHEA Grapalat" w:cs="Times New Roman"/>
          <w:color w:val="000000"/>
          <w:sz w:val="24"/>
          <w:szCs w:val="24"/>
        </w:rPr>
      </w:pPr>
      <w:r w:rsidRPr="00D8039E">
        <w:rPr>
          <w:rFonts w:ascii="GHEA Grapalat" w:eastAsia="Times New Roman" w:hAnsi="GHEA Grapalat" w:cs="Times New Roman"/>
          <w:color w:val="000000"/>
          <w:sz w:val="24"/>
          <w:szCs w:val="24"/>
        </w:rPr>
        <w:t>ա. համապատասխան միջոցառումների կազմակերպիչների կողմից տրված՝ այդ միջոցառումներին հայտատուի մասնակցությունը հաստատող փաստաթուղթ:»:</w:t>
      </w:r>
    </w:p>
    <w:sectPr w:rsidR="007543BD" w:rsidRPr="00CD6340" w:rsidSect="00A87F96">
      <w:pgSz w:w="11906" w:h="16838" w:code="9"/>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40"/>
    <w:rsid w:val="007543BD"/>
    <w:rsid w:val="00CD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CB830"/>
  <w15:chartTrackingRefBased/>
  <w15:docId w15:val="{87884537-7D97-4FEF-B7A7-9221A1BC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40"/>
    <w:pPr>
      <w:spacing w:after="200" w:line="276" w:lineRule="auto"/>
    </w:pPr>
    <w:rPr>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634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CD6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dc:creator>
  <cp:keywords/>
  <dc:description/>
  <cp:lastModifiedBy>MOH</cp:lastModifiedBy>
  <cp:revision>1</cp:revision>
  <dcterms:created xsi:type="dcterms:W3CDTF">2024-02-27T07:10:00Z</dcterms:created>
  <dcterms:modified xsi:type="dcterms:W3CDTF">2024-02-27T07:11:00Z</dcterms:modified>
</cp:coreProperties>
</file>