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FC" w:rsidRPr="007B1E07" w:rsidRDefault="00434BFC" w:rsidP="00434BFC">
      <w:pPr>
        <w:spacing w:after="0" w:line="360" w:lineRule="auto"/>
        <w:ind w:left="180" w:right="191" w:firstLine="450"/>
        <w:jc w:val="center"/>
        <w:rPr>
          <w:rFonts w:ascii="GHEA Grapalat" w:hAnsi="GHEA Grapalat"/>
          <w:b/>
          <w:bCs/>
          <w:sz w:val="24"/>
          <w:szCs w:val="24"/>
          <w:lang w:val="hy-AM"/>
        </w:rPr>
      </w:pPr>
      <w:r w:rsidRPr="007B1E07">
        <w:rPr>
          <w:rFonts w:ascii="GHEA Grapalat" w:hAnsi="GHEA Grapalat"/>
          <w:b/>
          <w:bCs/>
          <w:sz w:val="24"/>
          <w:szCs w:val="24"/>
          <w:lang w:val="hy-AM"/>
        </w:rPr>
        <w:t>ՀԻՄՆԱՎՈՐՈՒՄ</w:t>
      </w:r>
    </w:p>
    <w:p w:rsidR="00434BFC" w:rsidRPr="007B1E07" w:rsidRDefault="00434BFC" w:rsidP="00434BFC">
      <w:pPr>
        <w:spacing w:after="0" w:line="360" w:lineRule="auto"/>
        <w:ind w:left="180" w:right="191" w:firstLine="450"/>
        <w:jc w:val="center"/>
        <w:rPr>
          <w:rFonts w:ascii="GHEA Grapalat" w:hAnsi="GHEA Grapalat"/>
          <w:b/>
          <w:bCs/>
          <w:sz w:val="24"/>
          <w:szCs w:val="24"/>
          <w:lang w:val="hy-AM"/>
        </w:rPr>
      </w:pPr>
      <w:r w:rsidRPr="007B1E07">
        <w:rPr>
          <w:rFonts w:ascii="GHEA Grapalat" w:hAnsi="GHEA Grapalat"/>
          <w:b/>
          <w:bCs/>
          <w:sz w:val="24"/>
          <w:szCs w:val="24"/>
          <w:lang w:val="hy-AM"/>
        </w:rPr>
        <w:t>ՀԱՅԱՍՏԱՆԻ ՀԱՆՐԱՊՏՈՒԹՅԱՆ ԿԱՌԱՎԱՐՈՒԹՅԱՆ 2011 ԹՎԱԿԱՆԻ ՀՈՒՆԻՍԻ 30 N978-Ն ՈՐՈՇՄԱՆ ՄԵՋ ՓՈՓՈԽՈՒԹՅՈՒՆՆԵՐ ԵՎ ԼՐԱՑՈՒՄՆԵՐ ԿԱՏԱՐԵԼՈՒ ՄԱՍԻՆ</w:t>
      </w:r>
    </w:p>
    <w:p w:rsidR="00434BFC" w:rsidRPr="007B1E07" w:rsidRDefault="00434BFC" w:rsidP="00434BFC">
      <w:pPr>
        <w:spacing w:after="0" w:line="360" w:lineRule="auto"/>
        <w:ind w:left="180" w:right="191" w:firstLine="450"/>
        <w:jc w:val="center"/>
        <w:rPr>
          <w:rFonts w:ascii="GHEA Grapalat" w:hAnsi="GHEA Grapalat"/>
          <w:b/>
          <w:bCs/>
          <w:sz w:val="24"/>
          <w:szCs w:val="24"/>
          <w:lang w:val="hy-AM"/>
        </w:rPr>
      </w:pPr>
    </w:p>
    <w:p w:rsidR="00434BFC" w:rsidRPr="007B1E07" w:rsidRDefault="00434BFC" w:rsidP="00434BFC">
      <w:pPr>
        <w:pStyle w:val="ListParagraph"/>
        <w:numPr>
          <w:ilvl w:val="0"/>
          <w:numId w:val="1"/>
        </w:numPr>
        <w:spacing w:after="0" w:line="360" w:lineRule="auto"/>
        <w:ind w:left="180" w:right="191" w:firstLine="450"/>
        <w:jc w:val="both"/>
        <w:rPr>
          <w:rStyle w:val="Heading2Char"/>
          <w:rFonts w:ascii="GHEA Grapalat" w:hAnsi="GHEA Grapalat"/>
          <w:b/>
          <w:iCs/>
          <w:sz w:val="24"/>
          <w:szCs w:val="24"/>
          <w:lang w:val="hy-AM"/>
        </w:rPr>
      </w:pPr>
      <w:r w:rsidRPr="007B1E07">
        <w:rPr>
          <w:rStyle w:val="Heading2Char"/>
          <w:rFonts w:ascii="GHEA Grapalat" w:hAnsi="GHEA Grapalat"/>
          <w:b/>
          <w:iCs/>
          <w:sz w:val="24"/>
          <w:szCs w:val="24"/>
          <w:lang w:val="hy-AM"/>
        </w:rPr>
        <w:t>Ընթացիկ իրավիճակը և իրավական ակտի ընդունման անհրաժեշտությունը</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Հավատարմագրման կարգում վերջին փոփոխությունները կատարվել են 2014 թվականին։ 8 տարիների ընթացքում հավատարագրման գործընթացներում տեղի են ունեցել ընթացակարգային և բովանդակային փոփոխություններ, որոնց միջանկյալ կարգավորումը հրատապ է, որոնք մասնավորապես վերաբերում են միջին մասնագիտական ուսումնական հաստատությունների (ՄԿՈՒ հաստատություն) հավատարմագրման գործընթացների ժամկետներին, բովանդակությանը և մոտեցումներին։</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Հավատարմագրման գործընթացներում ՄԿՈՒ հաստատությունների մասով ի հայտ եկած խնդիրները պայմանականորեն բաժանվում են բովանդակային և ընթացակարգային խնդիրների։</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ՀՀ-ում բուհերի և ՄԿՈւ հաստատությունների համար հավատարմագրման ժամկետների նույնականացումը հատկապես վեց տարվա դեպքում, ինչպես նաև պայմանական հավատարմագրման մոտեցման մասով արդարացված չէ մի շարք պատճառներով</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 </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1</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 ՄԿՈւ հաստատությունների կողմից մատուցվող կրթական ծառայությունները պետք է լինեն ճկուն՝ անմիջականորեն ապահովելով աշխատաշուկայի պահանջմունքները։  ՄԿՈՒ-աշխատաշուկա սերտ կապը ստիպում է, որ կրթական ծրագրերը, կառավարման մոտեցումները արագորեն փոփոխվեն։ Հետևաբար ՄԿՈւ հաստատությունների հավատարմագրման ժամկետները ևս պետք է լինեն արդարացված և չլինեն անհիմն երկար, դրանով </w:t>
      </w:r>
      <w:r w:rsidRPr="007B1E07">
        <w:rPr>
          <w:rFonts w:ascii="GHEA Grapalat" w:hAnsi="GHEA Grapalat"/>
          <w:sz w:val="24"/>
          <w:szCs w:val="24"/>
          <w:lang w:val="hy-AM"/>
        </w:rPr>
        <w:lastRenderedPageBreak/>
        <w:t xml:space="preserve">իսկ նպաստելով կրթական առկա խնդիրների բացահայտմանը և ժամանակին համահունչ խորհրդատվությունների տրամադրմանը։ </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 xml:space="preserve">Այս խնդիրներից ելնելով առաջարկվում է ՄԿՈՒ հաստատությունների հավատարմագրման առավելագույն ժամկետ սահմանել 4 տարին։ </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Բայց միևնույն ժամանակ հաշվի առնելով, որ ՄԿՈՒ հաստատությունների մեծ մասը պետական հաստատություններ են, ու հավատարագրումներն իրականացվում են պետական բյուջեի միջոցների հաշվին, ուստի կարգում առաջարկել ենք երկու տարբերակ:</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2</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 Բացի այդ, 2 տարի պայմանական հավատարմագրման գործընթացը անվերջ ձգվում էր, իսկ 1-ին ցիկլի փակումը դառնում է անիրատեսական՝ հաշվի առնելով պետական ֆինանսավորմամբ տարեկան հավատարմագրվող ՄԿՈՒ հաստատությունների թիվը։</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Միաժամանակ նախատեսվում է, որ բոլոր պետական ՄԿՈՒ հաստատությունները հավատարմագրվեն մինչև 2025, որպեսզի կարողանանք ապահովել 2-րդ ցիկլի մեկնարկը։ Ցիկլերի ապահովումը հնարավորություն կտա որակի կառույցին գնահատելու ցիկլից ցիկլ կատարվող հավատարմագրումների արդյունքները, տրամադրել ժամանակին համահունչ խորհրդատվություններ։</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 xml:space="preserve">Ինչ վերաբերում է կարգի 52-րդ և 53-րդ կետերին, ապա դրանք իրենց գոյությամբ խաթարում են փորձագիտական խմբի և հավատարմագրման հանձնաժողովի անկախությունը, քանի որ ՈԱԱԿ աշխատակազմը իրավունք չունի եզրակացություն կազմել անկախ փորձագիտական զեկույցի վերաբերյալ։ </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 xml:space="preserve">Կարգի Անցումային դրույթներ նոր բաժնում առաջարկվում է նաև գործող կարգով արդեն 2 տարի ժամկետով պայմանական հավատարմարում ստացած ՄԿՈՒ հաստատությունների հավատարմագրման նոր մոտեցումներ՝ նպատակ ունենալով ապահովելու հավատարմագրման առաջին ցիկլի ավարտը 2025թ։ </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Հավատարմագրման կարգի 3</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1 կետը կորցրել է արդիականությունը ժամկետով պայմանավորված։ </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lastRenderedPageBreak/>
        <w:t xml:space="preserve">12.5-րդ և 12.7 կետերը ևս կորցրել են իրենց արդիականությունը, քանի որ առաջարկվող նոր մոտեցումներին չեն համապատասխանում։ </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Առաջարկվում է ուժը կորցրաճ ճանաչել 26-րդ կետը, քանի որ այդ դրույթը երբեք չի կիրառվել ու դրա դիմաց պետական տուրք չի գանձվել, քանի որ վկայականի տպման և տրամադրման ծախսերն իրականացնում է ՈԱԱԿ-ը։ Մոտեցումը կարգի էությունից չէր բխում։</w:t>
      </w:r>
    </w:p>
    <w:p w:rsidR="00434BFC" w:rsidRPr="007B1E07" w:rsidRDefault="00434BFC" w:rsidP="00434BFC">
      <w:pPr>
        <w:pStyle w:val="ListParagraph"/>
        <w:numPr>
          <w:ilvl w:val="0"/>
          <w:numId w:val="1"/>
        </w:numPr>
        <w:spacing w:after="0" w:line="360" w:lineRule="auto"/>
        <w:ind w:left="180" w:right="191" w:firstLine="450"/>
        <w:jc w:val="both"/>
        <w:rPr>
          <w:rStyle w:val="Heading2Char"/>
          <w:rFonts w:ascii="GHEA Grapalat" w:hAnsi="GHEA Grapalat"/>
          <w:b/>
          <w:sz w:val="24"/>
          <w:szCs w:val="24"/>
          <w:lang w:val="hy-AM"/>
        </w:rPr>
      </w:pPr>
      <w:r w:rsidRPr="007B1E07">
        <w:rPr>
          <w:rStyle w:val="Heading2Char"/>
          <w:rFonts w:ascii="GHEA Grapalat" w:hAnsi="GHEA Grapalat"/>
          <w:b/>
          <w:sz w:val="24"/>
          <w:szCs w:val="24"/>
          <w:lang w:val="hy-AM"/>
        </w:rPr>
        <w:t>Առաջարկվող կարգավորման բնույթը և ակնկալվող արդյունքը</w:t>
      </w:r>
    </w:p>
    <w:p w:rsidR="00434BFC" w:rsidRPr="007B1E07" w:rsidRDefault="00434BFC" w:rsidP="00434BFC">
      <w:pPr>
        <w:pStyle w:val="ListParagraph"/>
        <w:spacing w:after="0" w:line="360" w:lineRule="auto"/>
        <w:ind w:left="180" w:right="191" w:firstLine="450"/>
        <w:jc w:val="both"/>
        <w:rPr>
          <w:rStyle w:val="Heading2Char"/>
          <w:rFonts w:ascii="GHEA Grapalat" w:hAnsi="GHEA Grapalat"/>
          <w:b/>
          <w:sz w:val="24"/>
          <w:szCs w:val="24"/>
          <w:lang w:val="hy-AM"/>
        </w:rPr>
      </w:pPr>
      <w:r w:rsidRPr="007B1E07">
        <w:rPr>
          <w:rFonts w:ascii="GHEA Grapalat" w:hAnsi="GHEA Grapalat"/>
          <w:sz w:val="24"/>
          <w:szCs w:val="24"/>
          <w:lang w:val="hy-AM"/>
        </w:rPr>
        <w:t>Ուսումնական հաստատությունների հավատարման գործընթացի ընթացքում վեր են հանվել այն խնդիրները, որոնք ունեն կարգավորման կարիք և սույն որոշման նախագծով առաջարկվող փոփոխություններով նախատեսվում է կարգավորել վերոնշյալ խնդիրները և հավատարմագրման գործընթացը դարձնել առավել ճկուն և արդյունավետ:</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p>
    <w:p w:rsidR="00434BFC" w:rsidRPr="007B1E07" w:rsidRDefault="00434BFC" w:rsidP="00434BFC">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b/>
          <w:sz w:val="24"/>
          <w:szCs w:val="24"/>
          <w:lang w:val="hy-AM"/>
        </w:rPr>
      </w:pPr>
      <w:r w:rsidRPr="007B1E07">
        <w:rPr>
          <w:rFonts w:ascii="GHEA Grapalat" w:hAnsi="GHEA Grapalat"/>
          <w:b/>
          <w:sz w:val="24"/>
          <w:szCs w:val="24"/>
          <w:lang w:val="hy-AM"/>
        </w:rPr>
        <w:t xml:space="preserve">3. Տվյալ բնագավառում իրականացվող քաղաքականությունը </w:t>
      </w:r>
    </w:p>
    <w:p w:rsidR="00434BFC" w:rsidRPr="007B1E07" w:rsidRDefault="00434BFC" w:rsidP="00434BFC">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Սույն որոշման նախագծի ընդունման դեպքում</w:t>
      </w:r>
      <w:r w:rsidRPr="007B1E07">
        <w:rPr>
          <w:rFonts w:ascii="GHEA Grapalat" w:hAnsi="GHEA Grapalat" w:cs="Sylfaen"/>
          <w:sz w:val="24"/>
          <w:szCs w:val="24"/>
          <w:lang w:val="hy-AM"/>
        </w:rPr>
        <w:t xml:space="preserve"> նախնական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մասնագիտական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արհեստագործական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և</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միջին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մասնագիտական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կրթական</w:t>
      </w:r>
      <w:r w:rsidRPr="007B1E07">
        <w:rPr>
          <w:rFonts w:ascii="GHEA Grapalat" w:hAnsi="GHEA Grapalat"/>
          <w:sz w:val="24"/>
          <w:szCs w:val="24"/>
          <w:lang w:val="hy-AM"/>
        </w:rPr>
        <w:t xml:space="preserve"> համակարգում ներկայումս տարվող քաղաքականության փոփոխություն  չի ակնկալվում:</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b/>
          <w:bCs/>
          <w:sz w:val="24"/>
          <w:szCs w:val="24"/>
          <w:lang w:val="hy-AM"/>
        </w:rPr>
        <w:t>4</w:t>
      </w:r>
      <w:r w:rsidRPr="007B1E07">
        <w:rPr>
          <w:rFonts w:ascii="Cambria Math" w:hAnsi="Cambria Math" w:cs="Cambria Math"/>
          <w:b/>
          <w:bCs/>
          <w:sz w:val="24"/>
          <w:szCs w:val="24"/>
          <w:lang w:val="hy-AM"/>
        </w:rPr>
        <w:t>․</w:t>
      </w:r>
      <w:r w:rsidRPr="007B1E07">
        <w:rPr>
          <w:rFonts w:ascii="GHEA Grapalat" w:hAnsi="GHEA Grapalat"/>
          <w:b/>
          <w:bCs/>
          <w:sz w:val="24"/>
          <w:szCs w:val="24"/>
          <w:lang w:val="hy-AM"/>
        </w:rPr>
        <w:t xml:space="preserve"> </w:t>
      </w:r>
      <w:r w:rsidRPr="007B1E07">
        <w:rPr>
          <w:rFonts w:ascii="GHEA Grapalat" w:hAnsi="GHEA Grapalat"/>
          <w:b/>
          <w:sz w:val="24"/>
          <w:szCs w:val="24"/>
          <w:lang w:val="hy-AM"/>
        </w:rPr>
        <w:t>Կարգավորման նպատակը և բնույթը</w:t>
      </w:r>
      <w:r w:rsidRPr="007B1E07">
        <w:rPr>
          <w:rFonts w:ascii="GHEA Grapalat" w:hAnsi="GHEA Grapalat"/>
          <w:sz w:val="24"/>
          <w:szCs w:val="24"/>
          <w:lang w:val="hy-AM"/>
        </w:rPr>
        <w:t xml:space="preserve"> </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Փոփոխությունների արդյունքում կունենանք ժամանակի կրթական քաղաքականությանը համահունչ մոտեցումներ որակի արտաքին գնահատման մասով,</w:t>
      </w:r>
      <w:r w:rsidRPr="007B1E07">
        <w:rPr>
          <w:rFonts w:ascii="GHEA Grapalat" w:hAnsi="GHEA Grapalat" w:cs="Sylfaen"/>
          <w:sz w:val="24"/>
          <w:szCs w:val="24"/>
          <w:lang w:val="hy-AM"/>
        </w:rPr>
        <w:t xml:space="preserve"> նախնական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մասնագիտական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արհեստագործական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և</w:t>
      </w:r>
      <w:r w:rsidRPr="007B1E07">
        <w:rPr>
          <w:rFonts w:ascii="GHEA Grapalat" w:hAnsi="GHEA Grapalat"/>
          <w:sz w:val="24"/>
          <w:szCs w:val="24"/>
          <w:lang w:val="hy-AM"/>
        </w:rPr>
        <w:t xml:space="preserve"> միջին մասնագիտական կրթության առավել ճկուն համակարգ։ </w:t>
      </w:r>
    </w:p>
    <w:p w:rsidR="00434BFC" w:rsidRPr="007B1E07" w:rsidRDefault="00434BFC" w:rsidP="00434BFC">
      <w:pPr>
        <w:shd w:val="clear" w:color="auto" w:fill="FFFFFF" w:themeFill="background1"/>
        <w:tabs>
          <w:tab w:val="left" w:pos="700"/>
          <w:tab w:val="left" w:pos="1200"/>
          <w:tab w:val="left" w:pos="10500"/>
        </w:tabs>
        <w:spacing w:after="0" w:line="360" w:lineRule="auto"/>
        <w:ind w:left="180" w:right="191" w:firstLine="450"/>
        <w:jc w:val="both"/>
        <w:rPr>
          <w:rFonts w:ascii="GHEA Grapalat" w:hAnsi="GHEA Grapalat"/>
          <w:b/>
          <w:sz w:val="24"/>
          <w:szCs w:val="24"/>
          <w:lang w:val="hy-AM"/>
        </w:rPr>
      </w:pPr>
    </w:p>
    <w:p w:rsidR="00434BFC" w:rsidRPr="007B1E07" w:rsidRDefault="00434BFC" w:rsidP="00434BFC">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b/>
          <w:sz w:val="24"/>
          <w:szCs w:val="24"/>
          <w:lang w:val="hy-AM"/>
        </w:rPr>
      </w:pPr>
      <w:r w:rsidRPr="007B1E07">
        <w:rPr>
          <w:rFonts w:ascii="GHEA Grapalat" w:hAnsi="GHEA Grapalat"/>
          <w:b/>
          <w:sz w:val="24"/>
          <w:szCs w:val="24"/>
          <w:lang w:val="hy-AM"/>
        </w:rPr>
        <w:t>5. Նախագծի մշակման գործընթացում ներգրավված ինստիտուտները և անձինք</w:t>
      </w:r>
    </w:p>
    <w:p w:rsidR="00434BFC" w:rsidRPr="007B1E07" w:rsidRDefault="00434BFC" w:rsidP="00434BFC">
      <w:pPr>
        <w:pStyle w:val="NormalWeb"/>
        <w:spacing w:before="0" w:beforeAutospacing="0" w:after="0" w:afterAutospacing="0" w:line="360" w:lineRule="auto"/>
        <w:ind w:left="180" w:right="191" w:firstLine="450"/>
        <w:jc w:val="both"/>
        <w:rPr>
          <w:rFonts w:ascii="GHEA Grapalat" w:hAnsi="GHEA Grapalat" w:cs="Sylfaen"/>
          <w:lang w:val="hy-AM"/>
        </w:rPr>
      </w:pPr>
      <w:r w:rsidRPr="007B1E07">
        <w:rPr>
          <w:rFonts w:ascii="GHEA Grapalat" w:hAnsi="GHEA Grapalat"/>
          <w:lang w:val="hy-AM"/>
        </w:rPr>
        <w:lastRenderedPageBreak/>
        <w:t xml:space="preserve">Սույն որոշման նախագիծը </w:t>
      </w:r>
      <w:r w:rsidRPr="007B1E07">
        <w:rPr>
          <w:rFonts w:ascii="GHEA Grapalat" w:hAnsi="GHEA Grapalat" w:cs="Sylfaen"/>
          <w:lang w:val="hy-AM"/>
        </w:rPr>
        <w:t xml:space="preserve">մշակվել է ՀՀ </w:t>
      </w:r>
      <w:r w:rsidRPr="007B1E07">
        <w:rPr>
          <w:rFonts w:ascii="GHEA Grapalat" w:hAnsi="GHEA Grapalat"/>
          <w:lang w:val="hy-AM"/>
        </w:rPr>
        <w:t>կրթության, գիտության, մշակույթի և սպորտի նախարարության կողմից</w:t>
      </w:r>
      <w:r w:rsidRPr="007B1E07">
        <w:rPr>
          <w:rFonts w:ascii="GHEA Grapalat" w:hAnsi="GHEA Grapalat" w:cs="Sylfaen"/>
          <w:lang w:val="hy-AM"/>
        </w:rPr>
        <w:t xml:space="preserve">: </w:t>
      </w:r>
    </w:p>
    <w:p w:rsidR="00434BFC" w:rsidRPr="007B1E07" w:rsidRDefault="00434BFC" w:rsidP="00434BFC">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b/>
          <w:sz w:val="24"/>
          <w:szCs w:val="24"/>
          <w:lang w:val="hy-AM"/>
        </w:rPr>
      </w:pPr>
    </w:p>
    <w:p w:rsidR="00434BFC" w:rsidRPr="007B1E07" w:rsidRDefault="00434BFC" w:rsidP="00434BFC">
      <w:pPr>
        <w:shd w:val="clear" w:color="auto" w:fill="FFFFFF" w:themeFill="background1"/>
        <w:tabs>
          <w:tab w:val="num" w:pos="600"/>
          <w:tab w:val="left" w:pos="700"/>
          <w:tab w:val="left" w:pos="10500"/>
        </w:tabs>
        <w:spacing w:after="0" w:line="360" w:lineRule="auto"/>
        <w:ind w:left="180" w:right="191" w:firstLine="450"/>
        <w:jc w:val="both"/>
        <w:rPr>
          <w:rFonts w:ascii="GHEA Grapalat" w:hAnsi="GHEA Grapalat"/>
          <w:b/>
          <w:sz w:val="24"/>
          <w:szCs w:val="24"/>
          <w:lang w:val="hy-AM"/>
        </w:rPr>
      </w:pPr>
      <w:r w:rsidRPr="007B1E07">
        <w:rPr>
          <w:rFonts w:ascii="GHEA Grapalat" w:hAnsi="GHEA Grapalat"/>
          <w:b/>
          <w:sz w:val="24"/>
          <w:szCs w:val="24"/>
          <w:lang w:val="hy-AM"/>
        </w:rPr>
        <w:t>6. Ակնկալվող արդյունքը</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Փոփոխությունների արդյունքում կունենանք ժամանակի կրթական քաղաքականությանը համահունչ մոտեցումներ որակի արտաքին գնահատման մասով,</w:t>
      </w:r>
      <w:r w:rsidRPr="007B1E07">
        <w:rPr>
          <w:rFonts w:ascii="GHEA Grapalat" w:hAnsi="GHEA Grapalat" w:cs="Sylfaen"/>
          <w:sz w:val="24"/>
          <w:szCs w:val="24"/>
          <w:lang w:val="hy-AM"/>
        </w:rPr>
        <w:t xml:space="preserve"> նախնական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մասնագիտական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արհեստագործական</w:t>
      </w:r>
      <w:r w:rsidRPr="007B1E07">
        <w:rPr>
          <w:rFonts w:ascii="GHEA Grapalat" w:hAnsi="GHEA Grapalat"/>
          <w:sz w:val="24"/>
          <w:szCs w:val="24"/>
          <w:lang w:val="hy-AM"/>
        </w:rPr>
        <w:t xml:space="preserve">) </w:t>
      </w:r>
      <w:r w:rsidRPr="007B1E07">
        <w:rPr>
          <w:rFonts w:ascii="GHEA Grapalat" w:hAnsi="GHEA Grapalat" w:cs="Sylfaen"/>
          <w:sz w:val="24"/>
          <w:szCs w:val="24"/>
          <w:lang w:val="hy-AM"/>
        </w:rPr>
        <w:t>և</w:t>
      </w:r>
      <w:r w:rsidRPr="007B1E07">
        <w:rPr>
          <w:rFonts w:ascii="GHEA Grapalat" w:hAnsi="GHEA Grapalat"/>
          <w:sz w:val="24"/>
          <w:szCs w:val="24"/>
          <w:lang w:val="hy-AM"/>
        </w:rPr>
        <w:t xml:space="preserve"> միջին մասնագիտական կրթության առավել ճկուն համակարգ։ </w:t>
      </w:r>
    </w:p>
    <w:p w:rsidR="00434BFC" w:rsidRPr="007B1E07" w:rsidRDefault="00434BFC" w:rsidP="00434BFC">
      <w:pPr>
        <w:shd w:val="clear" w:color="auto" w:fill="FFFFFF" w:themeFill="background1"/>
        <w:tabs>
          <w:tab w:val="left" w:pos="700"/>
          <w:tab w:val="left" w:pos="1200"/>
          <w:tab w:val="left" w:pos="10500"/>
        </w:tabs>
        <w:spacing w:after="0" w:line="360" w:lineRule="auto"/>
        <w:ind w:left="180" w:right="191" w:firstLine="450"/>
        <w:jc w:val="both"/>
        <w:rPr>
          <w:rFonts w:ascii="GHEA Grapalat" w:hAnsi="GHEA Grapalat"/>
          <w:b/>
          <w:sz w:val="24"/>
          <w:szCs w:val="24"/>
          <w:lang w:val="hy-AM"/>
        </w:rPr>
      </w:pPr>
    </w:p>
    <w:p w:rsidR="00434BFC" w:rsidRPr="007B1E07" w:rsidRDefault="00434BFC" w:rsidP="00434BFC">
      <w:pPr>
        <w:pStyle w:val="BodyText"/>
        <w:shd w:val="clear" w:color="auto" w:fill="FFFFFF" w:themeFill="background1"/>
        <w:ind w:left="180" w:right="191" w:firstLine="450"/>
        <w:jc w:val="both"/>
        <w:rPr>
          <w:rFonts w:ascii="GHEA Grapalat" w:hAnsi="GHEA Grapalat" w:cs="GHEA Grapalat"/>
          <w:b/>
          <w:bCs/>
          <w:sz w:val="24"/>
          <w:szCs w:val="24"/>
          <w:lang w:val="hy-AM"/>
        </w:rPr>
      </w:pPr>
      <w:r w:rsidRPr="007B1E07">
        <w:rPr>
          <w:rFonts w:ascii="GHEA Grapalat" w:hAnsi="GHEA Grapalat"/>
          <w:b/>
          <w:sz w:val="24"/>
          <w:szCs w:val="24"/>
          <w:lang w:val="hy-AM"/>
        </w:rPr>
        <w:t xml:space="preserve">«Կապը ռազմավարական փաստաթղթերի հետ. Հայաստանի վերափոխման ռազմավարություն 2050, Կառավարության 2021-2026թթ. </w:t>
      </w:r>
      <w:r w:rsidRPr="007B1E07">
        <w:rPr>
          <w:rFonts w:ascii="GHEA Grapalat" w:hAnsi="GHEA Grapalat" w:cs="GHEA Grapalat"/>
          <w:b/>
          <w:bCs/>
          <w:sz w:val="24"/>
          <w:szCs w:val="24"/>
          <w:lang w:val="hy-AM"/>
        </w:rPr>
        <w:t xml:space="preserve">ծրագիր, ոլորտային և/կամ այլ ռազմավարություններ». </w:t>
      </w:r>
    </w:p>
    <w:p w:rsidR="00434BFC" w:rsidRPr="007B1E07" w:rsidRDefault="00434BFC" w:rsidP="00434BFC">
      <w:pPr>
        <w:spacing w:after="0" w:line="360" w:lineRule="auto"/>
        <w:ind w:left="180" w:right="191" w:firstLine="450"/>
        <w:jc w:val="both"/>
        <w:rPr>
          <w:rFonts w:ascii="GHEA Grapalat" w:hAnsi="GHEA Grapalat"/>
          <w:sz w:val="24"/>
          <w:szCs w:val="24"/>
          <w:lang w:val="hy-AM"/>
        </w:rPr>
      </w:pPr>
      <w:r w:rsidRPr="007B1E07">
        <w:rPr>
          <w:rFonts w:ascii="GHEA Grapalat" w:hAnsi="GHEA Grapalat"/>
          <w:sz w:val="24"/>
          <w:szCs w:val="24"/>
          <w:lang w:val="hy-AM"/>
        </w:rPr>
        <w:t>Որոշման մեջ փոփոխություններ և լրացումներ կատարելը պայմանավորված է  կրթության որակի զարգացման միտումներին և ՀՀ կառավարության 2021-2026թթ</w:t>
      </w:r>
      <w:r w:rsidRPr="007B1E07">
        <w:rPr>
          <w:rFonts w:ascii="Cambria Math" w:hAnsi="Cambria Math" w:cs="Cambria Math"/>
          <w:sz w:val="24"/>
          <w:szCs w:val="24"/>
          <w:lang w:val="hy-AM"/>
        </w:rPr>
        <w:t>․</w:t>
      </w:r>
      <w:r w:rsidRPr="007B1E07">
        <w:rPr>
          <w:rFonts w:ascii="GHEA Grapalat" w:hAnsi="GHEA Grapalat"/>
          <w:sz w:val="24"/>
          <w:szCs w:val="24"/>
          <w:lang w:val="hy-AM"/>
        </w:rPr>
        <w:t xml:space="preserve"> ծրագրի դրույթներին հավատարմագրման գործընթացների համապատասխանեցմամբ։</w:t>
      </w:r>
    </w:p>
    <w:p w:rsidR="00434BFC" w:rsidRPr="007B1E07" w:rsidRDefault="00434BFC" w:rsidP="00434BFC">
      <w:pPr>
        <w:spacing w:after="0" w:line="360" w:lineRule="auto"/>
        <w:ind w:left="180" w:right="191" w:firstLine="450"/>
        <w:jc w:val="both"/>
        <w:rPr>
          <w:rFonts w:ascii="Verdana" w:hAnsi="Verdana"/>
          <w:color w:val="000000"/>
          <w:sz w:val="21"/>
          <w:szCs w:val="21"/>
          <w:shd w:val="clear" w:color="auto" w:fill="FFFFFF"/>
          <w:lang w:val="hy-AM"/>
        </w:rPr>
      </w:pPr>
    </w:p>
    <w:p w:rsidR="00434BFC" w:rsidRPr="007B1E07" w:rsidRDefault="00434BFC" w:rsidP="00434BFC">
      <w:pPr>
        <w:tabs>
          <w:tab w:val="left" w:pos="360"/>
        </w:tabs>
        <w:spacing w:line="360" w:lineRule="auto"/>
        <w:ind w:left="180" w:right="191" w:firstLine="450"/>
        <w:jc w:val="both"/>
        <w:rPr>
          <w:rFonts w:ascii="GHEA Grapalat" w:hAnsi="GHEA Grapalat" w:cs="Sylfaen"/>
          <w:b/>
          <w:lang w:val="hy-AM"/>
        </w:rPr>
      </w:pPr>
      <w:r w:rsidRPr="007B1E07">
        <w:rPr>
          <w:rFonts w:ascii="GHEA Grapalat" w:hAnsi="GHEA Grapalat" w:cs="Sylfaen"/>
          <w:b/>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434BFC" w:rsidRPr="007B1E07" w:rsidRDefault="00434BFC" w:rsidP="00434BFC">
      <w:pPr>
        <w:spacing w:line="360" w:lineRule="auto"/>
        <w:ind w:left="180" w:right="191" w:firstLine="450"/>
        <w:jc w:val="both"/>
        <w:rPr>
          <w:rFonts w:ascii="GHEA Grapalat" w:hAnsi="GHEA Grapalat" w:cs="Sylfaen"/>
          <w:bCs/>
          <w:color w:val="000000"/>
          <w:lang w:val="fr-FR"/>
        </w:rPr>
      </w:pPr>
      <w:r w:rsidRPr="007B1E07">
        <w:rPr>
          <w:rFonts w:ascii="GHEA Grapalat" w:hAnsi="GHEA Grapalat"/>
          <w:lang w:val="hy-AM"/>
        </w:rPr>
        <w:t>Հայաստանի Հանրապետության կառավարության որոշման ն</w:t>
      </w:r>
      <w:proofErr w:type="spellStart"/>
      <w:r w:rsidRPr="007B1E07">
        <w:rPr>
          <w:rFonts w:ascii="GHEA Grapalat" w:hAnsi="GHEA Grapalat" w:cs="Sylfaen"/>
          <w:bCs/>
          <w:color w:val="000000"/>
          <w:lang w:val="fr-FR"/>
        </w:rPr>
        <w:t>ախագծի</w:t>
      </w:r>
      <w:proofErr w:type="spellEnd"/>
      <w:r w:rsidRPr="007B1E07">
        <w:rPr>
          <w:rFonts w:ascii="GHEA Grapalat" w:hAnsi="GHEA Grapalat" w:cs="Sylfaen"/>
          <w:bCs/>
          <w:color w:val="000000"/>
          <w:lang w:val="fr-FR"/>
        </w:rPr>
        <w:t xml:space="preserve"> </w:t>
      </w:r>
      <w:proofErr w:type="spellStart"/>
      <w:r w:rsidRPr="007B1E07">
        <w:rPr>
          <w:rFonts w:ascii="GHEA Grapalat" w:hAnsi="GHEA Grapalat" w:cs="Sylfaen"/>
          <w:bCs/>
          <w:color w:val="000000"/>
          <w:lang w:val="fr-FR"/>
        </w:rPr>
        <w:t>ընդունումը</w:t>
      </w:r>
      <w:proofErr w:type="spellEnd"/>
      <w:r w:rsidRPr="007B1E07">
        <w:rPr>
          <w:rFonts w:ascii="GHEA Grapalat" w:hAnsi="GHEA Grapalat" w:cs="Sylfaen"/>
          <w:bCs/>
          <w:color w:val="000000"/>
          <w:lang w:val="fr-FR"/>
        </w:rPr>
        <w:t xml:space="preserve"> </w:t>
      </w:r>
      <w:r w:rsidRPr="007B1E07">
        <w:rPr>
          <w:rFonts w:ascii="GHEA Grapalat" w:hAnsi="GHEA Grapalat" w:cs="Sylfaen"/>
          <w:lang w:val="hy-AM"/>
        </w:rPr>
        <w:t>Հայաստանի Հանրապետության պետական բյուջեում եկամուտների ավելացում կամ նվազեցում չի առաջացնի</w:t>
      </w:r>
      <w:r w:rsidRPr="007B1E07">
        <w:rPr>
          <w:rFonts w:ascii="GHEA Grapalat" w:hAnsi="GHEA Grapalat" w:cs="Sylfaen"/>
          <w:bCs/>
          <w:color w:val="000000"/>
          <w:lang w:val="fr-FR"/>
        </w:rPr>
        <w:t>:</w:t>
      </w:r>
    </w:p>
    <w:p w:rsidR="00434BFC" w:rsidRPr="007B1E07" w:rsidRDefault="00434BFC" w:rsidP="00434BFC">
      <w:pPr>
        <w:spacing w:line="360" w:lineRule="auto"/>
        <w:ind w:left="180" w:right="191" w:firstLine="450"/>
        <w:jc w:val="both"/>
        <w:rPr>
          <w:rFonts w:ascii="GHEA Grapalat" w:hAnsi="GHEA Grapalat" w:cs="Sylfaen"/>
          <w:bCs/>
          <w:color w:val="000000"/>
          <w:lang w:val="fr-FR"/>
        </w:rPr>
      </w:pPr>
    </w:p>
    <w:p w:rsidR="00434BFC" w:rsidRPr="007B1E07" w:rsidRDefault="00434BFC" w:rsidP="00434BFC">
      <w:pPr>
        <w:pStyle w:val="NormalWeb"/>
        <w:tabs>
          <w:tab w:val="left" w:pos="360"/>
        </w:tabs>
        <w:spacing w:before="0" w:beforeAutospacing="0" w:after="0" w:afterAutospacing="0" w:line="360" w:lineRule="auto"/>
        <w:ind w:left="180" w:right="191" w:firstLine="450"/>
        <w:jc w:val="both"/>
        <w:rPr>
          <w:rFonts w:ascii="GHEA Grapalat" w:hAnsi="GHEA Grapalat" w:cs="Sylfaen"/>
          <w:b/>
          <w:lang w:val="hy-AM"/>
        </w:rPr>
      </w:pPr>
      <w:r w:rsidRPr="007B1E07">
        <w:rPr>
          <w:rFonts w:ascii="GHEA Grapalat" w:hAnsi="GHEA Grapalat" w:cs="Sylfaen"/>
          <w:b/>
          <w:lang w:val="hy-AM"/>
        </w:rPr>
        <w:t>Իրավական ակտի ընդունման կապակցությամբ այլ նորմատիվ իրավական ակտերի ընդունման անհրաժեշտություն.</w:t>
      </w:r>
    </w:p>
    <w:p w:rsidR="00434BFC" w:rsidRPr="00D0437A" w:rsidRDefault="00434BFC" w:rsidP="00434BFC">
      <w:pPr>
        <w:tabs>
          <w:tab w:val="left" w:pos="360"/>
        </w:tabs>
        <w:spacing w:line="360" w:lineRule="auto"/>
        <w:ind w:left="180" w:right="191" w:firstLine="450"/>
        <w:jc w:val="both"/>
        <w:rPr>
          <w:rFonts w:ascii="GHEA Grapalat" w:hAnsi="GHEA Grapalat" w:cs="Sylfaen"/>
          <w:lang w:val="ro-RO"/>
        </w:rPr>
      </w:pPr>
      <w:r w:rsidRPr="007B1E07">
        <w:rPr>
          <w:rFonts w:ascii="GHEA Grapalat" w:hAnsi="GHEA Grapalat" w:cs="Sylfaen"/>
          <w:lang w:val="ro-RO"/>
        </w:rPr>
        <w:lastRenderedPageBreak/>
        <w:t>Այլ իրավական ակտերում փոփոխությունների և/կամ լրացումների անհրաժեշտություն</w:t>
      </w:r>
      <w:r w:rsidRPr="007B1E07">
        <w:rPr>
          <w:rFonts w:ascii="GHEA Grapalat" w:hAnsi="GHEA Grapalat" w:cs="Sylfaen"/>
          <w:lang w:val="hy-AM"/>
        </w:rPr>
        <w:t xml:space="preserve"> չ</w:t>
      </w:r>
      <w:r w:rsidRPr="007B1E07">
        <w:rPr>
          <w:rFonts w:ascii="GHEA Grapalat" w:hAnsi="GHEA Grapalat" w:cs="Sylfaen"/>
          <w:lang w:val="ro-RO"/>
        </w:rPr>
        <w:t>ի առաջացնում:</w:t>
      </w:r>
    </w:p>
    <w:p w:rsidR="00434BFC" w:rsidRPr="009F2E71" w:rsidRDefault="00434BFC" w:rsidP="00434BFC">
      <w:pPr>
        <w:spacing w:line="360" w:lineRule="auto"/>
        <w:ind w:left="180" w:right="191" w:firstLine="450"/>
        <w:jc w:val="both"/>
        <w:rPr>
          <w:rFonts w:ascii="GHEA Grapalat" w:hAnsi="GHEA Grapalat" w:cs="Sylfaen"/>
          <w:bCs/>
          <w:color w:val="000000"/>
          <w:lang w:val="fr-FR"/>
        </w:rPr>
      </w:pPr>
    </w:p>
    <w:p w:rsidR="00434BFC" w:rsidRPr="00D0437A" w:rsidRDefault="00434BFC" w:rsidP="00434BFC">
      <w:pPr>
        <w:shd w:val="clear" w:color="auto" w:fill="FFFFFF" w:themeFill="background1"/>
        <w:tabs>
          <w:tab w:val="left" w:pos="700"/>
          <w:tab w:val="left" w:pos="1200"/>
          <w:tab w:val="left" w:pos="10500"/>
        </w:tabs>
        <w:spacing w:after="0" w:line="360" w:lineRule="auto"/>
        <w:jc w:val="both"/>
        <w:rPr>
          <w:rFonts w:ascii="GHEA Grapalat" w:hAnsi="GHEA Grapalat"/>
          <w:b/>
          <w:sz w:val="24"/>
          <w:szCs w:val="24"/>
          <w:lang w:val="fr-FR"/>
        </w:rPr>
      </w:pPr>
    </w:p>
    <w:p w:rsidR="00C3673D" w:rsidRPr="00434BFC" w:rsidRDefault="00C3673D">
      <w:pPr>
        <w:rPr>
          <w:lang w:val="fr-FR"/>
        </w:rPr>
      </w:pPr>
      <w:bookmarkStart w:id="0" w:name="_GoBack"/>
      <w:bookmarkEnd w:id="0"/>
    </w:p>
    <w:sectPr w:rsidR="00C3673D" w:rsidRPr="00434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93E7C"/>
    <w:multiLevelType w:val="hybridMultilevel"/>
    <w:tmpl w:val="68760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FC"/>
    <w:rsid w:val="00434BFC"/>
    <w:rsid w:val="00C3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60D5A-D413-44B1-95A0-55A81116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FC"/>
  </w:style>
  <w:style w:type="paragraph" w:styleId="Heading2">
    <w:name w:val="heading 2"/>
    <w:basedOn w:val="Normal"/>
    <w:next w:val="Normal"/>
    <w:link w:val="Heading2Char"/>
    <w:uiPriority w:val="9"/>
    <w:semiHidden/>
    <w:unhideWhenUsed/>
    <w:qFormat/>
    <w:rsid w:val="00434BF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4BFC"/>
    <w:rPr>
      <w:rFonts w:asciiTheme="majorHAnsi" w:eastAsiaTheme="majorEastAsia" w:hAnsiTheme="majorHAnsi" w:cstheme="majorBidi"/>
      <w:color w:val="2E74B5" w:themeColor="accent1" w:themeShade="BF"/>
      <w:sz w:val="26"/>
      <w:szCs w:val="26"/>
    </w:rPr>
  </w:style>
  <w:style w:type="paragraph" w:styleId="NormalWeb">
    <w:name w:val="Normal (Web)"/>
    <w:aliases w:val="Char Char Char1,Char Char Char Char,webb, webb,Обычный (веб) Знак Знак,Знак Знак Знак Знак,Знак Знак1,Обычный (веб) Знак Знак Знак,Знак Знак Знак1 Знак Знак Знак Знак Знак,Знак1,Знак Знак,Знак,Char Char Char"/>
    <w:basedOn w:val="Normal"/>
    <w:link w:val="NormalWebChar"/>
    <w:uiPriority w:val="1"/>
    <w:unhideWhenUsed/>
    <w:qFormat/>
    <w:rsid w:val="00434B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3"/>
    <w:basedOn w:val="Normal"/>
    <w:link w:val="ListParagraphChar"/>
    <w:uiPriority w:val="34"/>
    <w:qFormat/>
    <w:rsid w:val="00434BFC"/>
    <w:pPr>
      <w:ind w:left="720"/>
      <w:contextualSpacing/>
    </w:pPr>
    <w:rPr>
      <w:lang w:val="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qFormat/>
    <w:rsid w:val="00434BFC"/>
    <w:rPr>
      <w:lang w:val="en-GB"/>
    </w:rPr>
  </w:style>
  <w:style w:type="paragraph" w:styleId="BodyText">
    <w:name w:val="Body Text"/>
    <w:basedOn w:val="Normal"/>
    <w:link w:val="BodyTextChar"/>
    <w:uiPriority w:val="99"/>
    <w:rsid w:val="00434BFC"/>
    <w:pPr>
      <w:spacing w:after="0" w:line="36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uiPriority w:val="99"/>
    <w:rsid w:val="00434BFC"/>
    <w:rPr>
      <w:rFonts w:ascii="Times New Roman" w:eastAsia="Times New Roman" w:hAnsi="Times New Roman" w:cs="Times New Roman"/>
      <w:sz w:val="20"/>
      <w:szCs w:val="20"/>
      <w:lang w:val="en-GB" w:eastAsia="ru-RU"/>
    </w:rPr>
  </w:style>
  <w:style w:type="character" w:customStyle="1" w:styleId="NormalWebChar">
    <w:name w:val="Normal (Web) Char"/>
    <w:aliases w:val="Char Char Char1 Char,Char Char Char Char Char,webb Char, 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1"/>
    <w:locked/>
    <w:rsid w:val="00434B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2024-02-22T05:25:00Z</dcterms:created>
  <dcterms:modified xsi:type="dcterms:W3CDTF">2024-02-22T05:26:00Z</dcterms:modified>
</cp:coreProperties>
</file>