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92" w:rsidRPr="00547D9C" w:rsidRDefault="00DD6492" w:rsidP="00DD6A1F">
      <w:pPr>
        <w:spacing w:line="360" w:lineRule="auto"/>
        <w:ind w:right="49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47D9C">
        <w:rPr>
          <w:rFonts w:ascii="GHEA Grapalat" w:eastAsia="Times New Roman" w:hAnsi="GHEA Grapalat"/>
          <w:b/>
          <w:sz w:val="24"/>
          <w:szCs w:val="24"/>
          <w:lang w:val="hy-AM"/>
        </w:rPr>
        <w:t>ՀԻՄՆԱՎՈՐՈՒՄ</w:t>
      </w:r>
    </w:p>
    <w:p w:rsidR="00B3357D" w:rsidRPr="00710ABB" w:rsidRDefault="00B3357D" w:rsidP="00DD6A1F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273DAD" w:rsidRPr="00CD487F" w:rsidRDefault="00273DAD" w:rsidP="00DD6A1F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D48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2018 ԹՎԱԿԱՆԻ </w:t>
      </w:r>
    </w:p>
    <w:p w:rsidR="00273DAD" w:rsidRPr="00CD487F" w:rsidRDefault="00273DAD" w:rsidP="00DD6A1F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D48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ՕԳՈՍՏՈՍԻ 9-Ի N 911-Ն ՈՐՈՇՄԱՆ ՄԵՋ ԼՐԱՑՈՒՄՆԵՐ ԿԱՏԱՐԵԼՈՒ ՄԱՍԻՆ</w:t>
      </w:r>
    </w:p>
    <w:p w:rsidR="00DD6492" w:rsidRPr="00B3357D" w:rsidRDefault="00733B01" w:rsidP="00DD6A1F">
      <w:pPr>
        <w:autoSpaceDE w:val="0"/>
        <w:autoSpaceDN w:val="0"/>
        <w:adjustRightInd w:val="0"/>
        <w:spacing w:line="360" w:lineRule="auto"/>
        <w:ind w:right="49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DE039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ՀԱՅԱՍՏԱՆԻ ՀԱՆՐԱՊԵՏՈՒԹՅԱՆ </w:t>
      </w:r>
      <w:r w:rsidR="00B3357D">
        <w:rPr>
          <w:rFonts w:ascii="GHEA Grapalat" w:hAnsi="GHEA Grapalat" w:cs="Sylfaen"/>
          <w:b/>
          <w:noProof/>
          <w:sz w:val="24"/>
          <w:szCs w:val="24"/>
          <w:lang w:val="hy-AM"/>
        </w:rPr>
        <w:t>ԿԱՌԱՎԱՐՈՒԹՅԱՆ</w:t>
      </w:r>
      <w:r w:rsidR="00DD6492" w:rsidRPr="00547D9C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ՈՐՈՇՄԱՆ ԸՆԴՈՒՆՄԱՆ</w:t>
      </w:r>
      <w:r w:rsidR="00634AE9" w:rsidRPr="00B3357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ԱՆՀՐԱԺԵՇՏՈՒԹՅԱՆ</w:t>
      </w:r>
    </w:p>
    <w:p w:rsidR="00DD6492" w:rsidRPr="00547D9C" w:rsidRDefault="00DD6492" w:rsidP="00DD6A1F">
      <w:pPr>
        <w:tabs>
          <w:tab w:val="left" w:pos="851"/>
        </w:tabs>
        <w:spacing w:line="360" w:lineRule="auto"/>
        <w:ind w:right="49" w:firstLine="426"/>
        <w:jc w:val="center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</w:p>
    <w:p w:rsidR="00DD6492" w:rsidRDefault="00DD6492" w:rsidP="00DD6A1F">
      <w:pPr>
        <w:tabs>
          <w:tab w:val="left" w:pos="-90"/>
          <w:tab w:val="left" w:pos="0"/>
        </w:tabs>
        <w:autoSpaceDE w:val="0"/>
        <w:autoSpaceDN w:val="0"/>
        <w:adjustRightInd w:val="0"/>
        <w:spacing w:line="360" w:lineRule="auto"/>
        <w:ind w:right="49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  <w:lang w:val="hy-AM"/>
        </w:rPr>
        <w:tab/>
      </w:r>
      <w:r w:rsidR="000D58CE" w:rsidRPr="000D58CE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1. </w:t>
      </w:r>
      <w:r w:rsidRPr="000D58CE">
        <w:rPr>
          <w:rFonts w:ascii="GHEA Grapalat" w:hAnsi="GHEA Grapalat" w:cs="Sylfaen"/>
          <w:b/>
          <w:noProof/>
          <w:sz w:val="24"/>
          <w:szCs w:val="24"/>
          <w:lang w:val="hy-AM"/>
        </w:rPr>
        <w:t>Ընթացիկ</w:t>
      </w:r>
      <w:r w:rsidRPr="000D58CE">
        <w:rPr>
          <w:rFonts w:ascii="GHEA Grapalat" w:hAnsi="GHEA Grapalat"/>
          <w:b/>
          <w:noProof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Pr="000D58CE">
        <w:rPr>
          <w:rFonts w:ascii="GHEA Grapalat" w:hAnsi="GHEA Grapalat" w:cs="Sylfaen"/>
          <w:b/>
          <w:noProof/>
          <w:sz w:val="24"/>
          <w:szCs w:val="24"/>
          <w:lang w:val="hy-AM"/>
        </w:rPr>
        <w:t>.</w:t>
      </w:r>
    </w:p>
    <w:p w:rsidR="00F82A8A" w:rsidRPr="000D58CE" w:rsidRDefault="00EC2AC4" w:rsidP="00DD6A1F">
      <w:pPr>
        <w:shd w:val="clear" w:color="auto" w:fill="FFFFFF"/>
        <w:tabs>
          <w:tab w:val="left" w:pos="1080"/>
        </w:tabs>
        <w:spacing w:line="360" w:lineRule="auto"/>
        <w:ind w:firstLine="709"/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5971E3"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="00B3357D" w:rsidRPr="005971E3">
        <w:rPr>
          <w:rFonts w:ascii="GHEA Grapalat" w:hAnsi="GHEA Grapalat" w:cs="Sylfaen"/>
          <w:noProof/>
          <w:sz w:val="24"/>
          <w:szCs w:val="24"/>
          <w:lang w:val="hy-AM"/>
        </w:rPr>
        <w:t xml:space="preserve">Ազգային ժողովի կողմից 2023 թվականի դեկտեմբերի 22-ին </w:t>
      </w:r>
      <w:bookmarkStart w:id="0" w:name="_Hlk155277072"/>
      <w:r w:rsidR="005971E3" w:rsidRPr="005971E3">
        <w:rPr>
          <w:rFonts w:ascii="GHEA Grapalat" w:hAnsi="GHEA Grapalat" w:cs="Sylfaen"/>
          <w:noProof/>
          <w:sz w:val="24"/>
          <w:szCs w:val="24"/>
          <w:lang w:val="hy-AM"/>
        </w:rPr>
        <w:t xml:space="preserve">ընդունվել է </w:t>
      </w:r>
      <w:r w:rsidR="005971E3" w:rsidRPr="005971E3">
        <w:rPr>
          <w:rFonts w:ascii="GHEA Grapalat" w:hAnsi="GHEA Grapalat" w:cs="Sylfaen"/>
          <w:b/>
          <w:noProof/>
          <w:sz w:val="24"/>
          <w:szCs w:val="24"/>
          <w:lang w:val="hy-AM"/>
        </w:rPr>
        <w:t>«</w:t>
      </w:r>
      <w:r w:rsidR="00B3357D" w:rsidRPr="005971E3">
        <w:rPr>
          <w:rStyle w:val="Strong"/>
          <w:rFonts w:ascii="GHEA Grapalat" w:hAnsi="GHEA Grapalat" w:cs="Arian AMU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Պրոբացիայի ծառայության</w:t>
      </w:r>
      <w:r w:rsidR="00B3357D" w:rsidRPr="005971E3">
        <w:rPr>
          <w:rFonts w:ascii="GHEA Grapalat" w:hAnsi="GHEA Grapalat"/>
          <w:bCs/>
          <w:sz w:val="24"/>
          <w:szCs w:val="24"/>
          <w:lang w:val="hy-AM"/>
        </w:rPr>
        <w:t xml:space="preserve"> մասին» օրենքը</w:t>
      </w:r>
      <w:bookmarkEnd w:id="0"/>
      <w:r w:rsidR="00B3357D" w:rsidRPr="005971E3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273DAD">
        <w:rPr>
          <w:rFonts w:ascii="GHEA Grapalat" w:hAnsi="GHEA Grapalat"/>
          <w:bCs/>
          <w:sz w:val="24"/>
          <w:szCs w:val="24"/>
          <w:lang w:val="hy-AM"/>
        </w:rPr>
        <w:t xml:space="preserve">որի 6-րդ հոդվածի </w:t>
      </w:r>
      <w:r w:rsidR="00273DAD" w:rsidRPr="000D58CE"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>7-րդ մասի համաձայն՝</w:t>
      </w:r>
      <w:r w:rsidR="00273DAD" w:rsidRPr="00273DAD"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273DAD" w:rsidRPr="000D58CE"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>«</w:t>
      </w:r>
      <w:r w:rsidR="00273DAD" w:rsidRPr="00273DAD"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>Պաշտպանության, ազգային անվտանգության, ոստիկանության մարմինների համակարգերում զինվորական ծառայության, քննչական մարմինների, հակակոռուպցիոն, քրեակատարողական, փրկարար, հարկադիր կատարման ծառայությունների և Պրոբացիայի ծառայության պաշտոնների միջև համապատասխանությունը սահմանում է Կառավարությունը:</w:t>
      </w:r>
      <w:r w:rsidR="00273DAD" w:rsidRPr="000D58CE"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>»։</w:t>
      </w:r>
    </w:p>
    <w:p w:rsidR="00273DAD" w:rsidRDefault="000D58CE" w:rsidP="00DD6A1F">
      <w:pPr>
        <w:shd w:val="clear" w:color="auto" w:fill="FFFFFF"/>
        <w:tabs>
          <w:tab w:val="left" w:pos="1080"/>
        </w:tabs>
        <w:spacing w:line="360" w:lineRule="auto"/>
        <w:ind w:firstLine="709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D58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273DAD" w:rsidRPr="00273D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ույն օրենքի 10-րդ հոդվածի 5-րդ մասի համաձայն</w:t>
      </w:r>
      <w:r w:rsidRPr="000D58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273DAD" w:rsidRPr="00273D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«Պետական այլ մարմիններում շնորհված զինվորական կամ հատուկ կոչումների կամ դասային աստիճանների կամ որակավորման դասերի համապատասխանությունը սույն օրենքով սահմանված կոչումներին սահմանում է Կառավարությունը:»</w:t>
      </w:r>
    </w:p>
    <w:p w:rsidR="00273DAD" w:rsidRPr="00273DAD" w:rsidRDefault="00273DAD" w:rsidP="00DD6A1F">
      <w:pPr>
        <w:shd w:val="clear" w:color="auto" w:fill="FFFFFF"/>
        <w:tabs>
          <w:tab w:val="left" w:pos="1080"/>
        </w:tabs>
        <w:spacing w:line="360" w:lineRule="auto"/>
        <w:ind w:firstLine="709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Հաշվի առնելով վերո</w:t>
      </w:r>
      <w:r w:rsidR="000D58CE" w:rsidRPr="000D58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շյալ</w:t>
      </w:r>
      <w:r w:rsidR="003975CD" w:rsidRPr="003975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անհրաժեշտություն է առաջացել Պրոբացիայի ծառայության պաշտոնները և կոչումները ՀՀ կառավարության սույն որոշմամբ համապատասխանեցնել այլ պետական մարմինների պաշտոններին և կոչումներին</w:t>
      </w:r>
    </w:p>
    <w:p w:rsidR="00B3357D" w:rsidRPr="005971E3" w:rsidRDefault="00B3357D" w:rsidP="00DD6A1F">
      <w:pPr>
        <w:tabs>
          <w:tab w:val="left" w:pos="-90"/>
          <w:tab w:val="left" w:pos="0"/>
        </w:tabs>
        <w:autoSpaceDE w:val="0"/>
        <w:autoSpaceDN w:val="0"/>
        <w:adjustRightInd w:val="0"/>
        <w:spacing w:line="360" w:lineRule="auto"/>
        <w:ind w:right="49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D6492" w:rsidRPr="003975CD" w:rsidRDefault="000D58CE" w:rsidP="00DD6A1F">
      <w:pPr>
        <w:spacing w:line="360" w:lineRule="auto"/>
        <w:ind w:right="49" w:firstLine="720"/>
        <w:rPr>
          <w:rFonts w:ascii="GHEA Grapalat" w:hAnsi="GHEA Grapalat" w:cs="Sylfaen"/>
          <w:b/>
          <w:sz w:val="24"/>
          <w:szCs w:val="24"/>
          <w:lang w:val="hy-AM"/>
        </w:rPr>
      </w:pPr>
      <w:r w:rsidRPr="000D58CE">
        <w:rPr>
          <w:rFonts w:ascii="GHEA Grapalat" w:hAnsi="GHEA Grapalat" w:cs="Sylfaen"/>
          <w:b/>
          <w:sz w:val="24"/>
          <w:szCs w:val="24"/>
          <w:lang w:val="hy-AM"/>
        </w:rPr>
        <w:t xml:space="preserve">2. </w:t>
      </w:r>
      <w:r w:rsidR="00DD6492" w:rsidRPr="000D58CE">
        <w:rPr>
          <w:rFonts w:ascii="GHEA Grapalat" w:hAnsi="GHEA Grapalat" w:cs="Sylfaen"/>
          <w:b/>
          <w:sz w:val="24"/>
          <w:szCs w:val="24"/>
          <w:lang w:val="hy-AM"/>
        </w:rPr>
        <w:t xml:space="preserve">Առաջարկվող </w:t>
      </w:r>
      <w:r w:rsidR="00DD6492" w:rsidRPr="000D58CE">
        <w:rPr>
          <w:rFonts w:ascii="GHEA Grapalat" w:hAnsi="GHEA Grapalat" w:cs="Sylfaen"/>
          <w:b/>
          <w:noProof/>
          <w:sz w:val="24"/>
          <w:szCs w:val="24"/>
          <w:lang w:val="hy-AM"/>
        </w:rPr>
        <w:t>կարգավորման բնույթը</w:t>
      </w:r>
      <w:r w:rsidR="00DD6492" w:rsidRPr="000D58CE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273DAD" w:rsidRPr="003975CD" w:rsidRDefault="00F82A8A" w:rsidP="00DD6A1F">
      <w:pPr>
        <w:shd w:val="clear" w:color="auto" w:fill="FFFFFF"/>
        <w:tabs>
          <w:tab w:val="left" w:pos="1080"/>
        </w:tabs>
        <w:spacing w:line="360" w:lineRule="auto"/>
        <w:ind w:firstLine="709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Նախագծով առաջարկվում </w:t>
      </w:r>
      <w:r w:rsidR="003975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3D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Պրոբացիայի ծառայության պաշտոնները և կոչումները համապատասխանեցնել այլ պետական մարմինների պաշտոններին և կոչումներին</w:t>
      </w:r>
      <w:r w:rsidR="000D58CE" w:rsidRPr="000D58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D6A1F" w:rsidRPr="003975CD" w:rsidRDefault="00DD6A1F" w:rsidP="00DD6A1F">
      <w:pPr>
        <w:shd w:val="clear" w:color="auto" w:fill="FFFFFF"/>
        <w:tabs>
          <w:tab w:val="left" w:pos="1080"/>
        </w:tabs>
        <w:spacing w:line="360" w:lineRule="auto"/>
        <w:ind w:firstLine="709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0D58CE" w:rsidRPr="003975CD" w:rsidRDefault="000D58CE" w:rsidP="00DD6A1F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/>
        <w:rPr>
          <w:rFonts w:ascii="GHEA Grapalat" w:hAnsi="GHEA Grapalat"/>
          <w:b/>
          <w:sz w:val="24"/>
          <w:szCs w:val="24"/>
          <w:lang w:val="hy-AM"/>
        </w:rPr>
      </w:pPr>
      <w:r w:rsidRPr="005971E3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3975CD">
        <w:rPr>
          <w:rFonts w:ascii="GHEA Grapalat" w:hAnsi="GHEA Grapalat" w:cs="Sylfaen"/>
          <w:b/>
          <w:sz w:val="24"/>
          <w:szCs w:val="24"/>
          <w:lang w:val="hy-AM"/>
        </w:rPr>
        <w:t xml:space="preserve"> 3. </w:t>
      </w:r>
      <w:r w:rsidRPr="000D58CE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0D58CE">
        <w:rPr>
          <w:rFonts w:ascii="GHEA Grapalat" w:hAnsi="GHEA Grapalat"/>
          <w:b/>
          <w:sz w:val="24"/>
          <w:szCs w:val="24"/>
          <w:lang w:val="hy-AM"/>
        </w:rPr>
        <w:t xml:space="preserve"> արդյունքը.</w:t>
      </w:r>
    </w:p>
    <w:p w:rsidR="000D58CE" w:rsidRPr="005971E3" w:rsidRDefault="000D58CE" w:rsidP="00E45A0C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/>
        <w:rPr>
          <w:rFonts w:ascii="GHEA Grapalat" w:hAnsi="GHEA Grapalat" w:cs="Sylfaen"/>
          <w:sz w:val="24"/>
          <w:szCs w:val="24"/>
          <w:lang w:val="hy-AM"/>
        </w:rPr>
      </w:pPr>
      <w:r w:rsidRPr="005971E3">
        <w:rPr>
          <w:rFonts w:ascii="GHEA Grapalat" w:hAnsi="GHEA Grapalat"/>
          <w:b/>
          <w:sz w:val="24"/>
          <w:szCs w:val="24"/>
          <w:lang w:val="hy-AM"/>
        </w:rPr>
        <w:tab/>
      </w:r>
      <w:r w:rsidRPr="005971E3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կսահմանվի </w:t>
      </w:r>
      <w:r w:rsidR="003975CD" w:rsidRPr="003975CD">
        <w:rPr>
          <w:rFonts w:ascii="GHEA Grapalat" w:hAnsi="GHEA Grapalat" w:cs="Sylfaen"/>
          <w:sz w:val="24"/>
          <w:szCs w:val="24"/>
          <w:lang w:val="hy-AM"/>
        </w:rPr>
        <w:t>Պ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րոբացիայի ծառայության պաշտոնների համապատասխանությունը </w:t>
      </w:r>
      <w:r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>պ</w:t>
      </w:r>
      <w:r w:rsidRPr="00273DAD"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աշտպանության, ազգային անվտանգության, ոստիկանության </w:t>
      </w:r>
      <w:r w:rsidRPr="00273DAD"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lastRenderedPageBreak/>
        <w:t>մարմինների համակարգերում զինվորական ծառայության, քննչական մարմինների, հակակոռուպցիոն, քրեակատարողական, փրկարար, հարկադիր կատարման ծառայությունների</w:t>
      </w:r>
      <w:r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պաշտոններին, ինչպես նաև </w:t>
      </w:r>
      <w:r w:rsidR="00E45A0C"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en-US"/>
        </w:rPr>
        <w:t>Պ</w:t>
      </w:r>
      <w:r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րոբացիայի ծառայության կոչումների համապատասխանությունը </w:t>
      </w:r>
      <w:r w:rsidRPr="00273DAD">
        <w:rPr>
          <w:rStyle w:val="Strong"/>
          <w:rFonts w:ascii="GHEA Grapalat" w:hAnsi="GHEA Grapalat" w:cs="Arian AMU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Pr="00273D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ետական այլ մարմիններում շնորհված զինվորական կամ հատուկ կոչումների կամ դասային աստիճանների կամ որակավորման դասերի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ն։</w:t>
      </w:r>
    </w:p>
    <w:p w:rsidR="0044500D" w:rsidRPr="009128B6" w:rsidRDefault="0044500D" w:rsidP="00DD6A1F">
      <w:pPr>
        <w:shd w:val="clear" w:color="auto" w:fill="FFFFFF"/>
        <w:tabs>
          <w:tab w:val="left" w:pos="1080"/>
        </w:tabs>
        <w:spacing w:line="360" w:lineRule="auto"/>
        <w:ind w:firstLine="709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D6492" w:rsidRPr="00D460BE" w:rsidRDefault="007A3C7D" w:rsidP="00DD6A1F">
      <w:pPr>
        <w:tabs>
          <w:tab w:val="left" w:pos="0"/>
        </w:tabs>
        <w:spacing w:line="360" w:lineRule="auto"/>
        <w:ind w:right="49"/>
        <w:rPr>
          <w:rFonts w:ascii="GHEA Grapalat" w:hAnsi="GHEA Grapalat" w:cs="Sylfaen"/>
          <w:noProof/>
          <w:sz w:val="24"/>
          <w:szCs w:val="24"/>
          <w:lang w:val="hy-AM"/>
        </w:rPr>
      </w:pPr>
      <w:r w:rsidRPr="00B3357D">
        <w:rPr>
          <w:rFonts w:ascii="GHEA Grapalat" w:hAnsi="GHEA Grapalat" w:cs="Sylfaen"/>
          <w:b/>
          <w:noProof/>
          <w:sz w:val="24"/>
          <w:szCs w:val="24"/>
          <w:lang w:val="hy-AM"/>
        </w:rPr>
        <w:tab/>
      </w:r>
      <w:r w:rsidR="000D58CE" w:rsidRPr="000D58CE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4. </w:t>
      </w:r>
      <w:r w:rsidR="00DD6492" w:rsidRPr="000D58CE">
        <w:rPr>
          <w:rFonts w:ascii="GHEA Grapalat" w:hAnsi="GHEA Grapalat" w:cs="Sylfaen"/>
          <w:b/>
          <w:noProof/>
          <w:sz w:val="24"/>
          <w:szCs w:val="24"/>
          <w:lang w:val="hy-AM"/>
        </w:rPr>
        <w:t>Նախագծի մշակման գործընթացում ներգրավված ինստիտուտները, անձինք</w:t>
      </w:r>
      <w:r w:rsidR="00DD6492"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 xml:space="preserve"> </w:t>
      </w:r>
    </w:p>
    <w:p w:rsidR="00DD6492" w:rsidRDefault="00DD6492" w:rsidP="00DD6A1F">
      <w:pPr>
        <w:spacing w:line="360" w:lineRule="auto"/>
        <w:ind w:right="49" w:firstLine="720"/>
        <w:rPr>
          <w:rFonts w:ascii="GHEA Grapalat" w:hAnsi="GHEA Grapalat"/>
          <w:sz w:val="24"/>
          <w:szCs w:val="24"/>
          <w:lang w:val="hy-AM"/>
        </w:rPr>
      </w:pPr>
      <w:r w:rsidRPr="00D460BE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</w:t>
      </w:r>
      <w:r w:rsidRPr="00D460BE">
        <w:rPr>
          <w:rFonts w:ascii="GHEA Grapalat" w:hAnsi="GHEA Grapalat" w:cs="Sylfaen"/>
          <w:noProof/>
          <w:sz w:val="24"/>
          <w:szCs w:val="24"/>
          <w:lang w:val="hy-AM"/>
        </w:rPr>
        <w:t>րդարադատության նախարարության կողմից:</w:t>
      </w:r>
    </w:p>
    <w:p w:rsidR="000B6AC5" w:rsidRPr="000B6AC5" w:rsidRDefault="000B6AC5" w:rsidP="00DD6A1F">
      <w:pPr>
        <w:spacing w:line="360" w:lineRule="auto"/>
        <w:ind w:right="49" w:firstLine="720"/>
        <w:rPr>
          <w:rFonts w:ascii="GHEA Grapalat" w:hAnsi="GHEA Grapalat"/>
          <w:sz w:val="24"/>
          <w:szCs w:val="24"/>
          <w:lang w:val="hy-AM"/>
        </w:rPr>
      </w:pPr>
    </w:p>
    <w:p w:rsidR="004919BC" w:rsidRPr="00B3357D" w:rsidRDefault="00DD6492" w:rsidP="00DD6A1F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  <w:r w:rsidRPr="00D460BE">
        <w:rPr>
          <w:rFonts w:ascii="GHEA Grapalat" w:hAnsi="GHEA Grapalat" w:cs="Sylfaen"/>
          <w:sz w:val="24"/>
          <w:szCs w:val="24"/>
          <w:lang w:val="hy-AM"/>
        </w:rPr>
        <w:tab/>
      </w:r>
      <w:r w:rsidR="000D58CE" w:rsidRPr="000D58CE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0D58CE" w:rsidRPr="000D58CE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Pr="000D58CE">
        <w:rPr>
          <w:rFonts w:ascii="GHEA Grapalat" w:hAnsi="GHEA Grapalat" w:cs="Sylfaen"/>
          <w:b/>
          <w:noProof/>
          <w:sz w:val="24"/>
          <w:szCs w:val="24"/>
          <w:lang w:val="hy-AM"/>
        </w:rPr>
        <w:t>Նախագծի ընդունման կապակցությամբ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365532" w:rsidRPr="005971E3" w:rsidRDefault="00365532" w:rsidP="00DD6A1F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 w:firstLine="720"/>
        <w:rPr>
          <w:rFonts w:ascii="GHEA Grapalat" w:hAnsi="GHEA Grapalat" w:cs="Sylfaen"/>
          <w:sz w:val="24"/>
          <w:szCs w:val="24"/>
          <w:lang w:val="hy-AM"/>
        </w:rPr>
      </w:pPr>
      <w:r w:rsidRPr="005971E3">
        <w:rPr>
          <w:rFonts w:ascii="GHEA Grapalat" w:hAnsi="GHEA Grapalat" w:cs="Sylfaen"/>
          <w:sz w:val="24"/>
          <w:szCs w:val="24"/>
          <w:lang w:val="hy-AM"/>
        </w:rPr>
        <w:t>Նախագծի ընդունման կապակցությամբ Հայաստանի Հանրապետության պետական բյուջեի եկամուտների ավելացում կամ նվազեցում չի առաջանա։</w:t>
      </w:r>
    </w:p>
    <w:p w:rsidR="00365532" w:rsidRPr="005971E3" w:rsidRDefault="00365532" w:rsidP="00DD6A1F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/>
        <w:rPr>
          <w:rFonts w:ascii="GHEA Grapalat" w:hAnsi="GHEA Grapalat" w:cs="Sylfaen"/>
          <w:sz w:val="24"/>
          <w:szCs w:val="24"/>
          <w:lang w:val="hy-AM"/>
        </w:rPr>
      </w:pPr>
    </w:p>
    <w:p w:rsidR="00365532" w:rsidRDefault="00DD6A1F" w:rsidP="00DD6A1F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 w:firstLine="810"/>
        <w:rPr>
          <w:rFonts w:ascii="GHEA Grapalat" w:hAnsi="GHEA Grapalat" w:cs="Sylfaen"/>
          <w:b/>
          <w:sz w:val="24"/>
          <w:szCs w:val="24"/>
          <w:lang w:val="pt-BR"/>
        </w:rPr>
      </w:pPr>
      <w:r>
        <w:rPr>
          <w:rFonts w:ascii="GHEA Grapalat" w:hAnsi="GHEA Grapalat" w:cs="Sylfaen"/>
          <w:b/>
          <w:sz w:val="24"/>
          <w:szCs w:val="24"/>
          <w:lang w:val="pt-BR"/>
        </w:rPr>
        <w:t xml:space="preserve">6. </w:t>
      </w:r>
      <w:r w:rsidR="00365532" w:rsidRPr="000D58CE">
        <w:rPr>
          <w:rFonts w:ascii="GHEA Grapalat" w:hAnsi="GHEA Grapalat" w:cs="Sylfaen"/>
          <w:b/>
          <w:sz w:val="24"/>
          <w:szCs w:val="24"/>
          <w:lang w:val="pt-BR"/>
        </w:rPr>
        <w:t>Ռազմավարական փաստաթղթերի հետ նախագծի կապի մասին.</w:t>
      </w:r>
    </w:p>
    <w:p w:rsidR="0095398D" w:rsidRPr="00F82A8A" w:rsidRDefault="00365532" w:rsidP="00DD6A1F">
      <w:pPr>
        <w:tabs>
          <w:tab w:val="left" w:pos="360"/>
        </w:tabs>
        <w:spacing w:line="360" w:lineRule="auto"/>
        <w:ind w:right="-36" w:firstLine="810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Նախագծ</w:t>
      </w:r>
      <w:r w:rsidRPr="00D460BE">
        <w:rPr>
          <w:rFonts w:ascii="GHEA Grapalat" w:hAnsi="GHEA Grapalat" w:cs="Sylfaen"/>
          <w:bCs/>
          <w:sz w:val="24"/>
          <w:szCs w:val="24"/>
          <w:lang w:val="hy-AM"/>
        </w:rPr>
        <w:t>ի ընդուն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ումը կապված չէ ռազմավարական փաստաթղթերի հետ:</w:t>
      </w:r>
    </w:p>
    <w:sectPr w:rsidR="0095398D" w:rsidRPr="00F82A8A" w:rsidSect="0057156C">
      <w:headerReference w:type="default" r:id="rId7"/>
      <w:footerReference w:type="default" r:id="rId8"/>
      <w:pgSz w:w="12240" w:h="15840"/>
      <w:pgMar w:top="361" w:right="720" w:bottom="450" w:left="1134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C0" w:rsidRDefault="001A7CC0">
      <w:pPr>
        <w:spacing w:line="240" w:lineRule="auto"/>
      </w:pPr>
      <w:r>
        <w:separator/>
      </w:r>
    </w:p>
  </w:endnote>
  <w:endnote w:type="continuationSeparator" w:id="0">
    <w:p w:rsidR="001A7CC0" w:rsidRDefault="001A7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8471"/>
      <w:docPartObj>
        <w:docPartGallery w:val="Page Numbers (Bottom of Page)"/>
        <w:docPartUnique/>
      </w:docPartObj>
    </w:sdtPr>
    <w:sdtContent>
      <w:p w:rsidR="00515ACB" w:rsidRDefault="00485AAB">
        <w:pPr>
          <w:pStyle w:val="Footer"/>
          <w:jc w:val="right"/>
        </w:pPr>
        <w:r>
          <w:fldChar w:fldCharType="begin"/>
        </w:r>
        <w:r w:rsidR="00177B19">
          <w:instrText xml:space="preserve"> PAGE   \* MERGEFORMAT </w:instrText>
        </w:r>
        <w:r>
          <w:fldChar w:fldCharType="separate"/>
        </w:r>
        <w:r w:rsidR="00E45A0C">
          <w:rPr>
            <w:noProof/>
          </w:rPr>
          <w:t>2</w:t>
        </w:r>
        <w:r>
          <w:fldChar w:fldCharType="end"/>
        </w:r>
      </w:p>
    </w:sdtContent>
  </w:sdt>
  <w:p w:rsidR="00DC0898" w:rsidRDefault="001A7CC0" w:rsidP="002A404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C0" w:rsidRDefault="001A7CC0">
      <w:pPr>
        <w:spacing w:line="240" w:lineRule="auto"/>
      </w:pPr>
      <w:r>
        <w:separator/>
      </w:r>
    </w:p>
  </w:footnote>
  <w:footnote w:type="continuationSeparator" w:id="0">
    <w:p w:rsidR="001A7CC0" w:rsidRDefault="001A7C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98" w:rsidRDefault="00177B19" w:rsidP="004F43E9">
    <w:pPr>
      <w:spacing w:line="336" w:lineRule="auto"/>
      <w:ind w:right="282" w:firstLine="851"/>
      <w:jc w:val="right"/>
      <w:rPr>
        <w:rFonts w:ascii="GHEA Grapalat" w:hAnsi="GHEA Grapalat" w:cs="Sylfaen"/>
        <w:b/>
        <w:noProof/>
        <w:sz w:val="24"/>
        <w:szCs w:val="24"/>
        <w:lang w:val="en-US"/>
      </w:rPr>
    </w:pPr>
    <w:r>
      <w:rPr>
        <w:rFonts w:ascii="GHEA Grapalat" w:hAnsi="GHEA Grapalat" w:cs="Sylfaen"/>
        <w:b/>
        <w:noProof/>
        <w:sz w:val="24"/>
        <w:szCs w:val="24"/>
        <w:lang w:val="en-US"/>
      </w:rPr>
      <w:t>ՆԱԽԱԳԻԾ</w:t>
    </w:r>
  </w:p>
  <w:p w:rsidR="00DC0898" w:rsidRDefault="001A7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6B2"/>
    <w:multiLevelType w:val="hybridMultilevel"/>
    <w:tmpl w:val="A5948FF6"/>
    <w:lvl w:ilvl="0" w:tplc="4B20593C">
      <w:start w:val="2022"/>
      <w:numFmt w:val="decimal"/>
      <w:lvlText w:val="%1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37F6A"/>
    <w:multiLevelType w:val="hybridMultilevel"/>
    <w:tmpl w:val="2572ECBA"/>
    <w:lvl w:ilvl="0" w:tplc="307461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524ED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8D782">
      <w:start w:val="1"/>
      <w:numFmt w:val="decimal"/>
      <w:lvlText w:val="%3."/>
      <w:lvlJc w:val="left"/>
      <w:pPr>
        <w:tabs>
          <w:tab w:val="num" w:pos="3053"/>
        </w:tabs>
        <w:ind w:left="3053" w:hanging="360"/>
      </w:pPr>
      <w:rPr>
        <w:b/>
      </w:rPr>
    </w:lvl>
    <w:lvl w:ilvl="3" w:tplc="C83C59D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HEA Grapalat" w:eastAsia="Times New Roman" w:hAnsi="GHEA Grapalat" w:cs="Times New Roman" w:hint="default"/>
        <w:b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CA1426"/>
    <w:multiLevelType w:val="hybridMultilevel"/>
    <w:tmpl w:val="646057AA"/>
    <w:lvl w:ilvl="0" w:tplc="89EE106C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89A3413"/>
    <w:multiLevelType w:val="hybridMultilevel"/>
    <w:tmpl w:val="646885E2"/>
    <w:lvl w:ilvl="0" w:tplc="8FB2273E">
      <w:start w:val="1"/>
      <w:numFmt w:val="decimal"/>
      <w:lvlText w:val="%1."/>
      <w:lvlJc w:val="left"/>
      <w:pPr>
        <w:ind w:left="926" w:hanging="360"/>
      </w:pPr>
      <w:rPr>
        <w:rFonts w:eastAsia="GHEA Grapalat" w:cs="GHEA Grapalat"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6D86761F"/>
    <w:multiLevelType w:val="hybridMultilevel"/>
    <w:tmpl w:val="4712F12E"/>
    <w:lvl w:ilvl="0" w:tplc="0AA48A4E">
      <w:start w:val="1"/>
      <w:numFmt w:val="decimal"/>
      <w:lvlText w:val="%1."/>
      <w:lvlJc w:val="left"/>
      <w:pPr>
        <w:ind w:left="41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65B4BB7"/>
    <w:multiLevelType w:val="hybridMultilevel"/>
    <w:tmpl w:val="E60E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92"/>
    <w:rsid w:val="00005E6E"/>
    <w:rsid w:val="00026275"/>
    <w:rsid w:val="00070F06"/>
    <w:rsid w:val="00071E83"/>
    <w:rsid w:val="00073755"/>
    <w:rsid w:val="00080162"/>
    <w:rsid w:val="00093A64"/>
    <w:rsid w:val="00095638"/>
    <w:rsid w:val="000B1DA2"/>
    <w:rsid w:val="000B6AC5"/>
    <w:rsid w:val="000C44E9"/>
    <w:rsid w:val="000D1B99"/>
    <w:rsid w:val="000D58CE"/>
    <w:rsid w:val="000F088D"/>
    <w:rsid w:val="00101C0F"/>
    <w:rsid w:val="00123D39"/>
    <w:rsid w:val="001579B9"/>
    <w:rsid w:val="001752C5"/>
    <w:rsid w:val="00177B19"/>
    <w:rsid w:val="00183A4F"/>
    <w:rsid w:val="0018417F"/>
    <w:rsid w:val="001864B2"/>
    <w:rsid w:val="00192136"/>
    <w:rsid w:val="001964EA"/>
    <w:rsid w:val="001A7CC0"/>
    <w:rsid w:val="001C07CF"/>
    <w:rsid w:val="001C2C80"/>
    <w:rsid w:val="001D1D17"/>
    <w:rsid w:val="001E66CE"/>
    <w:rsid w:val="001F2CEA"/>
    <w:rsid w:val="002310C3"/>
    <w:rsid w:val="00257EEB"/>
    <w:rsid w:val="002726A0"/>
    <w:rsid w:val="00273DAD"/>
    <w:rsid w:val="00284240"/>
    <w:rsid w:val="002907C8"/>
    <w:rsid w:val="002A4045"/>
    <w:rsid w:val="0031651B"/>
    <w:rsid w:val="00327A5A"/>
    <w:rsid w:val="00333150"/>
    <w:rsid w:val="0034154B"/>
    <w:rsid w:val="003434E2"/>
    <w:rsid w:val="003614E5"/>
    <w:rsid w:val="00365532"/>
    <w:rsid w:val="00366F98"/>
    <w:rsid w:val="00383C49"/>
    <w:rsid w:val="003975CD"/>
    <w:rsid w:val="003B0D8C"/>
    <w:rsid w:val="003C0249"/>
    <w:rsid w:val="003E152C"/>
    <w:rsid w:val="003F43F3"/>
    <w:rsid w:val="003F56AD"/>
    <w:rsid w:val="003F6447"/>
    <w:rsid w:val="00430A87"/>
    <w:rsid w:val="00434ADE"/>
    <w:rsid w:val="0044500D"/>
    <w:rsid w:val="00454F72"/>
    <w:rsid w:val="00461F82"/>
    <w:rsid w:val="00471374"/>
    <w:rsid w:val="004809B2"/>
    <w:rsid w:val="00484DF1"/>
    <w:rsid w:val="00485AAB"/>
    <w:rsid w:val="00490547"/>
    <w:rsid w:val="004919BC"/>
    <w:rsid w:val="00492C2C"/>
    <w:rsid w:val="00495D62"/>
    <w:rsid w:val="004C66E2"/>
    <w:rsid w:val="004C68CF"/>
    <w:rsid w:val="004D37CB"/>
    <w:rsid w:val="004E35A3"/>
    <w:rsid w:val="005169A9"/>
    <w:rsid w:val="00545081"/>
    <w:rsid w:val="00545752"/>
    <w:rsid w:val="0057156C"/>
    <w:rsid w:val="00572F0D"/>
    <w:rsid w:val="005971E3"/>
    <w:rsid w:val="005A27D5"/>
    <w:rsid w:val="005B2088"/>
    <w:rsid w:val="005B5096"/>
    <w:rsid w:val="005C4FAB"/>
    <w:rsid w:val="005C7446"/>
    <w:rsid w:val="005C74F5"/>
    <w:rsid w:val="005D7BCE"/>
    <w:rsid w:val="005F0799"/>
    <w:rsid w:val="006245A1"/>
    <w:rsid w:val="00624655"/>
    <w:rsid w:val="00634AE9"/>
    <w:rsid w:val="00641DE2"/>
    <w:rsid w:val="006619C0"/>
    <w:rsid w:val="00663394"/>
    <w:rsid w:val="006F1E96"/>
    <w:rsid w:val="006F41DD"/>
    <w:rsid w:val="00703D12"/>
    <w:rsid w:val="0073288E"/>
    <w:rsid w:val="00733B01"/>
    <w:rsid w:val="007505A3"/>
    <w:rsid w:val="00762733"/>
    <w:rsid w:val="00777385"/>
    <w:rsid w:val="007850F1"/>
    <w:rsid w:val="007A083E"/>
    <w:rsid w:val="007A3C7D"/>
    <w:rsid w:val="007A6DDE"/>
    <w:rsid w:val="007C0839"/>
    <w:rsid w:val="007C7F25"/>
    <w:rsid w:val="007D5217"/>
    <w:rsid w:val="007E0073"/>
    <w:rsid w:val="007F0D8C"/>
    <w:rsid w:val="0080301A"/>
    <w:rsid w:val="0082194F"/>
    <w:rsid w:val="00831072"/>
    <w:rsid w:val="00853D91"/>
    <w:rsid w:val="00885CEE"/>
    <w:rsid w:val="00887FE3"/>
    <w:rsid w:val="00893E32"/>
    <w:rsid w:val="008C15E7"/>
    <w:rsid w:val="008F2F9A"/>
    <w:rsid w:val="00906AE6"/>
    <w:rsid w:val="009128B6"/>
    <w:rsid w:val="00916960"/>
    <w:rsid w:val="00936C76"/>
    <w:rsid w:val="009443B9"/>
    <w:rsid w:val="00950123"/>
    <w:rsid w:val="0095153A"/>
    <w:rsid w:val="0095398D"/>
    <w:rsid w:val="009B4665"/>
    <w:rsid w:val="009D2C53"/>
    <w:rsid w:val="009D6BA0"/>
    <w:rsid w:val="009F3911"/>
    <w:rsid w:val="009F5014"/>
    <w:rsid w:val="00A16565"/>
    <w:rsid w:val="00A30B3C"/>
    <w:rsid w:val="00A44273"/>
    <w:rsid w:val="00A51944"/>
    <w:rsid w:val="00A725D3"/>
    <w:rsid w:val="00A9061F"/>
    <w:rsid w:val="00A94BF8"/>
    <w:rsid w:val="00A97165"/>
    <w:rsid w:val="00AB6736"/>
    <w:rsid w:val="00AC3464"/>
    <w:rsid w:val="00AF06FD"/>
    <w:rsid w:val="00B05F37"/>
    <w:rsid w:val="00B17C33"/>
    <w:rsid w:val="00B3357D"/>
    <w:rsid w:val="00B37E1C"/>
    <w:rsid w:val="00B468A8"/>
    <w:rsid w:val="00B707F9"/>
    <w:rsid w:val="00B7550D"/>
    <w:rsid w:val="00B76393"/>
    <w:rsid w:val="00BA3BB9"/>
    <w:rsid w:val="00BD1305"/>
    <w:rsid w:val="00BE7E4C"/>
    <w:rsid w:val="00C11099"/>
    <w:rsid w:val="00C77FCB"/>
    <w:rsid w:val="00C839B5"/>
    <w:rsid w:val="00C87A33"/>
    <w:rsid w:val="00CB1E49"/>
    <w:rsid w:val="00CB57BD"/>
    <w:rsid w:val="00CB7070"/>
    <w:rsid w:val="00CF469A"/>
    <w:rsid w:val="00D00B7E"/>
    <w:rsid w:val="00D06AF3"/>
    <w:rsid w:val="00D35DB9"/>
    <w:rsid w:val="00D37C7F"/>
    <w:rsid w:val="00D74DF2"/>
    <w:rsid w:val="00DB074E"/>
    <w:rsid w:val="00DB6C67"/>
    <w:rsid w:val="00DD04C6"/>
    <w:rsid w:val="00DD4E28"/>
    <w:rsid w:val="00DD601D"/>
    <w:rsid w:val="00DD6492"/>
    <w:rsid w:val="00DD6A1F"/>
    <w:rsid w:val="00DE6473"/>
    <w:rsid w:val="00E110D7"/>
    <w:rsid w:val="00E34B87"/>
    <w:rsid w:val="00E45A0C"/>
    <w:rsid w:val="00E540A5"/>
    <w:rsid w:val="00E57388"/>
    <w:rsid w:val="00E87C48"/>
    <w:rsid w:val="00EC2AC4"/>
    <w:rsid w:val="00ED58A8"/>
    <w:rsid w:val="00EE236C"/>
    <w:rsid w:val="00EE5493"/>
    <w:rsid w:val="00EF6C10"/>
    <w:rsid w:val="00F02BFF"/>
    <w:rsid w:val="00F601D1"/>
    <w:rsid w:val="00F64A51"/>
    <w:rsid w:val="00F82A8A"/>
    <w:rsid w:val="00FA7364"/>
    <w:rsid w:val="00FC0B2E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92"/>
    <w:pPr>
      <w:spacing w:after="0"/>
      <w:jc w:val="both"/>
    </w:pPr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link w:val="Heading2Char"/>
    <w:uiPriority w:val="9"/>
    <w:qFormat/>
    <w:rsid w:val="007C7F2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e 1"/>
    <w:basedOn w:val="Normal"/>
    <w:link w:val="ListParagraphChar"/>
    <w:uiPriority w:val="34"/>
    <w:qFormat/>
    <w:rsid w:val="00DD6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6492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492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D6492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92"/>
    <w:rPr>
      <w:rFonts w:ascii="Calibri" w:eastAsia="Calibri" w:hAnsi="Calibri" w:cs="Times New Roman"/>
      <w:lang w:val="ru-RU"/>
    </w:rPr>
  </w:style>
  <w:style w:type="character" w:styleId="Strong">
    <w:name w:val="Strong"/>
    <w:basedOn w:val="DefaultParagraphFont"/>
    <w:uiPriority w:val="22"/>
    <w:qFormat/>
    <w:rsid w:val="00DD6492"/>
    <w:rPr>
      <w:b/>
      <w:bCs/>
    </w:rPr>
  </w:style>
  <w:style w:type="paragraph" w:styleId="NormalWeb">
    <w:name w:val="Normal (Web)"/>
    <w:basedOn w:val="Normal"/>
    <w:uiPriority w:val="99"/>
    <w:unhideWhenUsed/>
    <w:rsid w:val="00CF46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qFormat/>
    <w:locked/>
    <w:rsid w:val="0034154B"/>
    <w:rPr>
      <w:rFonts w:ascii="Calibri" w:eastAsia="Calibri" w:hAnsi="Calibri" w:cs="Times New Roman"/>
      <w:lang w:val="ru-RU"/>
    </w:rPr>
  </w:style>
  <w:style w:type="paragraph" w:styleId="NoSpacing">
    <w:name w:val="No Spacing"/>
    <w:uiPriority w:val="1"/>
    <w:qFormat/>
    <w:rsid w:val="00B05F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C7F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Hakobyan</dc:creator>
  <cp:keywords>https://mul2-moj.gov.am/tasks/731818/oneclick/e69fdc731ba8261fb6da1715672e98708897a771cb9781c93724f8a4a863b098.docx?token=544f62f69b8ac19d294c28fc3d1bc32c</cp:keywords>
  <cp:lastModifiedBy>Q-Mkrtchyan</cp:lastModifiedBy>
  <cp:revision>11</cp:revision>
  <dcterms:created xsi:type="dcterms:W3CDTF">2024-01-08T10:21:00Z</dcterms:created>
  <dcterms:modified xsi:type="dcterms:W3CDTF">2024-01-12T10:18:00Z</dcterms:modified>
</cp:coreProperties>
</file>