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9A0" w:rsidRPr="00492EB7" w:rsidRDefault="00EE69A0" w:rsidP="004D714B">
      <w:pPr>
        <w:spacing w:after="0" w:line="360" w:lineRule="auto"/>
        <w:jc w:val="center"/>
        <w:rPr>
          <w:rFonts w:ascii="GHEA Grapalat" w:hAnsi="GHEA Grapalat"/>
          <w:b/>
          <w:bCs/>
          <w:color w:val="000000" w:themeColor="text1"/>
          <w:sz w:val="24"/>
          <w:szCs w:val="24"/>
          <w:lang w:val="hy-AM"/>
        </w:rPr>
      </w:pPr>
      <w:r w:rsidRPr="00492EB7">
        <w:rPr>
          <w:rFonts w:ascii="GHEA Grapalat" w:hAnsi="GHEA Grapalat"/>
          <w:b/>
          <w:bCs/>
          <w:color w:val="000000" w:themeColor="text1"/>
          <w:sz w:val="24"/>
          <w:szCs w:val="24"/>
          <w:lang w:val="hy-AM"/>
        </w:rPr>
        <w:t>ՀԻՄՆԱՎՈՐՈՒՄ</w:t>
      </w:r>
    </w:p>
    <w:p w:rsidR="00EE69A0" w:rsidRPr="00DD6A56" w:rsidRDefault="00EE69A0" w:rsidP="004D714B">
      <w:pPr>
        <w:shd w:val="clear" w:color="auto" w:fill="FFFFFF"/>
        <w:tabs>
          <w:tab w:val="left" w:pos="3828"/>
        </w:tabs>
        <w:spacing w:after="225" w:line="360" w:lineRule="auto"/>
        <w:jc w:val="center"/>
        <w:textAlignment w:val="baseline"/>
        <w:rPr>
          <w:rFonts w:ascii="GHEA Grapalat" w:hAnsi="GHEA Grapalat"/>
          <w:b/>
          <w:bCs/>
          <w:color w:val="000000" w:themeColor="text1"/>
          <w:sz w:val="24"/>
          <w:szCs w:val="24"/>
          <w:shd w:val="clear" w:color="auto" w:fill="FFFFFF"/>
          <w:lang w:val="hy-AM"/>
        </w:rPr>
      </w:pPr>
      <w:r w:rsidRPr="00492EB7">
        <w:rPr>
          <w:rFonts w:ascii="GHEA Grapalat" w:eastAsia="Times New Roman" w:hAnsi="GHEA Grapalat" w:cs="Times New Roman"/>
          <w:color w:val="000000" w:themeColor="text1"/>
          <w:sz w:val="24"/>
          <w:szCs w:val="24"/>
          <w:lang w:val="hy-AM"/>
        </w:rPr>
        <w:t>«</w:t>
      </w:r>
      <w:r w:rsidR="00DD6A56" w:rsidRPr="00DD6A56">
        <w:rPr>
          <w:rStyle w:val="Strong"/>
          <w:rFonts w:ascii="GHEA Grapalat" w:hAnsi="GHEA Grapalat"/>
          <w:color w:val="000000" w:themeColor="text1"/>
          <w:sz w:val="24"/>
          <w:szCs w:val="24"/>
          <w:bdr w:val="none" w:sz="0" w:space="0" w:color="auto" w:frame="1"/>
          <w:shd w:val="clear" w:color="auto" w:fill="FFFFFF"/>
          <w:lang w:val="hy-AM"/>
        </w:rPr>
        <w:t>ԴԱՏԱՓՈՐՁԱԳԻՏԱԿԱՆ ԳՈՐԾՈՒՆԵՈՒԹՅԱՆ ՄԱՍԻՆ</w:t>
      </w:r>
      <w:r w:rsidRPr="00492EB7">
        <w:rPr>
          <w:rFonts w:ascii="GHEA Grapalat" w:eastAsia="Times New Roman" w:hAnsi="GHEA Grapalat" w:cs="Times New Roman"/>
          <w:b/>
          <w:bCs/>
          <w:color w:val="000000" w:themeColor="text1"/>
          <w:sz w:val="24"/>
          <w:szCs w:val="24"/>
          <w:lang w:val="hy-AM"/>
        </w:rPr>
        <w:t>»</w:t>
      </w:r>
      <w:r w:rsidRPr="00492EB7">
        <w:rPr>
          <w:rFonts w:ascii="GHEA Grapalat" w:hAnsi="GHEA Grapalat"/>
          <w:b/>
          <w:bCs/>
          <w:color w:val="000000" w:themeColor="text1"/>
          <w:sz w:val="24"/>
          <w:szCs w:val="24"/>
          <w:shd w:val="clear" w:color="auto" w:fill="FFFFFF"/>
          <w:lang w:val="hy-AM"/>
        </w:rPr>
        <w:t xml:space="preserve"> </w:t>
      </w:r>
      <w:r w:rsidR="00DD6A56">
        <w:rPr>
          <w:rFonts w:ascii="GHEA Grapalat" w:hAnsi="GHEA Grapalat"/>
          <w:b/>
          <w:bCs/>
          <w:color w:val="000000" w:themeColor="text1"/>
          <w:sz w:val="24"/>
          <w:szCs w:val="24"/>
          <w:lang w:val="hy-AM"/>
        </w:rPr>
        <w:t>ՕՐԵՆՔԻ ՆԱԽԱԳԾԻ ԸՆԴՈՒՆՄԱՆ</w:t>
      </w:r>
      <w:bookmarkStart w:id="0" w:name="_GoBack"/>
      <w:bookmarkEnd w:id="0"/>
    </w:p>
    <w:p w:rsidR="00EE69A0" w:rsidRPr="00AC78F5" w:rsidRDefault="00EE69A0" w:rsidP="00EE69A0">
      <w:pPr>
        <w:spacing w:after="0"/>
        <w:ind w:firstLine="709"/>
        <w:jc w:val="both"/>
        <w:rPr>
          <w:rFonts w:ascii="GHEA Grapalat" w:hAnsi="GHEA Grapalat"/>
          <w:color w:val="000000" w:themeColor="text1"/>
          <w:sz w:val="24"/>
          <w:szCs w:val="24"/>
          <w:lang w:val="hy-AM"/>
        </w:rPr>
      </w:pPr>
      <w:r w:rsidRPr="00AC78F5">
        <w:rPr>
          <w:rFonts w:ascii="GHEA Grapalat" w:hAnsi="GHEA Grapalat"/>
          <w:color w:val="000000" w:themeColor="text1"/>
          <w:sz w:val="24"/>
          <w:szCs w:val="24"/>
          <w:lang w:val="hy-AM"/>
        </w:rPr>
        <w:t xml:space="preserve"> </w:t>
      </w:r>
      <w:r w:rsidR="00DD6A56">
        <w:rPr>
          <w:rFonts w:ascii="GHEA Grapalat" w:hAnsi="GHEA Grapalat"/>
          <w:color w:val="000000" w:themeColor="text1"/>
          <w:sz w:val="24"/>
          <w:szCs w:val="24"/>
          <w:lang w:val="hy-AM"/>
        </w:rPr>
        <w:t xml:space="preserve"> </w:t>
      </w:r>
    </w:p>
    <w:p w:rsidR="004D714B" w:rsidRPr="00476C1C" w:rsidRDefault="004D714B" w:rsidP="004D714B">
      <w:pPr>
        <w:tabs>
          <w:tab w:val="left" w:pos="851"/>
        </w:tabs>
        <w:spacing w:line="360" w:lineRule="auto"/>
        <w:ind w:firstLine="567"/>
        <w:jc w:val="both"/>
        <w:rPr>
          <w:rFonts w:ascii="GHEA Grapalat" w:hAnsi="GHEA Grapalat"/>
          <w:b/>
          <w:sz w:val="24"/>
          <w:szCs w:val="24"/>
          <w:u w:val="single"/>
          <w:lang w:val="hy-AM"/>
        </w:rPr>
      </w:pPr>
      <w:r w:rsidRPr="00476C1C">
        <w:rPr>
          <w:rFonts w:ascii="GHEA Grapalat" w:hAnsi="GHEA Grapalat"/>
          <w:b/>
          <w:sz w:val="24"/>
          <w:szCs w:val="24"/>
          <w:u w:val="single"/>
          <w:lang w:val="hy-AM"/>
        </w:rPr>
        <w:t>1.</w:t>
      </w:r>
      <w:r w:rsidRPr="00476C1C">
        <w:rPr>
          <w:rFonts w:ascii="GHEA Grapalat" w:hAnsi="GHEA Grapalat"/>
          <w:b/>
          <w:sz w:val="24"/>
          <w:szCs w:val="24"/>
          <w:u w:val="single"/>
          <w:lang w:val="hy-AM"/>
        </w:rPr>
        <w:tab/>
        <w:t>Ընթացիկ իրավիճակը և իրավական ակտի ընդունման անհրաժեշտությունը.</w:t>
      </w:r>
    </w:p>
    <w:p w:rsidR="00DB16C6" w:rsidRDefault="00606363" w:rsidP="004D714B">
      <w:pPr>
        <w:spacing w:after="0" w:line="360" w:lineRule="auto"/>
        <w:ind w:firstLine="567"/>
        <w:jc w:val="both"/>
        <w:rPr>
          <w:rFonts w:ascii="GHEA Grapalat" w:hAnsi="GHEA Grapalat"/>
          <w:color w:val="000000" w:themeColor="text1"/>
          <w:sz w:val="24"/>
          <w:szCs w:val="24"/>
          <w:lang w:val="hy-AM"/>
        </w:rPr>
      </w:pPr>
      <w:r w:rsidRPr="00606363">
        <w:rPr>
          <w:rFonts w:ascii="GHEA Grapalat" w:hAnsi="GHEA Grapalat"/>
          <w:color w:val="000000" w:themeColor="text1"/>
          <w:sz w:val="24"/>
          <w:szCs w:val="24"/>
          <w:lang w:val="hy-AM"/>
        </w:rPr>
        <w:t>Դատափորձագիտական գործունեության արդյունավետության բարձրացման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նպատակով անհրաժեշտ</w:t>
      </w:r>
      <w:r w:rsidR="00DB16C6">
        <w:rPr>
          <w:rFonts w:ascii="GHEA Grapalat" w:hAnsi="GHEA Grapalat"/>
          <w:color w:val="000000" w:themeColor="text1"/>
          <w:sz w:val="24"/>
          <w:szCs w:val="24"/>
          <w:lang w:val="hy-AM"/>
        </w:rPr>
        <w:t>ություն</w:t>
      </w:r>
      <w:r w:rsidRPr="00606363">
        <w:rPr>
          <w:rFonts w:ascii="GHEA Grapalat" w:hAnsi="GHEA Grapalat"/>
          <w:color w:val="000000" w:themeColor="text1"/>
          <w:sz w:val="24"/>
          <w:szCs w:val="24"/>
          <w:lang w:val="hy-AM"/>
        </w:rPr>
        <w:t xml:space="preserve"> է </w:t>
      </w:r>
      <w:r w:rsidR="00DB16C6">
        <w:rPr>
          <w:rFonts w:ascii="GHEA Grapalat" w:hAnsi="GHEA Grapalat"/>
          <w:color w:val="000000" w:themeColor="text1"/>
          <w:sz w:val="24"/>
          <w:szCs w:val="24"/>
          <w:lang w:val="hy-AM"/>
        </w:rPr>
        <w:t xml:space="preserve">առաջացել </w:t>
      </w:r>
      <w:r w:rsidRPr="00606363">
        <w:rPr>
          <w:rFonts w:ascii="GHEA Grapalat" w:hAnsi="GHEA Grapalat"/>
          <w:color w:val="000000" w:themeColor="text1"/>
          <w:sz w:val="24"/>
          <w:szCs w:val="24"/>
          <w:lang w:val="hy-AM"/>
        </w:rPr>
        <w:t>մշակել «</w:t>
      </w:r>
      <w:r w:rsidR="00DB16C6">
        <w:rPr>
          <w:rFonts w:ascii="GHEA Grapalat" w:hAnsi="GHEA Grapalat"/>
          <w:color w:val="000000" w:themeColor="text1"/>
          <w:sz w:val="24"/>
          <w:szCs w:val="24"/>
          <w:lang w:val="hy-AM"/>
        </w:rPr>
        <w:t>Դատափ</w:t>
      </w:r>
      <w:r w:rsidRPr="00606363">
        <w:rPr>
          <w:rFonts w:ascii="GHEA Grapalat" w:hAnsi="GHEA Grapalat"/>
          <w:color w:val="000000" w:themeColor="text1"/>
          <w:sz w:val="24"/>
          <w:szCs w:val="24"/>
          <w:lang w:val="hy-AM"/>
        </w:rPr>
        <w:t>որձագիտական գործունեության մասին» օրենքի</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(այսուհետ՝ Օրենք) նախագիծ։ Հայաստանի Հանրապետությունում դեռևս առկա չէ</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փորձագիտական գործունեության մասին օրենք, որպիսի պայմաններում</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փորձաքննությունների իրականացման հետ կապված իրավահարաբերությունները մինչ</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օրս</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ամբողջական և համապարփակ կարգավորում չեն ստացել:</w:t>
      </w:r>
    </w:p>
    <w:p w:rsidR="00DB16C6" w:rsidRDefault="00606363" w:rsidP="004D714B">
      <w:pPr>
        <w:spacing w:after="0" w:line="360" w:lineRule="auto"/>
        <w:ind w:firstLine="567"/>
        <w:jc w:val="both"/>
        <w:rPr>
          <w:rFonts w:ascii="GHEA Grapalat" w:hAnsi="GHEA Grapalat"/>
          <w:color w:val="000000" w:themeColor="text1"/>
          <w:sz w:val="24"/>
          <w:szCs w:val="24"/>
          <w:lang w:val="hy-AM"/>
        </w:rPr>
      </w:pPr>
      <w:r w:rsidRPr="00606363">
        <w:rPr>
          <w:rFonts w:ascii="GHEA Grapalat" w:hAnsi="GHEA Grapalat"/>
          <w:color w:val="000000" w:themeColor="text1"/>
          <w:sz w:val="24"/>
          <w:szCs w:val="24"/>
          <w:lang w:val="hy-AM"/>
        </w:rPr>
        <w:t>Հարկ է նշել, որ</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դատավարական ընթացակարգերի շրջանակներում նշանակվող փորձաքննությունների</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դեպքերում խնդիրներն ինչ-որ չափով կարգավորվում են քրեական, քաղաքացիական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կամ</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վարչական դատավարության օրենսգրքերի համապատասխան հոդվածների</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դրույթներով</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իսկ դատավարական ընթացակարգերից դուրս իրականացվող</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փորձաքննություններն, ըստ</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էության, որևէ օրենսդրական կարգավորման առարկա չեն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հանդիսանում:</w:t>
      </w:r>
    </w:p>
    <w:p w:rsidR="00DB16C6" w:rsidRDefault="00606363" w:rsidP="004D714B">
      <w:pPr>
        <w:spacing w:after="0" w:line="360" w:lineRule="auto"/>
        <w:ind w:firstLine="567"/>
        <w:jc w:val="both"/>
        <w:rPr>
          <w:rFonts w:ascii="GHEA Grapalat" w:hAnsi="GHEA Grapalat"/>
          <w:color w:val="000000" w:themeColor="text1"/>
          <w:sz w:val="24"/>
          <w:szCs w:val="24"/>
          <w:lang w:val="hy-AM"/>
        </w:rPr>
      </w:pPr>
      <w:r w:rsidRPr="00606363">
        <w:rPr>
          <w:rFonts w:ascii="GHEA Grapalat" w:hAnsi="GHEA Grapalat"/>
          <w:color w:val="000000" w:themeColor="text1"/>
          <w:sz w:val="24"/>
          <w:szCs w:val="24"/>
          <w:lang w:val="hy-AM"/>
        </w:rPr>
        <w:t>Օրենքի</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բացակայության պայմաններում կանոնակարգված չեն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փորձաքննության ոլորտի մի շարք</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հարաբերություններ, այդ թվում՝ փորձագիտական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հիմնարկի կամ հաստատության բնորոշումները (չափորոշիչները), փորձագետին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փորձաքննության մեթոդաբանությանը ներկայացվող չափորոշիչները, փորձագետի</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պատասխանատվության հիմքերը</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տեսակները, փորձագետների ատեստավորման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հիմնահարցը</w:t>
      </w:r>
      <w:r w:rsidR="00413E2D">
        <w:rPr>
          <w:rFonts w:ascii="GHEA Grapalat" w:hAnsi="GHEA Grapalat"/>
          <w:color w:val="000000" w:themeColor="text1"/>
          <w:sz w:val="24"/>
          <w:szCs w:val="24"/>
          <w:lang w:val="hy-AM"/>
        </w:rPr>
        <w:t>, փորձաքննությունների համար վճարման կարգը</w:t>
      </w:r>
      <w:r w:rsidRPr="00606363">
        <w:rPr>
          <w:rFonts w:ascii="GHEA Grapalat" w:hAnsi="GHEA Grapalat"/>
          <w:color w:val="000000" w:themeColor="text1"/>
          <w:sz w:val="24"/>
          <w:szCs w:val="24"/>
          <w:lang w:val="hy-AM"/>
        </w:rPr>
        <w:t xml:space="preserve"> և այլն</w:t>
      </w:r>
      <w:r>
        <w:rPr>
          <w:rFonts w:ascii="GHEA Grapalat" w:hAnsi="GHEA Grapalat"/>
          <w:color w:val="000000" w:themeColor="text1"/>
          <w:sz w:val="24"/>
          <w:szCs w:val="24"/>
          <w:lang w:val="hy-AM"/>
        </w:rPr>
        <w:t>:</w:t>
      </w:r>
    </w:p>
    <w:p w:rsidR="00DB16C6" w:rsidRDefault="00606363" w:rsidP="004D714B">
      <w:pPr>
        <w:spacing w:after="0" w:line="360" w:lineRule="auto"/>
        <w:ind w:firstLine="567"/>
        <w:jc w:val="both"/>
        <w:rPr>
          <w:rFonts w:ascii="GHEA Grapalat" w:hAnsi="GHEA Grapalat"/>
          <w:color w:val="000000" w:themeColor="text1"/>
          <w:sz w:val="24"/>
          <w:szCs w:val="24"/>
          <w:lang w:val="hy-AM"/>
        </w:rPr>
      </w:pPr>
      <w:r w:rsidRPr="00606363">
        <w:rPr>
          <w:rFonts w:ascii="GHEA Grapalat" w:hAnsi="GHEA Grapalat"/>
          <w:color w:val="000000" w:themeColor="text1"/>
          <w:sz w:val="24"/>
          <w:szCs w:val="24"/>
          <w:lang w:val="hy-AM"/>
        </w:rPr>
        <w:t>Հարկ է նշել, որ</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ներկայումս Հայաստանի Հանրապետությունում փորձագիտական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գործունեությունն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իրականացվում է հիմնական տեսակներով՝ փորձագիտական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հիմնարկների՝</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համապատասխան պետական ոչ առևտրային կազմակերպությունների</w:t>
      </w:r>
      <w:r>
        <w:rPr>
          <w:rFonts w:ascii="GHEA Grapalat" w:hAnsi="GHEA Grapalat"/>
          <w:color w:val="000000" w:themeColor="text1"/>
          <w:sz w:val="24"/>
          <w:szCs w:val="24"/>
          <w:lang w:val="hy-AM"/>
        </w:rPr>
        <w:t xml:space="preserve">, </w:t>
      </w:r>
      <w:r w:rsidR="00C5004B">
        <w:rPr>
          <w:rFonts w:ascii="GHEA Grapalat" w:hAnsi="GHEA Grapalat"/>
          <w:color w:val="000000" w:themeColor="text1"/>
          <w:sz w:val="24"/>
          <w:szCs w:val="24"/>
          <w:lang w:val="hy-AM"/>
        </w:rPr>
        <w:t xml:space="preserve">ՀՀ ՆԳՆ </w:t>
      </w:r>
      <w:r w:rsidRPr="00606363">
        <w:rPr>
          <w:rFonts w:ascii="GHEA Grapalat" w:hAnsi="GHEA Grapalat"/>
          <w:color w:val="000000" w:themeColor="text1"/>
          <w:sz w:val="24"/>
          <w:szCs w:val="24"/>
          <w:lang w:val="hy-AM"/>
        </w:rPr>
        <w:t>Ոստիկանության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փորձաքրեագիտական վարչության, դատաբժշկական և</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դատահոգեբուժական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 xml:space="preserve">տեսակներով նաև </w:t>
      </w:r>
      <w:r w:rsidRPr="00606363">
        <w:rPr>
          <w:rFonts w:ascii="GHEA Grapalat" w:hAnsi="GHEA Grapalat"/>
          <w:color w:val="000000" w:themeColor="text1"/>
          <w:sz w:val="24"/>
          <w:szCs w:val="24"/>
          <w:lang w:val="hy-AM"/>
        </w:rPr>
        <w:lastRenderedPageBreak/>
        <w:t>Առողջապահության նախարարության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ենթակայությամբ գործող</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համապատասխանաբար՝ պետական ոչ առևտրային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կազմակերպության փորձագետների և</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դատահոգեբուժական փորձագիտական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ամբուլատոր և ստացիոնար հանձնաժողովների կողմից, իսկ որոշ տեսակներով՝ նաև</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մասնավոր իրավաբանական անձանց կամ</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յուրաքանչյուր առանձին դեպքով վարույթն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իրականացնող մարմնի կողմից դատավարական ընթացակարգերի համաձայն՝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փորձագետ ճանաչվող մասնագետների կողմից։</w:t>
      </w:r>
    </w:p>
    <w:p w:rsidR="00DB16C6" w:rsidRDefault="00606363" w:rsidP="004D714B">
      <w:pPr>
        <w:spacing w:after="0" w:line="360" w:lineRule="auto"/>
        <w:ind w:firstLine="567"/>
        <w:jc w:val="both"/>
        <w:rPr>
          <w:rFonts w:ascii="GHEA Grapalat" w:hAnsi="GHEA Grapalat"/>
          <w:color w:val="000000" w:themeColor="text1"/>
          <w:sz w:val="24"/>
          <w:szCs w:val="24"/>
          <w:lang w:val="hy-AM"/>
        </w:rPr>
      </w:pPr>
      <w:r w:rsidRPr="00606363">
        <w:rPr>
          <w:rFonts w:ascii="GHEA Grapalat" w:hAnsi="GHEA Grapalat"/>
          <w:color w:val="000000" w:themeColor="text1"/>
          <w:sz w:val="24"/>
          <w:szCs w:val="24"/>
          <w:lang w:val="hy-AM"/>
        </w:rPr>
        <w:t>Ողջ վերոշարադրյալով բացահայտվում է նախատեսվող իրավակարգավորման</w:t>
      </w:r>
      <w:r>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 xml:space="preserve">շահառուների լայն շրջանակը, ինչը ևս մեկ </w:t>
      </w:r>
      <w:r w:rsidR="00C5004B">
        <w:rPr>
          <w:rFonts w:ascii="GHEA Grapalat" w:hAnsi="GHEA Grapalat"/>
          <w:color w:val="000000" w:themeColor="text1"/>
          <w:sz w:val="24"/>
          <w:szCs w:val="24"/>
          <w:lang w:val="hy-AM"/>
        </w:rPr>
        <w:t xml:space="preserve">անգամ փաստում է </w:t>
      </w:r>
      <w:r w:rsidR="00DB16C6">
        <w:rPr>
          <w:rFonts w:ascii="GHEA Grapalat" w:hAnsi="GHEA Grapalat"/>
          <w:color w:val="000000" w:themeColor="text1"/>
          <w:sz w:val="24"/>
          <w:szCs w:val="24"/>
          <w:lang w:val="hy-AM"/>
        </w:rPr>
        <w:t>Հ</w:t>
      </w:r>
      <w:r w:rsidR="00DB16C6" w:rsidRPr="00DB16C6">
        <w:rPr>
          <w:rFonts w:ascii="GHEA Grapalat" w:hAnsi="GHEA Grapalat"/>
          <w:color w:val="000000" w:themeColor="text1"/>
          <w:sz w:val="24"/>
          <w:szCs w:val="24"/>
          <w:lang w:val="hy-AM"/>
        </w:rPr>
        <w:t xml:space="preserve">այաստանի </w:t>
      </w:r>
      <w:r w:rsidR="00DB16C6">
        <w:rPr>
          <w:rFonts w:ascii="GHEA Grapalat" w:hAnsi="GHEA Grapalat"/>
          <w:color w:val="000000" w:themeColor="text1"/>
          <w:sz w:val="24"/>
          <w:szCs w:val="24"/>
          <w:lang w:val="hy-AM"/>
        </w:rPr>
        <w:t>Հ</w:t>
      </w:r>
      <w:r w:rsidR="00DB16C6" w:rsidRPr="00DB16C6">
        <w:rPr>
          <w:rFonts w:ascii="GHEA Grapalat" w:hAnsi="GHEA Grapalat"/>
          <w:color w:val="000000" w:themeColor="text1"/>
          <w:sz w:val="24"/>
          <w:szCs w:val="24"/>
          <w:lang w:val="hy-AM"/>
        </w:rPr>
        <w:t xml:space="preserve">անրապետության դատական </w:t>
      </w:r>
      <w:r w:rsidR="00DB16C6">
        <w:rPr>
          <w:rFonts w:ascii="GHEA Grapalat" w:hAnsi="GHEA Grapalat"/>
          <w:color w:val="000000" w:themeColor="text1"/>
          <w:sz w:val="24"/>
          <w:szCs w:val="24"/>
          <w:lang w:val="hy-AM"/>
        </w:rPr>
        <w:t>և</w:t>
      </w:r>
      <w:r w:rsidR="00DB16C6" w:rsidRPr="00DB16C6">
        <w:rPr>
          <w:rFonts w:ascii="GHEA Grapalat" w:hAnsi="GHEA Grapalat"/>
          <w:color w:val="000000" w:themeColor="text1"/>
          <w:sz w:val="24"/>
          <w:szCs w:val="24"/>
          <w:lang w:val="hy-AM"/>
        </w:rPr>
        <w:t xml:space="preserve"> իրավական բարեփոխումների 2022-2026 թվականների ռազմավարությ</w:t>
      </w:r>
      <w:r w:rsidR="00DB16C6">
        <w:rPr>
          <w:rFonts w:ascii="GHEA Grapalat" w:hAnsi="GHEA Grapalat"/>
          <w:color w:val="000000" w:themeColor="text1"/>
          <w:sz w:val="24"/>
          <w:szCs w:val="24"/>
          <w:lang w:val="hy-AM"/>
        </w:rPr>
        <w:t>ա</w:t>
      </w:r>
      <w:r w:rsidR="00DB16C6" w:rsidRPr="00DB16C6">
        <w:rPr>
          <w:rFonts w:ascii="GHEA Grapalat" w:hAnsi="GHEA Grapalat"/>
          <w:color w:val="000000" w:themeColor="text1"/>
          <w:sz w:val="24"/>
          <w:szCs w:val="24"/>
          <w:lang w:val="hy-AM"/>
        </w:rPr>
        <w:t>ն</w:t>
      </w:r>
      <w:r w:rsidRPr="00606363">
        <w:rPr>
          <w:rFonts w:ascii="GHEA Grapalat" w:hAnsi="GHEA Grapalat"/>
          <w:color w:val="000000" w:themeColor="text1"/>
          <w:sz w:val="24"/>
          <w:szCs w:val="24"/>
          <w:lang w:val="hy-AM"/>
        </w:rPr>
        <w:t xml:space="preserve"> շրջանակներում </w:t>
      </w:r>
      <w:r w:rsidR="00DB16C6" w:rsidRPr="00DB16C6">
        <w:rPr>
          <w:rFonts w:ascii="GHEA Grapalat" w:hAnsi="GHEA Grapalat"/>
          <w:color w:val="000000" w:themeColor="text1"/>
          <w:sz w:val="24"/>
          <w:szCs w:val="24"/>
          <w:lang w:val="hy-AM"/>
        </w:rPr>
        <w:t>«Դատափորձագիտական գործունեության մասին»</w:t>
      </w:r>
      <w:r w:rsidR="00DB16C6">
        <w:rPr>
          <w:rFonts w:ascii="GHEA Grapalat" w:hAnsi="GHEA Grapalat"/>
          <w:color w:val="000000" w:themeColor="text1"/>
          <w:sz w:val="24"/>
          <w:szCs w:val="24"/>
          <w:lang w:val="hy-AM"/>
        </w:rPr>
        <w:t xml:space="preserve"> </w:t>
      </w:r>
      <w:r w:rsidRPr="00606363">
        <w:rPr>
          <w:rFonts w:ascii="GHEA Grapalat" w:hAnsi="GHEA Grapalat"/>
          <w:color w:val="000000" w:themeColor="text1"/>
          <w:sz w:val="24"/>
          <w:szCs w:val="24"/>
          <w:lang w:val="hy-AM"/>
        </w:rPr>
        <w:t>օրենքի ընդունման</w:t>
      </w:r>
      <w:r>
        <w:rPr>
          <w:rFonts w:ascii="GHEA Grapalat" w:hAnsi="GHEA Grapalat"/>
          <w:color w:val="000000" w:themeColor="text1"/>
          <w:sz w:val="24"/>
          <w:szCs w:val="24"/>
          <w:lang w:val="hy-AM"/>
        </w:rPr>
        <w:t xml:space="preserve"> </w:t>
      </w:r>
      <w:r w:rsidR="00DB16C6">
        <w:rPr>
          <w:rFonts w:ascii="GHEA Grapalat" w:hAnsi="GHEA Grapalat"/>
          <w:color w:val="000000" w:themeColor="text1"/>
          <w:sz w:val="24"/>
          <w:szCs w:val="24"/>
          <w:lang w:val="hy-AM"/>
        </w:rPr>
        <w:t>անհրաժեշտության</w:t>
      </w:r>
      <w:r w:rsidR="00C5004B">
        <w:rPr>
          <w:rFonts w:ascii="GHEA Grapalat" w:hAnsi="GHEA Grapalat"/>
          <w:color w:val="000000" w:themeColor="text1"/>
          <w:sz w:val="24"/>
          <w:szCs w:val="24"/>
          <w:lang w:val="hy-AM"/>
        </w:rPr>
        <w:t xml:space="preserve"> հանգամանքը</w:t>
      </w:r>
      <w:r w:rsidRPr="00606363">
        <w:rPr>
          <w:rFonts w:ascii="GHEA Grapalat" w:hAnsi="GHEA Grapalat"/>
          <w:color w:val="000000" w:themeColor="text1"/>
          <w:sz w:val="24"/>
          <w:szCs w:val="24"/>
          <w:lang w:val="hy-AM"/>
        </w:rPr>
        <w:t>:</w:t>
      </w:r>
    </w:p>
    <w:p w:rsidR="004D714B" w:rsidRPr="00476C1C" w:rsidRDefault="004D714B" w:rsidP="00FA1469">
      <w:pPr>
        <w:spacing w:after="0" w:line="360" w:lineRule="auto"/>
        <w:ind w:firstLine="567"/>
        <w:jc w:val="both"/>
        <w:textAlignment w:val="baseline"/>
        <w:rPr>
          <w:rFonts w:ascii="GHEA Grapalat" w:hAnsi="GHEA Grapalat"/>
          <w:b/>
          <w:sz w:val="24"/>
          <w:szCs w:val="24"/>
          <w:u w:val="single"/>
          <w:lang w:val="hy-AM"/>
        </w:rPr>
      </w:pPr>
      <w:r w:rsidRPr="00476C1C">
        <w:rPr>
          <w:rFonts w:ascii="GHEA Grapalat" w:hAnsi="GHEA Grapalat" w:cs="GHEA Grapalat"/>
          <w:b/>
          <w:bCs/>
          <w:sz w:val="24"/>
          <w:szCs w:val="24"/>
          <w:lang w:val="hy-AM"/>
        </w:rPr>
        <w:t>2</w:t>
      </w:r>
      <w:r w:rsidRPr="00476C1C">
        <w:rPr>
          <w:rFonts w:ascii="GHEA Grapalat" w:hAnsi="GHEA Grapalat" w:cs="Cambria Math"/>
          <w:b/>
          <w:sz w:val="24"/>
          <w:szCs w:val="24"/>
          <w:u w:val="single"/>
          <w:lang w:val="hy-AM"/>
        </w:rPr>
        <w:t xml:space="preserve">. </w:t>
      </w:r>
      <w:r w:rsidRPr="00476C1C">
        <w:rPr>
          <w:rFonts w:ascii="GHEA Grapalat" w:hAnsi="GHEA Grapalat" w:cs="Sylfaen"/>
          <w:b/>
          <w:sz w:val="24"/>
          <w:szCs w:val="24"/>
          <w:u w:val="single"/>
          <w:lang w:val="hy-AM"/>
        </w:rPr>
        <w:t>Առաջարկվող</w:t>
      </w:r>
      <w:r w:rsidRPr="00476C1C">
        <w:rPr>
          <w:rFonts w:ascii="GHEA Grapalat" w:hAnsi="GHEA Grapalat" w:cs="Cambria Math"/>
          <w:b/>
          <w:sz w:val="24"/>
          <w:szCs w:val="24"/>
          <w:u w:val="single"/>
          <w:lang w:val="hy-AM"/>
        </w:rPr>
        <w:t xml:space="preserve"> </w:t>
      </w:r>
      <w:r w:rsidRPr="00476C1C">
        <w:rPr>
          <w:rFonts w:ascii="GHEA Grapalat" w:hAnsi="GHEA Grapalat" w:cs="Sylfaen"/>
          <w:b/>
          <w:sz w:val="24"/>
          <w:szCs w:val="24"/>
          <w:u w:val="single"/>
          <w:lang w:val="hy-AM"/>
        </w:rPr>
        <w:t>կարգավորման</w:t>
      </w:r>
      <w:r w:rsidRPr="00476C1C">
        <w:rPr>
          <w:rFonts w:ascii="GHEA Grapalat" w:hAnsi="GHEA Grapalat" w:cs="Cambria Math"/>
          <w:b/>
          <w:sz w:val="24"/>
          <w:szCs w:val="24"/>
          <w:u w:val="single"/>
          <w:lang w:val="hy-AM"/>
        </w:rPr>
        <w:t xml:space="preserve"> </w:t>
      </w:r>
      <w:r w:rsidRPr="00476C1C">
        <w:rPr>
          <w:rFonts w:ascii="GHEA Grapalat" w:hAnsi="GHEA Grapalat" w:cs="Sylfaen"/>
          <w:b/>
          <w:sz w:val="24"/>
          <w:szCs w:val="24"/>
          <w:u w:val="single"/>
          <w:lang w:val="hy-AM"/>
        </w:rPr>
        <w:t>բնույթը</w:t>
      </w:r>
      <w:r w:rsidRPr="00476C1C">
        <w:rPr>
          <w:rFonts w:ascii="GHEA Grapalat" w:hAnsi="GHEA Grapalat" w:cs="Cambria Math"/>
          <w:b/>
          <w:sz w:val="24"/>
          <w:szCs w:val="24"/>
          <w:u w:val="single"/>
          <w:lang w:val="hy-AM"/>
        </w:rPr>
        <w:t>.</w:t>
      </w:r>
    </w:p>
    <w:p w:rsidR="00EE69A0" w:rsidRPr="00AC78F5" w:rsidRDefault="00EE69A0" w:rsidP="00FA1469">
      <w:pPr>
        <w:spacing w:after="0" w:line="360" w:lineRule="auto"/>
        <w:ind w:firstLine="567"/>
        <w:jc w:val="both"/>
        <w:rPr>
          <w:rFonts w:ascii="GHEA Grapalat" w:hAnsi="GHEA Grapalat"/>
          <w:color w:val="000000" w:themeColor="text1"/>
          <w:sz w:val="24"/>
          <w:szCs w:val="24"/>
          <w:lang w:val="hy-AM"/>
        </w:rPr>
      </w:pPr>
      <w:r w:rsidRPr="00AC78F5">
        <w:rPr>
          <w:rFonts w:ascii="GHEA Grapalat" w:hAnsi="GHEA Grapalat"/>
          <w:color w:val="000000" w:themeColor="text1"/>
          <w:sz w:val="24"/>
          <w:szCs w:val="24"/>
          <w:lang w:val="hy-AM"/>
        </w:rPr>
        <w:t xml:space="preserve">Նախագծով առաջարկվում է </w:t>
      </w:r>
      <w:r w:rsidR="00C06F00">
        <w:rPr>
          <w:rFonts w:ascii="GHEA Grapalat" w:hAnsi="GHEA Grapalat"/>
          <w:color w:val="000000" w:themeColor="text1"/>
          <w:sz w:val="24"/>
          <w:szCs w:val="24"/>
          <w:lang w:val="hy-AM"/>
        </w:rPr>
        <w:t xml:space="preserve">սահմանել </w:t>
      </w:r>
      <w:r w:rsidR="00C06F00" w:rsidRPr="009E082B">
        <w:rPr>
          <w:rFonts w:ascii="GHEA Grapalat" w:hAnsi="GHEA Grapalat"/>
          <w:color w:val="000000"/>
          <w:sz w:val="24"/>
          <w:szCs w:val="24"/>
          <w:shd w:val="clear" w:color="auto" w:fill="FFFFFF"/>
          <w:lang w:val="hy-AM"/>
        </w:rPr>
        <w:t>փորձագիտական հիմնարկ</w:t>
      </w:r>
      <w:r w:rsidR="00C06F00">
        <w:rPr>
          <w:rFonts w:ascii="GHEA Grapalat" w:hAnsi="GHEA Grapalat"/>
          <w:color w:val="000000"/>
          <w:sz w:val="24"/>
          <w:szCs w:val="24"/>
          <w:shd w:val="clear" w:color="auto" w:fill="FFFFFF"/>
          <w:lang w:val="hy-AM"/>
        </w:rPr>
        <w:t>ներ</w:t>
      </w:r>
      <w:r w:rsidR="00C06F00" w:rsidRPr="009E082B">
        <w:rPr>
          <w:rFonts w:ascii="GHEA Grapalat" w:hAnsi="GHEA Grapalat"/>
          <w:color w:val="000000"/>
          <w:sz w:val="24"/>
          <w:szCs w:val="24"/>
          <w:shd w:val="clear" w:color="auto" w:fill="FFFFFF"/>
          <w:lang w:val="hy-AM"/>
        </w:rPr>
        <w:t>ի</w:t>
      </w:r>
      <w:r w:rsidR="00C06F00">
        <w:rPr>
          <w:rFonts w:ascii="GHEA Grapalat" w:hAnsi="GHEA Grapalat"/>
          <w:color w:val="000000"/>
          <w:sz w:val="24"/>
          <w:szCs w:val="24"/>
          <w:shd w:val="clear" w:color="auto" w:fill="FFFFFF"/>
          <w:lang w:val="hy-AM"/>
        </w:rPr>
        <w:t>ն</w:t>
      </w:r>
      <w:r w:rsidR="00C06F00" w:rsidRPr="009E082B">
        <w:rPr>
          <w:rFonts w:ascii="GHEA Grapalat" w:hAnsi="GHEA Grapalat"/>
          <w:color w:val="000000"/>
          <w:sz w:val="24"/>
          <w:szCs w:val="24"/>
          <w:shd w:val="clear" w:color="auto" w:fill="FFFFFF"/>
          <w:lang w:val="hy-AM"/>
        </w:rPr>
        <w:t xml:space="preserve"> կամ հաստատությ</w:t>
      </w:r>
      <w:r w:rsidR="00C06F00">
        <w:rPr>
          <w:rFonts w:ascii="GHEA Grapalat" w:hAnsi="GHEA Grapalat"/>
          <w:color w:val="000000"/>
          <w:sz w:val="24"/>
          <w:szCs w:val="24"/>
          <w:shd w:val="clear" w:color="auto" w:fill="FFFFFF"/>
          <w:lang w:val="hy-AM"/>
        </w:rPr>
        <w:t>ունների</w:t>
      </w:r>
      <w:r w:rsidR="00C06F00" w:rsidRPr="009E082B">
        <w:rPr>
          <w:rFonts w:ascii="GHEA Grapalat" w:hAnsi="GHEA Grapalat"/>
          <w:color w:val="000000"/>
          <w:sz w:val="24"/>
          <w:szCs w:val="24"/>
          <w:shd w:val="clear" w:color="auto" w:fill="FFFFFF"/>
          <w:lang w:val="hy-AM"/>
        </w:rPr>
        <w:t xml:space="preserve">ն </w:t>
      </w:r>
      <w:r w:rsidR="00C06F00">
        <w:rPr>
          <w:rFonts w:ascii="GHEA Grapalat" w:hAnsi="GHEA Grapalat"/>
          <w:color w:val="000000"/>
          <w:sz w:val="24"/>
          <w:szCs w:val="24"/>
          <w:shd w:val="clear" w:color="auto" w:fill="FFFFFF"/>
          <w:lang w:val="hy-AM"/>
        </w:rPr>
        <w:t>ներկայացվող</w:t>
      </w:r>
      <w:r w:rsidR="00C06F00" w:rsidRPr="006E7894">
        <w:rPr>
          <w:rFonts w:ascii="GHEA Grapalat" w:hAnsi="GHEA Grapalat"/>
          <w:color w:val="000000" w:themeColor="text1"/>
          <w:sz w:val="24"/>
          <w:szCs w:val="24"/>
          <w:lang w:val="hy-AM"/>
        </w:rPr>
        <w:t xml:space="preserve"> </w:t>
      </w:r>
      <w:r w:rsidR="00C06F00">
        <w:rPr>
          <w:rFonts w:ascii="GHEA Grapalat" w:hAnsi="GHEA Grapalat"/>
          <w:color w:val="000000" w:themeColor="text1"/>
          <w:sz w:val="24"/>
          <w:szCs w:val="24"/>
          <w:lang w:val="hy-AM"/>
        </w:rPr>
        <w:t xml:space="preserve">ընդհանուր </w:t>
      </w:r>
      <w:r w:rsidR="00C06F00" w:rsidRPr="009E082B">
        <w:rPr>
          <w:rFonts w:ascii="GHEA Grapalat" w:hAnsi="GHEA Grapalat"/>
          <w:color w:val="000000"/>
          <w:sz w:val="24"/>
          <w:szCs w:val="24"/>
          <w:shd w:val="clear" w:color="auto" w:fill="FFFFFF"/>
          <w:lang w:val="hy-AM"/>
        </w:rPr>
        <w:t>չափորոշիչներ,</w:t>
      </w:r>
      <w:r w:rsidR="00C06F00">
        <w:rPr>
          <w:rFonts w:ascii="GHEA Grapalat" w:hAnsi="GHEA Grapalat"/>
          <w:color w:val="000000"/>
          <w:sz w:val="24"/>
          <w:szCs w:val="24"/>
          <w:shd w:val="clear" w:color="auto" w:fill="FFFFFF"/>
          <w:lang w:val="hy-AM"/>
        </w:rPr>
        <w:t xml:space="preserve"> կարգավորել  </w:t>
      </w:r>
      <w:r w:rsidR="00C06F00" w:rsidRPr="009E082B">
        <w:rPr>
          <w:rFonts w:ascii="GHEA Grapalat" w:hAnsi="GHEA Grapalat"/>
          <w:color w:val="000000"/>
          <w:sz w:val="24"/>
          <w:szCs w:val="24"/>
          <w:shd w:val="clear" w:color="auto" w:fill="FFFFFF"/>
          <w:lang w:val="hy-AM"/>
        </w:rPr>
        <w:t>փորձագետին, փորձաքննության մեթոդաբանությանը ներկայացվող չափորոշիչները, փորձագետի պատասխանատվության հիմքերը, տեսակները, փորձագետների ատեստավորման հիմնահարցը</w:t>
      </w:r>
      <w:r w:rsidR="00C04AA9">
        <w:rPr>
          <w:rFonts w:ascii="GHEA Grapalat" w:hAnsi="GHEA Grapalat"/>
          <w:color w:val="000000"/>
          <w:sz w:val="24"/>
          <w:szCs w:val="24"/>
          <w:shd w:val="clear" w:color="auto" w:fill="FFFFFF"/>
          <w:lang w:val="hy-AM"/>
        </w:rPr>
        <w:t>,</w:t>
      </w:r>
      <w:r w:rsidR="00C04AA9" w:rsidRPr="00C04AA9">
        <w:rPr>
          <w:rFonts w:ascii="GHEA Grapalat" w:hAnsi="GHEA Grapalat"/>
          <w:color w:val="000000" w:themeColor="text1"/>
          <w:sz w:val="24"/>
          <w:szCs w:val="24"/>
          <w:lang w:val="hy-AM"/>
        </w:rPr>
        <w:t xml:space="preserve"> </w:t>
      </w:r>
      <w:r w:rsidR="00C04AA9">
        <w:rPr>
          <w:rFonts w:ascii="GHEA Grapalat" w:hAnsi="GHEA Grapalat"/>
          <w:color w:val="000000" w:themeColor="text1"/>
          <w:sz w:val="24"/>
          <w:szCs w:val="24"/>
          <w:lang w:val="hy-AM"/>
        </w:rPr>
        <w:t>փորձաքննությունների համար վճարման կարգը</w:t>
      </w:r>
      <w:r w:rsidR="00C06F00" w:rsidRPr="009E082B">
        <w:rPr>
          <w:rFonts w:ascii="GHEA Grapalat" w:hAnsi="GHEA Grapalat"/>
          <w:color w:val="000000"/>
          <w:sz w:val="24"/>
          <w:szCs w:val="24"/>
          <w:shd w:val="clear" w:color="auto" w:fill="FFFFFF"/>
          <w:lang w:val="hy-AM"/>
        </w:rPr>
        <w:t xml:space="preserve"> և</w:t>
      </w:r>
      <w:r w:rsidR="00C06F00">
        <w:rPr>
          <w:rFonts w:ascii="GHEA Grapalat" w:hAnsi="GHEA Grapalat"/>
          <w:color w:val="000000"/>
          <w:sz w:val="24"/>
          <w:szCs w:val="24"/>
          <w:shd w:val="clear" w:color="auto" w:fill="FFFFFF"/>
          <w:lang w:val="hy-AM"/>
        </w:rPr>
        <w:t xml:space="preserve"> ոլորտի կարգավորման համար անհրաժեշտ</w:t>
      </w:r>
      <w:r w:rsidR="00C06F00" w:rsidRPr="009E082B">
        <w:rPr>
          <w:rFonts w:ascii="GHEA Grapalat" w:hAnsi="GHEA Grapalat"/>
          <w:color w:val="000000"/>
          <w:sz w:val="24"/>
          <w:szCs w:val="24"/>
          <w:shd w:val="clear" w:color="auto" w:fill="FFFFFF"/>
          <w:lang w:val="hy-AM"/>
        </w:rPr>
        <w:t xml:space="preserve"> </w:t>
      </w:r>
      <w:r w:rsidR="00C06F00">
        <w:rPr>
          <w:rFonts w:ascii="GHEA Grapalat" w:hAnsi="GHEA Grapalat"/>
          <w:color w:val="000000"/>
          <w:sz w:val="24"/>
          <w:szCs w:val="24"/>
          <w:shd w:val="clear" w:color="auto" w:fill="FFFFFF"/>
          <w:lang w:val="hy-AM"/>
        </w:rPr>
        <w:t xml:space="preserve">մի շարք </w:t>
      </w:r>
      <w:r w:rsidR="00C06F00" w:rsidRPr="009E082B">
        <w:rPr>
          <w:rFonts w:ascii="GHEA Grapalat" w:hAnsi="GHEA Grapalat"/>
          <w:color w:val="000000"/>
          <w:sz w:val="24"/>
          <w:szCs w:val="24"/>
          <w:shd w:val="clear" w:color="auto" w:fill="FFFFFF"/>
          <w:lang w:val="hy-AM"/>
        </w:rPr>
        <w:t>այլ</w:t>
      </w:r>
      <w:r w:rsidR="00C06F00">
        <w:rPr>
          <w:rFonts w:ascii="GHEA Grapalat" w:hAnsi="GHEA Grapalat"/>
          <w:color w:val="000000"/>
          <w:sz w:val="24"/>
          <w:szCs w:val="24"/>
          <w:shd w:val="clear" w:color="auto" w:fill="FFFFFF"/>
          <w:lang w:val="hy-AM"/>
        </w:rPr>
        <w:t xml:space="preserve"> հիմն</w:t>
      </w:r>
      <w:r w:rsidR="00C5004B">
        <w:rPr>
          <w:rFonts w:ascii="GHEA Grapalat" w:hAnsi="GHEA Grapalat"/>
          <w:color w:val="000000"/>
          <w:sz w:val="24"/>
          <w:szCs w:val="24"/>
          <w:shd w:val="clear" w:color="auto" w:fill="FFFFFF"/>
          <w:lang w:val="hy-AM"/>
        </w:rPr>
        <w:t>ա</w:t>
      </w:r>
      <w:r w:rsidR="00C06F00">
        <w:rPr>
          <w:rFonts w:ascii="GHEA Grapalat" w:hAnsi="GHEA Grapalat"/>
          <w:color w:val="000000"/>
          <w:sz w:val="24"/>
          <w:szCs w:val="24"/>
          <w:shd w:val="clear" w:color="auto" w:fill="FFFFFF"/>
          <w:lang w:val="hy-AM"/>
        </w:rPr>
        <w:t>հարցեր</w:t>
      </w:r>
      <w:r w:rsidRPr="00AC78F5">
        <w:rPr>
          <w:rFonts w:ascii="GHEA Grapalat" w:hAnsi="GHEA Grapalat"/>
          <w:color w:val="000000" w:themeColor="text1"/>
          <w:sz w:val="24"/>
          <w:szCs w:val="24"/>
          <w:lang w:val="hy-AM"/>
        </w:rPr>
        <w:t>:</w:t>
      </w:r>
    </w:p>
    <w:p w:rsidR="004D714B" w:rsidRPr="00476C1C" w:rsidRDefault="004D714B" w:rsidP="00FA1469">
      <w:pPr>
        <w:spacing w:after="0" w:line="360" w:lineRule="auto"/>
        <w:ind w:firstLine="567"/>
        <w:jc w:val="both"/>
        <w:textAlignment w:val="baseline"/>
        <w:rPr>
          <w:rFonts w:ascii="GHEA Grapalat" w:hAnsi="GHEA Grapalat"/>
          <w:sz w:val="24"/>
          <w:szCs w:val="24"/>
          <w:lang w:val="hy-AM"/>
        </w:rPr>
      </w:pPr>
      <w:r w:rsidRPr="00476C1C">
        <w:rPr>
          <w:rFonts w:ascii="GHEA Grapalat" w:hAnsi="GHEA Grapalat"/>
          <w:b/>
          <w:bCs/>
          <w:sz w:val="24"/>
          <w:szCs w:val="24"/>
          <w:u w:val="single"/>
          <w:bdr w:val="none" w:sz="0" w:space="0" w:color="auto" w:frame="1"/>
          <w:lang w:val="hy-AM"/>
        </w:rPr>
        <w:t>3.</w:t>
      </w:r>
      <w:r>
        <w:rPr>
          <w:rFonts w:ascii="GHEA Grapalat" w:hAnsi="GHEA Grapalat"/>
          <w:b/>
          <w:bCs/>
          <w:sz w:val="24"/>
          <w:szCs w:val="24"/>
          <w:u w:val="single"/>
          <w:bdr w:val="none" w:sz="0" w:space="0" w:color="auto" w:frame="1"/>
          <w:lang w:val="en-US"/>
        </w:rPr>
        <w:t xml:space="preserve"> </w:t>
      </w:r>
      <w:r w:rsidRPr="00476C1C">
        <w:rPr>
          <w:rFonts w:ascii="GHEA Grapalat" w:hAnsi="GHEA Grapalat"/>
          <w:b/>
          <w:bCs/>
          <w:sz w:val="24"/>
          <w:szCs w:val="24"/>
          <w:u w:val="single"/>
          <w:bdr w:val="none" w:sz="0" w:space="0" w:color="auto" w:frame="1"/>
          <w:lang w:val="hy-AM"/>
        </w:rPr>
        <w:t>Նախագծերի մշակման գործընթացում ներգրավված ինստիտուտները և անձինք.</w:t>
      </w:r>
    </w:p>
    <w:p w:rsidR="004D714B" w:rsidRPr="004D714B" w:rsidRDefault="004D714B" w:rsidP="00FA1469">
      <w:pPr>
        <w:spacing w:after="0" w:line="360" w:lineRule="auto"/>
        <w:ind w:firstLine="567"/>
        <w:jc w:val="both"/>
        <w:rPr>
          <w:rFonts w:ascii="GHEA Grapalat" w:hAnsi="GHEA Grapalat"/>
          <w:color w:val="000000" w:themeColor="text1"/>
          <w:sz w:val="24"/>
          <w:szCs w:val="24"/>
          <w:lang w:val="hy-AM"/>
        </w:rPr>
      </w:pPr>
      <w:r w:rsidRPr="004D714B">
        <w:rPr>
          <w:rFonts w:ascii="GHEA Grapalat" w:hAnsi="GHEA Grapalat"/>
          <w:color w:val="000000" w:themeColor="text1"/>
          <w:sz w:val="24"/>
          <w:szCs w:val="24"/>
          <w:lang w:val="hy-AM"/>
        </w:rPr>
        <w:t xml:space="preserve">Նախագիծը մշակվել է </w:t>
      </w:r>
      <w:r w:rsidRPr="00AC78F5">
        <w:rPr>
          <w:rFonts w:ascii="GHEA Grapalat" w:hAnsi="GHEA Grapalat"/>
          <w:color w:val="000000" w:themeColor="text1"/>
          <w:sz w:val="24"/>
          <w:szCs w:val="24"/>
          <w:lang w:val="hy-AM"/>
        </w:rPr>
        <w:t xml:space="preserve"> «ՀՀ փորձագիտական կենտրոն» պետական ոչ առևտրային կազմակերպություն</w:t>
      </w:r>
      <w:r w:rsidRPr="004D714B">
        <w:rPr>
          <w:rFonts w:ascii="GHEA Grapalat" w:hAnsi="GHEA Grapalat"/>
          <w:color w:val="000000" w:themeColor="text1"/>
          <w:sz w:val="24"/>
          <w:szCs w:val="24"/>
          <w:lang w:val="hy-AM"/>
        </w:rPr>
        <w:t xml:space="preserve"> կողմից:</w:t>
      </w:r>
    </w:p>
    <w:p w:rsidR="004D714B" w:rsidRPr="00476C1C" w:rsidRDefault="004D714B" w:rsidP="00FA1469">
      <w:pPr>
        <w:spacing w:after="0" w:line="360" w:lineRule="auto"/>
        <w:ind w:firstLine="567"/>
        <w:jc w:val="both"/>
        <w:textAlignment w:val="baseline"/>
        <w:rPr>
          <w:rFonts w:ascii="GHEA Grapalat" w:hAnsi="GHEA Grapalat"/>
          <w:b/>
          <w:sz w:val="24"/>
          <w:szCs w:val="24"/>
          <w:lang w:val="hy-AM"/>
        </w:rPr>
      </w:pPr>
      <w:r w:rsidRPr="00476C1C">
        <w:rPr>
          <w:rFonts w:ascii="GHEA Grapalat" w:hAnsi="GHEA Grapalat"/>
          <w:b/>
          <w:sz w:val="24"/>
          <w:szCs w:val="24"/>
          <w:u w:val="single"/>
          <w:lang w:val="hy-AM"/>
        </w:rPr>
        <w:t>4.</w:t>
      </w:r>
      <w:r>
        <w:rPr>
          <w:rFonts w:ascii="GHEA Grapalat" w:hAnsi="GHEA Grapalat"/>
          <w:b/>
          <w:sz w:val="24"/>
          <w:szCs w:val="24"/>
          <w:u w:val="single"/>
          <w:lang w:val="en-US"/>
        </w:rPr>
        <w:t xml:space="preserve"> </w:t>
      </w:r>
      <w:r w:rsidRPr="00476C1C">
        <w:rPr>
          <w:rFonts w:ascii="GHEA Grapalat" w:hAnsi="GHEA Grapalat"/>
          <w:b/>
          <w:bCs/>
          <w:sz w:val="24"/>
          <w:szCs w:val="24"/>
          <w:u w:val="single"/>
          <w:bdr w:val="none" w:sz="0" w:space="0" w:color="auto" w:frame="1"/>
          <w:lang w:val="hy-AM"/>
        </w:rPr>
        <w:t>Ակնկալվող արդյունքը.</w:t>
      </w:r>
    </w:p>
    <w:p w:rsidR="00C06F00" w:rsidRPr="008D4F61" w:rsidRDefault="00EE69A0" w:rsidP="00FA1469">
      <w:pPr>
        <w:pStyle w:val="ListParagraph"/>
        <w:numPr>
          <w:ilvl w:val="0"/>
          <w:numId w:val="1"/>
        </w:numPr>
        <w:tabs>
          <w:tab w:val="left" w:pos="851"/>
        </w:tabs>
        <w:spacing w:after="0" w:line="360" w:lineRule="auto"/>
        <w:ind w:left="0" w:firstLine="567"/>
        <w:jc w:val="both"/>
        <w:rPr>
          <w:rFonts w:ascii="GHEA Grapalat" w:hAnsi="GHEA Grapalat"/>
          <w:color w:val="000000" w:themeColor="text1"/>
          <w:sz w:val="24"/>
          <w:szCs w:val="24"/>
          <w:lang w:val="hy-AM"/>
        </w:rPr>
      </w:pPr>
      <w:r w:rsidRPr="008D4F61">
        <w:rPr>
          <w:rFonts w:ascii="GHEA Grapalat" w:hAnsi="GHEA Grapalat"/>
          <w:color w:val="000000" w:themeColor="text1"/>
          <w:sz w:val="24"/>
          <w:szCs w:val="24"/>
          <w:lang w:val="hy-AM"/>
        </w:rPr>
        <w:t>Նախագծի</w:t>
      </w:r>
      <w:r w:rsidR="00C06F00" w:rsidRPr="008D4F61">
        <w:rPr>
          <w:rFonts w:ascii="GHEA Grapalat" w:hAnsi="GHEA Grapalat"/>
          <w:color w:val="000000" w:themeColor="text1"/>
          <w:sz w:val="24"/>
          <w:szCs w:val="24"/>
          <w:lang w:val="hy-AM"/>
        </w:rPr>
        <w:t xml:space="preserve"> ընդունումից 1 տարի հետո փորձագիտական կազմակերպությունների և այլ միավորների 50 և ավելի տոկոսը կգործի օրենսդրությամբ դրանց կարգավիճակին ներկայացվող չափորոշիչներին համապատասխան</w:t>
      </w:r>
      <w:r w:rsidR="002C1B81">
        <w:rPr>
          <w:rFonts w:ascii="GHEA Grapalat" w:hAnsi="GHEA Grapalat"/>
          <w:color w:val="000000" w:themeColor="text1"/>
          <w:sz w:val="24"/>
          <w:szCs w:val="24"/>
          <w:lang w:val="hy-AM"/>
        </w:rPr>
        <w:t>,</w:t>
      </w:r>
    </w:p>
    <w:p w:rsidR="00A57775" w:rsidRDefault="00C06F00" w:rsidP="004D714B">
      <w:pPr>
        <w:pStyle w:val="ListParagraph"/>
        <w:numPr>
          <w:ilvl w:val="0"/>
          <w:numId w:val="1"/>
        </w:numPr>
        <w:tabs>
          <w:tab w:val="left" w:pos="851"/>
        </w:tabs>
        <w:spacing w:after="0" w:line="360" w:lineRule="auto"/>
        <w:ind w:left="0" w:firstLine="567"/>
        <w:jc w:val="both"/>
        <w:rPr>
          <w:rFonts w:ascii="GHEA Grapalat" w:hAnsi="GHEA Grapalat"/>
          <w:color w:val="000000" w:themeColor="text1"/>
          <w:sz w:val="24"/>
          <w:szCs w:val="24"/>
          <w:lang w:val="hy-AM"/>
        </w:rPr>
      </w:pPr>
      <w:r w:rsidRPr="00223A68">
        <w:rPr>
          <w:rFonts w:ascii="GHEA Grapalat" w:hAnsi="GHEA Grapalat"/>
          <w:color w:val="000000" w:themeColor="text1"/>
          <w:sz w:val="24"/>
          <w:szCs w:val="24"/>
          <w:lang w:val="hy-AM"/>
        </w:rPr>
        <w:t xml:space="preserve">Օրենսդրական փոփոխությունից 2 տարի հետո փորձաքննություններն </w:t>
      </w:r>
      <w:r w:rsidR="008D4F61" w:rsidRPr="00223A68">
        <w:rPr>
          <w:rFonts w:ascii="GHEA Grapalat" w:hAnsi="GHEA Grapalat"/>
          <w:color w:val="000000" w:themeColor="text1"/>
          <w:sz w:val="24"/>
          <w:szCs w:val="24"/>
          <w:lang w:val="hy-AM"/>
        </w:rPr>
        <w:t>կ</w:t>
      </w:r>
      <w:r w:rsidRPr="00223A68">
        <w:rPr>
          <w:rFonts w:ascii="GHEA Grapalat" w:hAnsi="GHEA Grapalat"/>
          <w:color w:val="000000" w:themeColor="text1"/>
          <w:sz w:val="24"/>
          <w:szCs w:val="24"/>
          <w:lang w:val="hy-AM"/>
        </w:rPr>
        <w:t>իրականացվեն միատեսակ չափորոշիչներով որակավորված և վերապատրաստված՝ գործող փորձագետների առնվազն 50 տոկոսի կողմից</w:t>
      </w:r>
      <w:r w:rsidR="002C1B81">
        <w:rPr>
          <w:rFonts w:ascii="GHEA Grapalat" w:hAnsi="GHEA Grapalat"/>
          <w:color w:val="000000" w:themeColor="text1"/>
          <w:sz w:val="24"/>
          <w:szCs w:val="24"/>
          <w:lang w:val="hy-AM"/>
        </w:rPr>
        <w:t>,</w:t>
      </w:r>
    </w:p>
    <w:p w:rsidR="00A57775" w:rsidRDefault="00C06F00" w:rsidP="004D714B">
      <w:pPr>
        <w:pStyle w:val="ListParagraph"/>
        <w:numPr>
          <w:ilvl w:val="0"/>
          <w:numId w:val="1"/>
        </w:numPr>
        <w:tabs>
          <w:tab w:val="left" w:pos="851"/>
        </w:tabs>
        <w:spacing w:after="0" w:line="360" w:lineRule="auto"/>
        <w:ind w:left="0" w:firstLine="567"/>
        <w:jc w:val="both"/>
        <w:rPr>
          <w:rFonts w:ascii="GHEA Grapalat" w:hAnsi="GHEA Grapalat"/>
          <w:color w:val="000000" w:themeColor="text1"/>
          <w:sz w:val="24"/>
          <w:szCs w:val="24"/>
          <w:lang w:val="hy-AM"/>
        </w:rPr>
      </w:pPr>
      <w:r w:rsidRPr="00A57775">
        <w:rPr>
          <w:rFonts w:ascii="GHEA Grapalat" w:hAnsi="GHEA Grapalat"/>
          <w:color w:val="000000" w:themeColor="text1"/>
          <w:sz w:val="24"/>
          <w:szCs w:val="24"/>
          <w:lang w:val="hy-AM"/>
        </w:rPr>
        <w:lastRenderedPageBreak/>
        <w:t xml:space="preserve">Մեթոդաբանական չափորոշիչների ընդունումից 2 տարի հետո դրանց տիրույթում գտնվող փորձաքննությունների 100 տոկոսն </w:t>
      </w:r>
      <w:r w:rsidR="00A57775">
        <w:rPr>
          <w:rFonts w:ascii="GHEA Grapalat" w:hAnsi="GHEA Grapalat"/>
          <w:color w:val="000000" w:themeColor="text1"/>
          <w:sz w:val="24"/>
          <w:szCs w:val="24"/>
          <w:lang w:val="hy-AM"/>
        </w:rPr>
        <w:t>կ</w:t>
      </w:r>
      <w:r w:rsidRPr="00A57775">
        <w:rPr>
          <w:rFonts w:ascii="GHEA Grapalat" w:hAnsi="GHEA Grapalat"/>
          <w:color w:val="000000" w:themeColor="text1"/>
          <w:sz w:val="24"/>
          <w:szCs w:val="24"/>
          <w:lang w:val="hy-AM"/>
        </w:rPr>
        <w:t>իրականացվ</w:t>
      </w:r>
      <w:r w:rsidR="00A57775">
        <w:rPr>
          <w:rFonts w:ascii="GHEA Grapalat" w:hAnsi="GHEA Grapalat"/>
          <w:color w:val="000000" w:themeColor="text1"/>
          <w:sz w:val="24"/>
          <w:szCs w:val="24"/>
          <w:lang w:val="hy-AM"/>
        </w:rPr>
        <w:t>ի</w:t>
      </w:r>
      <w:r w:rsidRPr="00A57775">
        <w:rPr>
          <w:rFonts w:ascii="GHEA Grapalat" w:hAnsi="GHEA Grapalat"/>
          <w:color w:val="000000" w:themeColor="text1"/>
          <w:sz w:val="24"/>
          <w:szCs w:val="24"/>
          <w:lang w:val="hy-AM"/>
        </w:rPr>
        <w:t xml:space="preserve"> այդ չափորոշիչների հաշվառմամբ</w:t>
      </w:r>
      <w:r w:rsidR="002C1B81">
        <w:rPr>
          <w:rFonts w:ascii="GHEA Grapalat" w:hAnsi="GHEA Grapalat"/>
          <w:color w:val="000000" w:themeColor="text1"/>
          <w:sz w:val="24"/>
          <w:szCs w:val="24"/>
          <w:lang w:val="hy-AM"/>
        </w:rPr>
        <w:t>,</w:t>
      </w:r>
    </w:p>
    <w:p w:rsidR="00FA69C8" w:rsidRDefault="00C06F00" w:rsidP="004D714B">
      <w:pPr>
        <w:pStyle w:val="ListParagraph"/>
        <w:numPr>
          <w:ilvl w:val="0"/>
          <w:numId w:val="1"/>
        </w:numPr>
        <w:tabs>
          <w:tab w:val="left" w:pos="851"/>
        </w:tabs>
        <w:spacing w:after="0" w:line="360" w:lineRule="auto"/>
        <w:ind w:left="0" w:firstLine="567"/>
        <w:jc w:val="both"/>
        <w:rPr>
          <w:rFonts w:ascii="GHEA Grapalat" w:hAnsi="GHEA Grapalat"/>
          <w:color w:val="000000" w:themeColor="text1"/>
          <w:sz w:val="24"/>
          <w:szCs w:val="24"/>
          <w:lang w:val="hy-AM"/>
        </w:rPr>
      </w:pPr>
      <w:r w:rsidRPr="00A57775">
        <w:rPr>
          <w:rFonts w:ascii="GHEA Grapalat" w:hAnsi="GHEA Grapalat"/>
          <w:color w:val="000000" w:themeColor="text1"/>
          <w:sz w:val="24"/>
          <w:szCs w:val="24"/>
          <w:lang w:val="hy-AM"/>
        </w:rPr>
        <w:t xml:space="preserve">Գործող դատավարական ընթացակարգերին զուգահեռ </w:t>
      </w:r>
      <w:r w:rsidR="002C1B81">
        <w:rPr>
          <w:rFonts w:ascii="GHEA Grapalat" w:hAnsi="GHEA Grapalat"/>
          <w:color w:val="000000" w:themeColor="text1"/>
          <w:sz w:val="24"/>
          <w:szCs w:val="24"/>
          <w:lang w:val="hy-AM"/>
        </w:rPr>
        <w:t>կ</w:t>
      </w:r>
      <w:r w:rsidRPr="00A57775">
        <w:rPr>
          <w:rFonts w:ascii="GHEA Grapalat" w:hAnsi="GHEA Grapalat"/>
          <w:color w:val="000000" w:themeColor="text1"/>
          <w:sz w:val="24"/>
          <w:szCs w:val="24"/>
          <w:lang w:val="hy-AM"/>
        </w:rPr>
        <w:t>գործ</w:t>
      </w:r>
      <w:r w:rsidR="002C1B81">
        <w:rPr>
          <w:rFonts w:ascii="GHEA Grapalat" w:hAnsi="GHEA Grapalat"/>
          <w:color w:val="000000" w:themeColor="text1"/>
          <w:sz w:val="24"/>
          <w:szCs w:val="24"/>
          <w:lang w:val="hy-AM"/>
        </w:rPr>
        <w:t>ի</w:t>
      </w:r>
      <w:r w:rsidRPr="00A57775">
        <w:rPr>
          <w:rFonts w:ascii="GHEA Grapalat" w:hAnsi="GHEA Grapalat"/>
          <w:color w:val="000000" w:themeColor="text1"/>
          <w:sz w:val="24"/>
          <w:szCs w:val="24"/>
          <w:lang w:val="hy-AM"/>
        </w:rPr>
        <w:t xml:space="preserve"> փորձագետի</w:t>
      </w:r>
      <w:r w:rsidR="00C5004B">
        <w:rPr>
          <w:rFonts w:ascii="GHEA Grapalat" w:hAnsi="GHEA Grapalat"/>
          <w:color w:val="000000" w:themeColor="text1"/>
          <w:sz w:val="24"/>
          <w:szCs w:val="24"/>
          <w:lang w:val="hy-AM"/>
        </w:rPr>
        <w:t xml:space="preserve">ն </w:t>
      </w:r>
      <w:r w:rsidRPr="00A57775">
        <w:rPr>
          <w:rFonts w:ascii="GHEA Grapalat" w:hAnsi="GHEA Grapalat"/>
          <w:color w:val="000000" w:themeColor="text1"/>
          <w:sz w:val="24"/>
          <w:szCs w:val="24"/>
          <w:lang w:val="hy-AM"/>
        </w:rPr>
        <w:t xml:space="preserve">կարգապահական պատասխանատվության </w:t>
      </w:r>
      <w:r w:rsidR="00C5004B">
        <w:rPr>
          <w:rFonts w:ascii="GHEA Grapalat" w:hAnsi="GHEA Grapalat"/>
          <w:color w:val="000000" w:themeColor="text1"/>
          <w:sz w:val="24"/>
          <w:szCs w:val="24"/>
          <w:lang w:val="hy-AM"/>
        </w:rPr>
        <w:t xml:space="preserve">ենթարկելու </w:t>
      </w:r>
      <w:r w:rsidRPr="00A57775">
        <w:rPr>
          <w:rFonts w:ascii="GHEA Grapalat" w:hAnsi="GHEA Grapalat"/>
          <w:color w:val="000000" w:themeColor="text1"/>
          <w:sz w:val="24"/>
          <w:szCs w:val="24"/>
          <w:lang w:val="hy-AM"/>
        </w:rPr>
        <w:t xml:space="preserve">իրավական ընթացակարգ, ինչի շնորհիվ </w:t>
      </w:r>
      <w:r w:rsidR="00FA69C8">
        <w:rPr>
          <w:rFonts w:ascii="GHEA Grapalat" w:hAnsi="GHEA Grapalat"/>
          <w:color w:val="000000" w:themeColor="text1"/>
          <w:sz w:val="24"/>
          <w:szCs w:val="24"/>
          <w:lang w:val="hy-AM"/>
        </w:rPr>
        <w:t>կբարձրանա կատարվող փորձաքննությունների հիմանվորվածությ</w:t>
      </w:r>
      <w:r w:rsidR="00C5004B">
        <w:rPr>
          <w:rFonts w:ascii="GHEA Grapalat" w:hAnsi="GHEA Grapalat"/>
          <w:color w:val="000000" w:themeColor="text1"/>
          <w:sz w:val="24"/>
          <w:szCs w:val="24"/>
          <w:lang w:val="hy-AM"/>
        </w:rPr>
        <w:t>ան մակարդակը</w:t>
      </w:r>
      <w:r w:rsidR="00FA69C8">
        <w:rPr>
          <w:rFonts w:ascii="GHEA Grapalat" w:hAnsi="GHEA Grapalat"/>
          <w:color w:val="000000" w:themeColor="text1"/>
          <w:sz w:val="24"/>
          <w:szCs w:val="24"/>
          <w:lang w:val="hy-AM"/>
        </w:rPr>
        <w:t>, օբյեկտիվությունը, լրիվությունը, բազմակողմանիությունը՝ ն</w:t>
      </w:r>
      <w:r w:rsidRPr="00A57775">
        <w:rPr>
          <w:rFonts w:ascii="GHEA Grapalat" w:hAnsi="GHEA Grapalat"/>
          <w:color w:val="000000" w:themeColor="text1"/>
          <w:sz w:val="24"/>
          <w:szCs w:val="24"/>
          <w:lang w:val="hy-AM"/>
        </w:rPr>
        <w:t>վազե</w:t>
      </w:r>
      <w:r w:rsidR="00FA69C8">
        <w:rPr>
          <w:rFonts w:ascii="GHEA Grapalat" w:hAnsi="GHEA Grapalat"/>
          <w:color w:val="000000" w:themeColor="text1"/>
          <w:sz w:val="24"/>
          <w:szCs w:val="24"/>
          <w:lang w:val="hy-AM"/>
        </w:rPr>
        <w:t>ցնելով</w:t>
      </w:r>
      <w:r w:rsidRPr="00A57775">
        <w:rPr>
          <w:rFonts w:ascii="GHEA Grapalat" w:hAnsi="GHEA Grapalat"/>
          <w:color w:val="000000" w:themeColor="text1"/>
          <w:sz w:val="24"/>
          <w:szCs w:val="24"/>
          <w:lang w:val="hy-AM"/>
        </w:rPr>
        <w:t xml:space="preserve"> լրացուցիչ և կրկնակի փորձաքննությունների նշանակման դեպքերը</w:t>
      </w:r>
      <w:r w:rsidR="00FA69C8">
        <w:rPr>
          <w:rFonts w:ascii="GHEA Grapalat" w:hAnsi="GHEA Grapalat"/>
          <w:color w:val="000000" w:themeColor="text1"/>
          <w:sz w:val="24"/>
          <w:szCs w:val="24"/>
          <w:lang w:val="hy-AM"/>
        </w:rPr>
        <w:t xml:space="preserve">, </w:t>
      </w:r>
    </w:p>
    <w:p w:rsidR="00EE69A0" w:rsidRPr="00FA69C8" w:rsidRDefault="00FA69C8" w:rsidP="004D714B">
      <w:pPr>
        <w:pStyle w:val="ListParagraph"/>
        <w:numPr>
          <w:ilvl w:val="0"/>
          <w:numId w:val="1"/>
        </w:numPr>
        <w:tabs>
          <w:tab w:val="left" w:pos="851"/>
        </w:tabs>
        <w:spacing w:after="0" w:line="360" w:lineRule="auto"/>
        <w:ind w:left="0" w:firstLine="567"/>
        <w:jc w:val="both"/>
        <w:rPr>
          <w:rFonts w:ascii="GHEA Grapalat" w:hAnsi="GHEA Grapalat"/>
          <w:color w:val="000000" w:themeColor="text1"/>
          <w:sz w:val="24"/>
          <w:szCs w:val="24"/>
          <w:lang w:val="hy-AM"/>
        </w:rPr>
      </w:pPr>
      <w:r w:rsidRPr="00FA69C8">
        <w:rPr>
          <w:rFonts w:ascii="GHEA Grapalat" w:hAnsi="GHEA Grapalat"/>
          <w:color w:val="000000" w:themeColor="text1"/>
          <w:sz w:val="24"/>
          <w:szCs w:val="24"/>
          <w:lang w:val="hy-AM"/>
        </w:rPr>
        <w:t>Կապահովվի դ</w:t>
      </w:r>
      <w:r w:rsidR="00C06F00" w:rsidRPr="00FA69C8">
        <w:rPr>
          <w:rFonts w:ascii="GHEA Grapalat" w:hAnsi="GHEA Grapalat"/>
          <w:color w:val="000000" w:themeColor="text1"/>
          <w:sz w:val="24"/>
          <w:szCs w:val="24"/>
          <w:lang w:val="hy-AM"/>
        </w:rPr>
        <w:t xml:space="preserve">ատական փորձաքննությունների </w:t>
      </w:r>
      <w:r w:rsidRPr="00FA69C8">
        <w:rPr>
          <w:rFonts w:ascii="GHEA Grapalat" w:hAnsi="GHEA Grapalat"/>
          <w:color w:val="000000" w:themeColor="text1"/>
          <w:sz w:val="24"/>
          <w:szCs w:val="24"/>
          <w:lang w:val="hy-AM"/>
        </w:rPr>
        <w:t>Օրենքով սահմանված ժամկետներում կատարումը, ինչով կխթանվի դատական գործերի</w:t>
      </w:r>
      <w:r w:rsidR="0005793C">
        <w:rPr>
          <w:rFonts w:ascii="GHEA Grapalat" w:hAnsi="GHEA Grapalat"/>
          <w:color w:val="000000" w:themeColor="text1"/>
          <w:sz w:val="24"/>
          <w:szCs w:val="24"/>
          <w:lang w:val="hy-AM"/>
        </w:rPr>
        <w:t xml:space="preserve"> </w:t>
      </w:r>
      <w:r w:rsidRPr="00FA69C8">
        <w:rPr>
          <w:rFonts w:ascii="GHEA Grapalat" w:hAnsi="GHEA Grapalat"/>
          <w:color w:val="000000" w:themeColor="text1"/>
          <w:sz w:val="24"/>
          <w:szCs w:val="24"/>
          <w:lang w:val="hy-AM"/>
        </w:rPr>
        <w:t>ավելի արդյունավետ և համալիր քննությունը ողջամիտ ժամկետներում</w:t>
      </w:r>
      <w:r w:rsidR="0005793C">
        <w:rPr>
          <w:rFonts w:ascii="GHEA Grapalat" w:hAnsi="GHEA Grapalat"/>
          <w:color w:val="000000" w:themeColor="text1"/>
          <w:sz w:val="24"/>
          <w:szCs w:val="24"/>
          <w:lang w:val="hy-AM"/>
        </w:rPr>
        <w:t>, դրանով կկանխվի փորձաքնությունների անհարկի ձգձգումները</w:t>
      </w:r>
      <w:r w:rsidRPr="00FA69C8">
        <w:rPr>
          <w:rFonts w:ascii="GHEA Grapalat" w:hAnsi="GHEA Grapalat"/>
          <w:color w:val="000000" w:themeColor="text1"/>
          <w:sz w:val="24"/>
          <w:szCs w:val="24"/>
          <w:lang w:val="hy-AM"/>
        </w:rPr>
        <w:t xml:space="preserve">։  </w:t>
      </w:r>
    </w:p>
    <w:p w:rsidR="004D714B" w:rsidRPr="00476C1C" w:rsidRDefault="004D714B" w:rsidP="00FA1469">
      <w:pPr>
        <w:pStyle w:val="NormalWeb"/>
        <w:spacing w:before="0" w:beforeAutospacing="0" w:after="0" w:afterAutospacing="0" w:line="360" w:lineRule="auto"/>
        <w:ind w:firstLine="709"/>
        <w:jc w:val="both"/>
        <w:textAlignment w:val="baseline"/>
        <w:rPr>
          <w:rStyle w:val="Strong"/>
          <w:rFonts w:ascii="GHEA Grapalat" w:hAnsi="GHEA Grapalat"/>
          <w:bCs w:val="0"/>
          <w:u w:val="single"/>
          <w:bdr w:val="none" w:sz="0" w:space="0" w:color="auto" w:frame="1"/>
          <w:lang w:val="hy-AM"/>
        </w:rPr>
      </w:pPr>
      <w:r w:rsidRPr="00476C1C">
        <w:rPr>
          <w:rStyle w:val="Strong"/>
          <w:rFonts w:ascii="GHEA Grapalat" w:hAnsi="GHEA Grapalat"/>
          <w:u w:val="single"/>
          <w:bdr w:val="none" w:sz="0" w:space="0" w:color="auto" w:frame="1"/>
          <w:lang w:val="hy-AM"/>
        </w:rPr>
        <w:t>5.</w:t>
      </w:r>
      <w:r>
        <w:rPr>
          <w:rStyle w:val="Strong"/>
          <w:rFonts w:ascii="GHEA Grapalat" w:hAnsi="GHEA Grapalat"/>
          <w:u w:val="single"/>
          <w:bdr w:val="none" w:sz="0" w:space="0" w:color="auto" w:frame="1"/>
          <w:lang w:val="en-US"/>
        </w:rPr>
        <w:t xml:space="preserve"> </w:t>
      </w:r>
      <w:r w:rsidRPr="00476C1C">
        <w:rPr>
          <w:rStyle w:val="Strong"/>
          <w:rFonts w:ascii="GHEA Grapalat" w:hAnsi="GHEA Grapalat"/>
          <w:u w:val="single"/>
          <w:bdr w:val="none" w:sz="0" w:space="0" w:color="auto" w:frame="1"/>
          <w:lang w:val="hy-AM"/>
        </w:rPr>
        <w:t>Լրացուցիչ ֆինանսական միջոցների անհրաժեշտության և պետական</w:t>
      </w:r>
      <w:r w:rsidRPr="00476C1C">
        <w:rPr>
          <w:rStyle w:val="Strong"/>
          <w:rFonts w:ascii="GHEA Grapalat" w:hAnsi="GHEA Grapalat"/>
          <w:bdr w:val="none" w:sz="0" w:space="0" w:color="auto" w:frame="1"/>
          <w:lang w:val="hy-AM"/>
        </w:rPr>
        <w:t xml:space="preserve"> </w:t>
      </w:r>
      <w:r w:rsidRPr="00476C1C">
        <w:rPr>
          <w:rStyle w:val="Strong"/>
          <w:rFonts w:ascii="GHEA Grapalat" w:hAnsi="GHEA Grapalat"/>
          <w:u w:val="single"/>
          <w:bdr w:val="none" w:sz="0" w:space="0" w:color="auto" w:frame="1"/>
          <w:lang w:val="hy-AM"/>
        </w:rPr>
        <w:t>բյուջեի եկամուտներում և ծախսերում սպասվելիք փոփոխությունների մասին.</w:t>
      </w:r>
    </w:p>
    <w:p w:rsidR="004D714B" w:rsidRDefault="004D714B" w:rsidP="00FA1469">
      <w:pPr>
        <w:shd w:val="clear" w:color="auto" w:fill="FFFFFF"/>
        <w:spacing w:after="0" w:line="360" w:lineRule="auto"/>
        <w:ind w:firstLine="567"/>
        <w:jc w:val="both"/>
        <w:textAlignment w:val="baseline"/>
        <w:rPr>
          <w:rFonts w:ascii="GHEA Grapalat" w:eastAsia="Times New Roman" w:hAnsi="GHEA Grapalat" w:cs="Times New Roman"/>
          <w:color w:val="000000" w:themeColor="text1"/>
          <w:sz w:val="24"/>
          <w:szCs w:val="24"/>
          <w:lang w:val="hy-AM"/>
        </w:rPr>
      </w:pPr>
      <w:r w:rsidRPr="0026229C">
        <w:rPr>
          <w:rFonts w:ascii="GHEA Grapalat" w:eastAsia="Times New Roman" w:hAnsi="GHEA Grapalat" w:cs="Times New Roman"/>
          <w:color w:val="000000" w:themeColor="text1"/>
          <w:sz w:val="24"/>
          <w:szCs w:val="24"/>
          <w:lang w:val="hy-AM"/>
        </w:rPr>
        <w:t>«Դատափորձագիտական գործունեության մասին» օրենքի նախագծի ընդունման դեպքում</w:t>
      </w:r>
      <w:r>
        <w:rPr>
          <w:rFonts w:ascii="GHEA Grapalat" w:eastAsia="Times New Roman" w:hAnsi="GHEA Grapalat" w:cs="Times New Roman"/>
          <w:color w:val="000000" w:themeColor="text1"/>
          <w:sz w:val="24"/>
          <w:szCs w:val="24"/>
          <w:lang w:val="hy-AM"/>
        </w:rPr>
        <w:t>,</w:t>
      </w:r>
      <w:r w:rsidRPr="00AC78F5">
        <w:rPr>
          <w:rFonts w:ascii="GHEA Grapalat" w:eastAsia="Times New Roman" w:hAnsi="GHEA Grapalat" w:cs="Times New Roman"/>
          <w:color w:val="000000" w:themeColor="text1"/>
          <w:sz w:val="24"/>
          <w:szCs w:val="24"/>
          <w:lang w:val="hy-AM"/>
        </w:rPr>
        <w:t xml:space="preserve"> Հայաստանի Հանրապետության պետական բյուջեում ծախսերի և եկամուտների ավելացում կամ նվազեցում չի նախատեսվում։ </w:t>
      </w:r>
    </w:p>
    <w:p w:rsidR="004D714B" w:rsidRPr="004D714B" w:rsidRDefault="004D714B" w:rsidP="004D714B">
      <w:pPr>
        <w:spacing w:line="360" w:lineRule="auto"/>
        <w:ind w:firstLine="709"/>
        <w:jc w:val="both"/>
        <w:textAlignment w:val="baseline"/>
        <w:rPr>
          <w:rFonts w:ascii="GHEA Grapalat" w:eastAsia="Times New Roman" w:hAnsi="GHEA Grapalat" w:cs="Times New Roman"/>
          <w:b/>
          <w:sz w:val="24"/>
          <w:szCs w:val="24"/>
          <w:u w:val="single"/>
          <w:bdr w:val="none" w:sz="0" w:space="0" w:color="auto" w:frame="1"/>
          <w:lang w:val="hy-AM" w:eastAsia="ru-RU"/>
        </w:rPr>
      </w:pPr>
      <w:r w:rsidRPr="004D714B">
        <w:rPr>
          <w:rFonts w:ascii="GHEA Grapalat" w:eastAsia="Times New Roman" w:hAnsi="GHEA Grapalat" w:cs="Times New Roman"/>
          <w:b/>
          <w:bCs/>
          <w:sz w:val="24"/>
          <w:szCs w:val="24"/>
          <w:u w:val="single"/>
          <w:bdr w:val="none" w:sz="0" w:space="0" w:color="auto" w:frame="1"/>
          <w:lang w:val="hy-AM" w:eastAsia="ru-RU"/>
        </w:rPr>
        <w:t>6.Նախագծի ընդունման առնչությամբ ընդունվելիք այլ իրավական ակտերի նախագծերը կամ դրանց ընդունման անհրաժեշտության բացակայության մասին.</w:t>
      </w:r>
    </w:p>
    <w:p w:rsidR="004D714B" w:rsidRPr="00AC78F5" w:rsidRDefault="004D714B" w:rsidP="004D714B">
      <w:pPr>
        <w:shd w:val="clear" w:color="auto" w:fill="FFFFFF"/>
        <w:spacing w:after="225" w:line="360" w:lineRule="auto"/>
        <w:ind w:firstLine="720"/>
        <w:jc w:val="both"/>
        <w:textAlignment w:val="baseline"/>
        <w:rPr>
          <w:rFonts w:ascii="GHEA Grapalat" w:hAnsi="GHEA Grapalat"/>
          <w:color w:val="000000" w:themeColor="text1"/>
          <w:sz w:val="24"/>
          <w:szCs w:val="24"/>
          <w:shd w:val="clear" w:color="auto" w:fill="FFFFFF"/>
          <w:lang w:val="hy-AM"/>
        </w:rPr>
      </w:pPr>
      <w:r w:rsidRPr="004D714B">
        <w:rPr>
          <w:rFonts w:ascii="GHEA Grapalat" w:eastAsia="Times New Roman" w:hAnsi="GHEA Grapalat" w:cs="Times New Roman"/>
          <w:color w:val="000000"/>
          <w:sz w:val="24"/>
          <w:szCs w:val="24"/>
          <w:lang w:val="hy-AM"/>
        </w:rPr>
        <w:t xml:space="preserve"> </w:t>
      </w:r>
      <w:r>
        <w:rPr>
          <w:rFonts w:ascii="GHEA Grapalat" w:eastAsia="Times New Roman" w:hAnsi="GHEA Grapalat" w:cs="Times New Roman"/>
          <w:color w:val="000000" w:themeColor="text1"/>
          <w:sz w:val="24"/>
          <w:szCs w:val="24"/>
          <w:lang w:val="hy-AM"/>
        </w:rPr>
        <w:t>«Դ</w:t>
      </w:r>
      <w:r w:rsidRPr="0026229C">
        <w:rPr>
          <w:rFonts w:ascii="GHEA Grapalat" w:eastAsia="Times New Roman" w:hAnsi="GHEA Grapalat" w:cs="Times New Roman"/>
          <w:color w:val="000000" w:themeColor="text1"/>
          <w:sz w:val="24"/>
          <w:szCs w:val="24"/>
          <w:lang w:val="hy-AM"/>
        </w:rPr>
        <w:t xml:space="preserve">ատափորձագիտական գործունեության մասին» օրենքի նախագծի </w:t>
      </w:r>
      <w:r w:rsidRPr="00AC78F5">
        <w:rPr>
          <w:rFonts w:ascii="GHEA Grapalat" w:hAnsi="GHEA Grapalat"/>
          <w:color w:val="000000" w:themeColor="text1"/>
          <w:sz w:val="24"/>
          <w:szCs w:val="24"/>
          <w:shd w:val="clear" w:color="auto" w:fill="FFFFFF"/>
          <w:lang w:val="hy-AM"/>
        </w:rPr>
        <w:t>ը</w:t>
      </w:r>
      <w:r w:rsidRPr="00AC78F5">
        <w:rPr>
          <w:rFonts w:ascii="GHEA Grapalat" w:eastAsia="Times New Roman" w:hAnsi="GHEA Grapalat" w:cs="Times New Roman"/>
          <w:color w:val="000000" w:themeColor="text1"/>
          <w:sz w:val="24"/>
          <w:szCs w:val="24"/>
          <w:lang w:val="hy-AM"/>
        </w:rPr>
        <w:t>նդունման դեպքում</w:t>
      </w:r>
      <w:r>
        <w:rPr>
          <w:rFonts w:ascii="GHEA Grapalat" w:eastAsia="Times New Roman" w:hAnsi="GHEA Grapalat" w:cs="Times New Roman"/>
          <w:color w:val="000000" w:themeColor="text1"/>
          <w:sz w:val="24"/>
          <w:szCs w:val="24"/>
          <w:lang w:val="hy-AM"/>
        </w:rPr>
        <w:t>,</w:t>
      </w:r>
      <w:r w:rsidRPr="00AC78F5">
        <w:rPr>
          <w:rFonts w:ascii="GHEA Grapalat" w:eastAsia="Times New Roman" w:hAnsi="GHEA Grapalat" w:cs="Times New Roman"/>
          <w:color w:val="000000" w:themeColor="text1"/>
          <w:sz w:val="24"/>
          <w:szCs w:val="24"/>
          <w:lang w:val="hy-AM"/>
        </w:rPr>
        <w:t xml:space="preserve"> այլ իրավական ակտերում փոփոխություններ և լրացումներ կատարելու անհրաժեշտություն չի առաջանում։</w:t>
      </w:r>
    </w:p>
    <w:p w:rsidR="00FA1469" w:rsidRDefault="00FA1469" w:rsidP="00FA1469">
      <w:pPr>
        <w:pStyle w:val="NormalWeb"/>
        <w:shd w:val="clear" w:color="auto" w:fill="FFFFFF"/>
        <w:spacing w:before="0" w:beforeAutospacing="0" w:after="0" w:afterAutospacing="0" w:line="360" w:lineRule="auto"/>
        <w:ind w:firstLine="708"/>
        <w:jc w:val="both"/>
        <w:textAlignment w:val="baseline"/>
        <w:rPr>
          <w:rStyle w:val="Strong"/>
          <w:rFonts w:ascii="GHEA Grapalat" w:hAnsi="GHEA Grapalat"/>
          <w:u w:val="single"/>
          <w:bdr w:val="none" w:sz="0" w:space="0" w:color="auto" w:frame="1"/>
          <w:lang w:val="hy-AM"/>
        </w:rPr>
      </w:pPr>
      <w:r w:rsidRPr="00D20893">
        <w:rPr>
          <w:rStyle w:val="Strong"/>
          <w:rFonts w:ascii="GHEA Grapalat" w:hAnsi="GHEA Grapalat"/>
          <w:u w:val="single"/>
          <w:bdr w:val="none" w:sz="0" w:space="0" w:color="auto" w:frame="1"/>
          <w:lang w:val="hy-AM"/>
        </w:rPr>
        <w:t>7.Ռազմավարական փաստաթղթերի հետ նախագծի կապի մասին.</w:t>
      </w:r>
    </w:p>
    <w:p w:rsidR="00FA1469" w:rsidRPr="00FA1469" w:rsidRDefault="00FA1469" w:rsidP="00FA1469">
      <w:pPr>
        <w:pStyle w:val="NormalWeb"/>
        <w:shd w:val="clear" w:color="auto" w:fill="FFFFFF"/>
        <w:spacing w:before="0" w:beforeAutospacing="0" w:after="0" w:afterAutospacing="0" w:line="360" w:lineRule="auto"/>
        <w:ind w:firstLine="708"/>
        <w:jc w:val="both"/>
        <w:textAlignment w:val="baseline"/>
        <w:rPr>
          <w:rFonts w:ascii="GHEA Grapalat" w:hAnsi="GHEA Grapalat"/>
          <w:b/>
          <w:u w:val="single"/>
          <w:bdr w:val="none" w:sz="0" w:space="0" w:color="auto" w:frame="1"/>
          <w:lang w:val="en-US"/>
        </w:rPr>
      </w:pPr>
      <w:r w:rsidRPr="00A718FF">
        <w:rPr>
          <w:rFonts w:ascii="GHEA Grapalat" w:eastAsia="Calibri" w:hAnsi="GHEA Grapalat" w:cs="Sylfaen"/>
          <w:lang w:val="hy-AM"/>
        </w:rPr>
        <w:t>Նախագ</w:t>
      </w:r>
      <w:r w:rsidR="009F2BD0">
        <w:rPr>
          <w:rFonts w:ascii="GHEA Grapalat" w:eastAsia="Calibri" w:hAnsi="GHEA Grapalat" w:cs="Sylfaen"/>
          <w:lang w:val="en-US"/>
        </w:rPr>
        <w:t>ծ</w:t>
      </w:r>
      <w:r w:rsidRPr="00A718FF">
        <w:rPr>
          <w:rFonts w:ascii="GHEA Grapalat" w:eastAsia="Calibri" w:hAnsi="GHEA Grapalat" w:cs="Sylfaen"/>
          <w:lang w:val="hy-AM"/>
        </w:rPr>
        <w:t xml:space="preserve">ի ընդունումը բխում է </w:t>
      </w:r>
      <w:r w:rsidRPr="00476C1C">
        <w:rPr>
          <w:rFonts w:ascii="GHEA Grapalat" w:eastAsia="Calibri" w:hAnsi="GHEA Grapalat" w:cs="Sylfaen"/>
          <w:lang w:val="hy-AM"/>
        </w:rPr>
        <w:t>Կառավարության 2022 թվականի հուլիսի 21-ի «Հայաստանի Հանրապետության դատական և իրավական բարեփոխումների 2022-2026 թվականների ռազմավարությ</w:t>
      </w:r>
      <w:r>
        <w:rPr>
          <w:rFonts w:ascii="GHEA Grapalat" w:eastAsia="Calibri" w:hAnsi="GHEA Grapalat" w:cs="Sylfaen"/>
          <w:lang w:val="en-US"/>
        </w:rPr>
        <w:t>ան 12-րդ նպատակի 5-րդ կետից:</w:t>
      </w:r>
    </w:p>
    <w:p w:rsidR="004D714B" w:rsidRPr="00AC78F5" w:rsidRDefault="004D714B" w:rsidP="004D714B">
      <w:pPr>
        <w:shd w:val="clear" w:color="auto" w:fill="FFFFFF"/>
        <w:spacing w:after="225" w:line="360" w:lineRule="auto"/>
        <w:ind w:firstLine="567"/>
        <w:jc w:val="both"/>
        <w:textAlignment w:val="baseline"/>
        <w:rPr>
          <w:rFonts w:ascii="GHEA Grapalat" w:eastAsia="Times New Roman" w:hAnsi="GHEA Grapalat" w:cs="Times New Roman"/>
          <w:color w:val="000000" w:themeColor="text1"/>
          <w:sz w:val="24"/>
          <w:szCs w:val="24"/>
          <w:lang w:val="hy-AM"/>
        </w:rPr>
      </w:pPr>
    </w:p>
    <w:sectPr w:rsidR="004D714B" w:rsidRPr="00AC78F5" w:rsidSect="004D714B">
      <w:pgSz w:w="11906" w:h="16838" w:code="9"/>
      <w:pgMar w:top="851"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2F5"/>
    <w:multiLevelType w:val="hybridMultilevel"/>
    <w:tmpl w:val="C9F2D9B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7751"/>
    <w:rsid w:val="0005793C"/>
    <w:rsid w:val="00223A68"/>
    <w:rsid w:val="00247751"/>
    <w:rsid w:val="0026229C"/>
    <w:rsid w:val="002C1B81"/>
    <w:rsid w:val="00413E2D"/>
    <w:rsid w:val="0043105F"/>
    <w:rsid w:val="00440413"/>
    <w:rsid w:val="004D714B"/>
    <w:rsid w:val="00606363"/>
    <w:rsid w:val="00660A07"/>
    <w:rsid w:val="006E7894"/>
    <w:rsid w:val="007177EE"/>
    <w:rsid w:val="00776A24"/>
    <w:rsid w:val="008D4F61"/>
    <w:rsid w:val="008F5396"/>
    <w:rsid w:val="00977DFD"/>
    <w:rsid w:val="009E082B"/>
    <w:rsid w:val="009F2BD0"/>
    <w:rsid w:val="00A57775"/>
    <w:rsid w:val="00B27426"/>
    <w:rsid w:val="00BF5892"/>
    <w:rsid w:val="00C04AA9"/>
    <w:rsid w:val="00C06F00"/>
    <w:rsid w:val="00C5004B"/>
    <w:rsid w:val="00DB16C6"/>
    <w:rsid w:val="00DD6A56"/>
    <w:rsid w:val="00EE69A0"/>
    <w:rsid w:val="00F333E4"/>
    <w:rsid w:val="00FA1469"/>
    <w:rsid w:val="00FA69C8"/>
    <w:rsid w:val="00FB1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9A0"/>
    <w:pPr>
      <w:spacing w:line="240" w:lineRule="auto"/>
    </w:pPr>
    <w:rPr>
      <w:rFonts w:ascii="Times New Roman" w:hAnsi="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E69A0"/>
    <w:rPr>
      <w:b/>
      <w:bCs/>
    </w:rPr>
  </w:style>
  <w:style w:type="paragraph" w:styleId="ListParagraph">
    <w:name w:val="List Paragraph"/>
    <w:basedOn w:val="Normal"/>
    <w:uiPriority w:val="34"/>
    <w:qFormat/>
    <w:rsid w:val="008D4F61"/>
    <w:pPr>
      <w:ind w:left="720"/>
      <w:contextualSpacing/>
    </w:p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webb, webb,Знак Знак,Знак,Char Char Char,Char Char Char Char,Char Char Char1,Обычный (веб)"/>
    <w:basedOn w:val="Normal"/>
    <w:link w:val="NormalWebChar"/>
    <w:uiPriority w:val="99"/>
    <w:unhideWhenUsed/>
    <w:qFormat/>
    <w:rsid w:val="004D714B"/>
    <w:pPr>
      <w:spacing w:before="100" w:beforeAutospacing="1" w:after="100" w:afterAutospacing="1"/>
    </w:pPr>
    <w:rPr>
      <w:rFonts w:eastAsia="Times New Roman" w:cs="Times New Roman"/>
      <w:sz w:val="24"/>
      <w:szCs w:val="24"/>
      <w:lang w:eastAsia="ru-RU"/>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webb Char, webb Char,Знак Знак Char,Знак Char,Char Char Char Char1"/>
    <w:link w:val="NormalWeb"/>
    <w:uiPriority w:val="99"/>
    <w:rsid w:val="004D714B"/>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Lilit</dc:creator>
  <cp:keywords/>
  <dc:description/>
  <cp:lastModifiedBy>Ar-Lazaryan</cp:lastModifiedBy>
  <cp:revision>28</cp:revision>
  <dcterms:created xsi:type="dcterms:W3CDTF">2023-12-05T07:16:00Z</dcterms:created>
  <dcterms:modified xsi:type="dcterms:W3CDTF">2023-12-06T14:17:00Z</dcterms:modified>
</cp:coreProperties>
</file>