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0D77" w14:textId="77777777" w:rsidR="00155A62" w:rsidRPr="001F2F67" w:rsidRDefault="00155A62" w:rsidP="00FB0D4F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</w:rPr>
        <w:t>ՆԱԽԱԳԻԾ</w:t>
      </w:r>
    </w:p>
    <w:p w14:paraId="67987E65" w14:textId="77777777" w:rsidR="00155A62" w:rsidRPr="001F2F67" w:rsidRDefault="00155A62" w:rsidP="00FB0D4F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/>
          <w:sz w:val="24"/>
          <w:szCs w:val="24"/>
        </w:rPr>
      </w:pPr>
      <w:r w:rsidRPr="001F2F67">
        <w:rPr>
          <w:rFonts w:eastAsia="Times New Roman" w:cs="Calibri"/>
          <w:b/>
          <w:bCs/>
          <w:sz w:val="24"/>
          <w:szCs w:val="24"/>
          <w:bdr w:val="none" w:sz="0" w:space="0" w:color="auto" w:frame="1"/>
        </w:rPr>
        <w:t> </w:t>
      </w:r>
    </w:p>
    <w:p w14:paraId="6035E5AC" w14:textId="77777777" w:rsidR="00155A62" w:rsidRPr="001F2F67" w:rsidRDefault="00155A62" w:rsidP="00FB0D4F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</w:rPr>
        <w:t>ՀԱՅԱՍՏԱՆԻ ՀԱՆՐԱՊԵՏՈՒԹՅԱՆ ԿԱՌԱՎԱՐՈՒԹՅՈՒՆ</w:t>
      </w:r>
    </w:p>
    <w:p w14:paraId="0EB8D06D" w14:textId="77777777" w:rsidR="00155A62" w:rsidRPr="001F2F67" w:rsidRDefault="00155A62" w:rsidP="00FB0D4F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</w:rPr>
        <w:t>Ո Ր Ո Շ ՈՒ Մ</w:t>
      </w:r>
    </w:p>
    <w:p w14:paraId="6320B060" w14:textId="182DED33" w:rsidR="00155A62" w:rsidRPr="001F2F67" w:rsidRDefault="00155A62" w:rsidP="00FB0D4F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</w:rPr>
        <w:t>2023 թվականի ….. …….. -ի N ….-</w:t>
      </w:r>
      <w:r w:rsidR="00777AB2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</w:rPr>
        <w:t>Ն</w:t>
      </w:r>
    </w:p>
    <w:p w14:paraId="3A46C321" w14:textId="77777777" w:rsidR="00A60344" w:rsidRPr="001F2F67" w:rsidRDefault="00A60344" w:rsidP="00FB0D4F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781B375A" w14:textId="72B11EAB" w:rsidR="00DE671F" w:rsidRPr="001F2F67" w:rsidRDefault="002D0321" w:rsidP="00FB0D4F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B135C6">
        <w:rPr>
          <w:rFonts w:ascii="GHEA Grapalat" w:hAnsi="GHEA Grapalat"/>
          <w:b/>
          <w:bCs/>
          <w:sz w:val="24"/>
          <w:szCs w:val="24"/>
        </w:rPr>
        <w:t>«</w:t>
      </w:r>
      <w:r w:rsidR="00AA6B54" w:rsidRPr="00996CC7">
        <w:rPr>
          <w:rFonts w:ascii="GHEA Grapalat" w:hAnsi="GHEA Grapalat"/>
          <w:b/>
          <w:bCs/>
          <w:sz w:val="24"/>
          <w:szCs w:val="24"/>
        </w:rPr>
        <w:t xml:space="preserve">ՀՀ-ՈՒՄ ԿԼԻՆԻԿԱԿԱՆ </w:t>
      </w:r>
      <w:r w:rsidR="00A60344" w:rsidRPr="00996CC7">
        <w:rPr>
          <w:rFonts w:ascii="GHEA Grapalat" w:hAnsi="GHEA Grapalat"/>
          <w:b/>
          <w:bCs/>
          <w:sz w:val="24"/>
          <w:szCs w:val="24"/>
        </w:rPr>
        <w:t>ԵՎ</w:t>
      </w:r>
      <w:r w:rsidR="00AA6B54" w:rsidRPr="00996CC7">
        <w:rPr>
          <w:rFonts w:ascii="GHEA Grapalat" w:hAnsi="GHEA Grapalat"/>
          <w:b/>
          <w:bCs/>
          <w:sz w:val="24"/>
          <w:szCs w:val="24"/>
        </w:rPr>
        <w:t xml:space="preserve"> ԿԵՆՍԱՀԱՄԱՐԺԵՔՈՒԹՅԱՆ</w:t>
      </w:r>
      <w:r w:rsidR="00AA6B54" w:rsidRPr="001F2F67">
        <w:rPr>
          <w:rFonts w:ascii="GHEA Grapalat" w:hAnsi="GHEA Grapalat"/>
          <w:b/>
          <w:bCs/>
          <w:sz w:val="24"/>
          <w:szCs w:val="24"/>
        </w:rPr>
        <w:t xml:space="preserve"> ՀԵՏԱԶՈՏՈՒԹՅՈՒՆՆԵՐԻ ԻՐԱԿԱՆԱՑՄԱՆ ՀԱՄԱՖԻՆԱՆՍԱՎՈՐՄԱՆ </w:t>
      </w:r>
      <w:r w:rsidR="008A31A0" w:rsidRPr="001F2F67">
        <w:rPr>
          <w:rFonts w:ascii="GHEA Grapalat" w:hAnsi="GHEA Grapalat"/>
          <w:b/>
          <w:bCs/>
          <w:sz w:val="24"/>
          <w:szCs w:val="24"/>
        </w:rPr>
        <w:t xml:space="preserve">ՄԻՋՈՑԱՌՄԱՆ </w:t>
      </w:r>
      <w:r w:rsidR="00AA6B54" w:rsidRPr="001F2F67">
        <w:rPr>
          <w:rFonts w:ascii="GHEA Grapalat" w:hAnsi="GHEA Grapalat"/>
          <w:b/>
          <w:bCs/>
          <w:sz w:val="24"/>
          <w:szCs w:val="24"/>
        </w:rPr>
        <w:t xml:space="preserve">ԻՐԱԿԱՆԱՑՄԱՆ ԱՆՀՐԱԺԵՇՏ ԲԱԶԱՅԻՆ ՊԱՀԱՆՋՆԵՐԸ, ՕԺԱՆԴԱԿՈՒԹՅԱՆ ՏՐԱՄԱԴՐՄԱՆ ԿԱՐԳԸ </w:t>
      </w:r>
      <w:r w:rsidR="00F555F3" w:rsidRPr="001F2F67">
        <w:rPr>
          <w:rFonts w:ascii="GHEA Grapalat" w:hAnsi="GHEA Grapalat"/>
          <w:b/>
          <w:bCs/>
          <w:sz w:val="24"/>
          <w:szCs w:val="24"/>
        </w:rPr>
        <w:t>ԵՎ</w:t>
      </w:r>
      <w:r w:rsidR="00AA6B54" w:rsidRPr="001F2F67">
        <w:rPr>
          <w:rFonts w:ascii="GHEA Grapalat" w:hAnsi="GHEA Grapalat"/>
          <w:b/>
          <w:bCs/>
          <w:sz w:val="24"/>
          <w:szCs w:val="24"/>
        </w:rPr>
        <w:t xml:space="preserve"> ՊԱՅՄԱՆՆԵՐԸ ՀԱՍՏԱՏԵԼՈՒ ՄԱՍԻՆ</w:t>
      </w:r>
      <w:r w:rsidRPr="001F2F67">
        <w:rPr>
          <w:rFonts w:ascii="GHEA Grapalat" w:hAnsi="GHEA Grapalat"/>
          <w:b/>
          <w:bCs/>
          <w:sz w:val="24"/>
          <w:szCs w:val="24"/>
        </w:rPr>
        <w:t>»</w:t>
      </w:r>
    </w:p>
    <w:p w14:paraId="472767CA" w14:textId="77777777" w:rsidR="00155A62" w:rsidRPr="001F2F67" w:rsidRDefault="00155A62" w:rsidP="00FB0D4F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4DC58008" w14:textId="0C01830B" w:rsidR="00155A62" w:rsidRPr="001F2F67" w:rsidRDefault="00155A62" w:rsidP="00FB0D4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>Ղեկավարվելով</w:t>
      </w:r>
      <w:r w:rsidR="00A60344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>«Արդյունաբերական քաղաքականության մասին» Հայաստանի Հանրապետության օրենքի 4-րդ</w:t>
      </w:r>
      <w:r w:rsidR="00971AE1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, 5-րդ և 23-րդ 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հոդված</w:t>
      </w:r>
      <w:r w:rsidR="00971AE1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ներով 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>և հիմք ընդունելով Հայաստանի Հանրապետության կառավարության 202</w:t>
      </w:r>
      <w:r w:rsidR="00C22A8E" w:rsidRPr="001F2F67">
        <w:rPr>
          <w:rFonts w:ascii="GHEA Grapalat" w:eastAsia="Times New Roman" w:hAnsi="GHEA Grapalat"/>
          <w:color w:val="000000"/>
          <w:sz w:val="24"/>
          <w:szCs w:val="24"/>
        </w:rPr>
        <w:t>3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թվականի </w:t>
      </w:r>
      <w:r w:rsidR="00C22A8E" w:rsidRPr="001F2F67">
        <w:rPr>
          <w:rFonts w:ascii="GHEA Grapalat" w:eastAsia="Times New Roman" w:hAnsi="GHEA Grapalat"/>
          <w:color w:val="000000"/>
          <w:sz w:val="24"/>
          <w:szCs w:val="24"/>
        </w:rPr>
        <w:t>մայիս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ի </w:t>
      </w:r>
      <w:r w:rsidR="00C22A8E" w:rsidRPr="001F2F67">
        <w:rPr>
          <w:rFonts w:ascii="GHEA Grapalat" w:eastAsia="Times New Roman" w:hAnsi="GHEA Grapalat"/>
          <w:color w:val="000000"/>
          <w:sz w:val="24"/>
          <w:szCs w:val="24"/>
        </w:rPr>
        <w:t>25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-ի N </w:t>
      </w:r>
      <w:r w:rsidR="00C22A8E" w:rsidRPr="001F2F67">
        <w:rPr>
          <w:rFonts w:ascii="GHEA Grapalat" w:eastAsia="Times New Roman" w:hAnsi="GHEA Grapalat"/>
          <w:color w:val="000000"/>
          <w:sz w:val="24"/>
          <w:szCs w:val="24"/>
        </w:rPr>
        <w:t>811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-Լ որոշմամբ հաստատված N </w:t>
      </w:r>
      <w:r w:rsidR="002E38BE" w:rsidRPr="001F2F67">
        <w:rPr>
          <w:rFonts w:ascii="GHEA Grapalat" w:eastAsia="Times New Roman" w:hAnsi="GHEA Grapalat"/>
          <w:color w:val="000000"/>
          <w:sz w:val="24"/>
          <w:szCs w:val="24"/>
        </w:rPr>
        <w:t>2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հավելվածի </w:t>
      </w:r>
      <w:r w:rsidR="002E38BE" w:rsidRPr="001F2F67">
        <w:rPr>
          <w:rFonts w:ascii="GHEA Grapalat" w:eastAsia="Times New Roman" w:hAnsi="GHEA Grapalat"/>
          <w:color w:val="000000"/>
          <w:sz w:val="24"/>
          <w:szCs w:val="24"/>
        </w:rPr>
        <w:t>8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>-րդ կետը՝ Հայաստանի Հանրապետության կառավարությունը</w:t>
      </w:r>
      <w:r w:rsidRPr="001F2F67">
        <w:rPr>
          <w:rFonts w:eastAsia="Times New Roman" w:cs="Calibri"/>
          <w:color w:val="000000"/>
          <w:sz w:val="24"/>
          <w:szCs w:val="24"/>
        </w:rPr>
        <w:t> </w:t>
      </w:r>
      <w:r w:rsidR="007243F6" w:rsidRPr="001F2F67">
        <w:rPr>
          <w:rFonts w:ascii="GHEA Grapalat" w:eastAsia="Times New Roman" w:hAnsi="GHEA Grapalat"/>
          <w:bCs/>
          <w:iCs/>
          <w:color w:val="000000"/>
          <w:sz w:val="24"/>
          <w:szCs w:val="24"/>
        </w:rPr>
        <w:t>որոշում է</w:t>
      </w:r>
      <w:r w:rsidRPr="001F2F67">
        <w:rPr>
          <w:rFonts w:ascii="GHEA Grapalat" w:eastAsia="Times New Roman" w:hAnsi="GHEA Grapalat"/>
          <w:bCs/>
          <w:i/>
          <w:iCs/>
          <w:color w:val="000000"/>
          <w:sz w:val="24"/>
          <w:szCs w:val="24"/>
        </w:rPr>
        <w:t>.</w:t>
      </w:r>
    </w:p>
    <w:p w14:paraId="2CCD8FF8" w14:textId="77777777" w:rsidR="00155A62" w:rsidRPr="001F2F67" w:rsidRDefault="00155A62" w:rsidP="00FB0D4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>1. Հաստատել «</w:t>
      </w:r>
      <w:r w:rsidR="00971AE1" w:rsidRPr="001F2F67">
        <w:rPr>
          <w:rFonts w:ascii="GHEA Grapalat" w:eastAsia="Times New Roman" w:hAnsi="GHEA Grapalat"/>
          <w:color w:val="000000"/>
          <w:sz w:val="24"/>
          <w:szCs w:val="24"/>
        </w:rPr>
        <w:t>ՀՀ-ում կլինիկական և կենսահամարժեքության հետազոտությունների իրականացման համաֆինանսավորման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>» միջոցառման իրականացման անհրաժեշտ բ</w:t>
      </w:r>
      <w:r w:rsidR="00971AE1" w:rsidRPr="001F2F67">
        <w:rPr>
          <w:rFonts w:ascii="GHEA Grapalat" w:eastAsia="Times New Roman" w:hAnsi="GHEA Grapalat"/>
          <w:color w:val="000000"/>
          <w:sz w:val="24"/>
          <w:szCs w:val="24"/>
        </w:rPr>
        <w:t>ազային պահանջները, համաֆինանսավորման իրականացման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կարգը և պայմանները՝ համաձայն հավելվածի։</w:t>
      </w:r>
    </w:p>
    <w:p w14:paraId="6518E77F" w14:textId="77777777" w:rsidR="00155A62" w:rsidRPr="001F2F67" w:rsidRDefault="00155A62" w:rsidP="00FB0D4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>2. Սույն որոշումն ուժի մեջ է մտնում հրապարակմանը հաջորդող օրվանից։</w:t>
      </w:r>
    </w:p>
    <w:p w14:paraId="40489A6D" w14:textId="77777777" w:rsidR="000A3336" w:rsidRPr="001F2F67" w:rsidRDefault="000A3336" w:rsidP="00FB0D4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412B4575" w14:textId="77777777" w:rsidR="000A3336" w:rsidRPr="001F2F67" w:rsidRDefault="000A3336" w:rsidP="00FB0D4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1BD313EC" w14:textId="65E9A717" w:rsidR="000A3336" w:rsidRPr="001F2F67" w:rsidRDefault="00F2448D" w:rsidP="00FB0D4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 ՀԱՆՐԱՊԵՏՈՒԹՅԱՆ</w:t>
      </w:r>
    </w:p>
    <w:p w14:paraId="0BAFF571" w14:textId="7B17F309" w:rsidR="000A3336" w:rsidRPr="001F2F67" w:rsidRDefault="00F2448D" w:rsidP="00FB0D4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ՎԱՐՉԱՊԵՏ</w:t>
      </w: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ab/>
      </w:r>
    </w:p>
    <w:p w14:paraId="7867A612" w14:textId="77777777" w:rsidR="000A3336" w:rsidRPr="001F2F67" w:rsidRDefault="000A3336" w:rsidP="00FB0D4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3B5AFF51" w14:textId="3307C4F6" w:rsidR="000A3336" w:rsidRPr="001F2F67" w:rsidRDefault="00F2448D" w:rsidP="00FB0D4F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Ն. ՓԱՇԻՆՅԱՆ</w:t>
      </w:r>
    </w:p>
    <w:p w14:paraId="2D01AD27" w14:textId="77777777" w:rsidR="000A3336" w:rsidRPr="001F2F67" w:rsidRDefault="000A3336" w:rsidP="00FB0D4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</w:p>
    <w:p w14:paraId="4F9A4A54" w14:textId="77777777" w:rsidR="00FB0D4F" w:rsidRPr="001F2F67" w:rsidRDefault="00FB0D4F" w:rsidP="00FB0D4F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2F11BEEA" w14:textId="4319CB55" w:rsidR="00F555F3" w:rsidRPr="001F2F67" w:rsidRDefault="00F555F3" w:rsidP="00FB0D4F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lastRenderedPageBreak/>
        <w:t>Հավելված</w:t>
      </w:r>
    </w:p>
    <w:p w14:paraId="6688BD64" w14:textId="1C150776" w:rsidR="00F555F3" w:rsidRPr="001F2F67" w:rsidRDefault="00F555F3" w:rsidP="00FB0D4F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ՀՀ կառավարության 2023 թվականի</w:t>
      </w:r>
    </w:p>
    <w:p w14:paraId="345C8C22" w14:textId="317437E7" w:rsidR="000A3336" w:rsidRPr="001F2F67" w:rsidRDefault="00F555F3" w:rsidP="00FB0D4F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-ի N -</w:t>
      </w:r>
      <w:r w:rsidR="00777AB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</w:t>
      </w: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որոշման</w:t>
      </w:r>
    </w:p>
    <w:p w14:paraId="5D78BB75" w14:textId="77777777" w:rsidR="000A3336" w:rsidRPr="001F2F67" w:rsidRDefault="000A3336" w:rsidP="00FB0D4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42B7336A" w14:textId="37BF9AA8" w:rsidR="00155A62" w:rsidRPr="001F2F67" w:rsidRDefault="00155A62" w:rsidP="00FB0D4F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t>«</w:t>
      </w:r>
      <w:r w:rsidR="00971AE1" w:rsidRPr="001F2F67">
        <w:rPr>
          <w:rFonts w:ascii="GHEA Grapalat" w:hAnsi="GHEA Grapalat"/>
          <w:b/>
          <w:sz w:val="24"/>
          <w:szCs w:val="24"/>
        </w:rPr>
        <w:t xml:space="preserve">ՀՀ-ՈՒՄ ԿԼԻՆԻԿԱԿԱՆ </w:t>
      </w:r>
      <w:r w:rsidR="00CA44BE" w:rsidRPr="001F2F67">
        <w:rPr>
          <w:rFonts w:ascii="GHEA Grapalat" w:hAnsi="GHEA Grapalat"/>
          <w:b/>
          <w:sz w:val="24"/>
          <w:szCs w:val="24"/>
        </w:rPr>
        <w:t>ԵՎ</w:t>
      </w:r>
      <w:r w:rsidR="00971AE1" w:rsidRPr="001F2F67">
        <w:rPr>
          <w:rFonts w:ascii="GHEA Grapalat" w:hAnsi="GHEA Grapalat"/>
          <w:b/>
          <w:sz w:val="24"/>
          <w:szCs w:val="24"/>
        </w:rPr>
        <w:t xml:space="preserve"> ԿԵՆՍԱՀԱՄԱՐԺԵՔՈՒԹՅԱՆ ՀԵՏԱԶՈՏՈՒԹՅՈՒՆՆԵՐԻ ԻՐԱԿԱՆԱՑՄԱՆ ՀԱՄԱՖԻՆԱՆՍԱՎՈՐՄԱՆ</w:t>
      </w: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t xml:space="preserve">» </w:t>
      </w:r>
      <w:r w:rsidR="008A31A0" w:rsidRPr="001F2F67">
        <w:rPr>
          <w:rFonts w:ascii="GHEA Grapalat" w:hAnsi="GHEA Grapalat"/>
          <w:b/>
          <w:bCs/>
          <w:sz w:val="24"/>
          <w:szCs w:val="24"/>
        </w:rPr>
        <w:t xml:space="preserve">ՄԻՋՈՑԱՌՄԱՆ </w:t>
      </w: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t>ԻՐԱԿԱՆԱՑՄԱՆ ԱՆՀՐԱԺԵՇՏ ԲԱԶԱՅԻՆ ՊԱՀԱՆՋՆԵՐԸ, ՕԺԱՆԴԱԿՈՒԹՅԱՆ ՏՐԱՄԱԴՐՄԱՆ ԿԱՐԳԸ ԵՎ ՊԱՅՄԱՆՆԵՐԸ</w:t>
      </w:r>
    </w:p>
    <w:p w14:paraId="093C4274" w14:textId="77777777" w:rsidR="00155A62" w:rsidRPr="001F2F67" w:rsidRDefault="00155A62" w:rsidP="00FB0D4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eastAsia="Times New Roman" w:cs="Calibri"/>
          <w:color w:val="000000"/>
          <w:sz w:val="24"/>
          <w:szCs w:val="24"/>
        </w:rPr>
        <w:t> </w:t>
      </w:r>
    </w:p>
    <w:p w14:paraId="67CE008E" w14:textId="5E8D3D01" w:rsidR="00155A62" w:rsidRPr="001F2F67" w:rsidRDefault="00155A62" w:rsidP="00FB0D4F">
      <w:pPr>
        <w:spacing w:after="0" w:line="360" w:lineRule="auto"/>
        <w:ind w:firstLine="142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t>1. ՄԻՋՈՑԱՌՄԱՆ ԲՈՎԱՆԴԱԿՈՒԹՅՈՒՆԸ</w:t>
      </w:r>
      <w:r w:rsidR="00DB4C7B" w:rsidRPr="001F2F67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t xml:space="preserve"> ԵՎ ՀԱՍԿԱՑՈՒԹՅՈՒՆՆԵՐԸ</w:t>
      </w:r>
    </w:p>
    <w:p w14:paraId="64F82C10" w14:textId="77777777" w:rsidR="00155A62" w:rsidRPr="001F2F67" w:rsidRDefault="00155A62" w:rsidP="00383A90">
      <w:pPr>
        <w:shd w:val="clear" w:color="auto" w:fill="FFFFFF"/>
        <w:spacing w:after="0" w:line="360" w:lineRule="auto"/>
        <w:ind w:firstLine="142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eastAsia="Times New Roman" w:cs="Calibri"/>
          <w:color w:val="000000"/>
          <w:sz w:val="24"/>
          <w:szCs w:val="24"/>
        </w:rPr>
        <w:t> </w:t>
      </w:r>
    </w:p>
    <w:p w14:paraId="7BBF4D01" w14:textId="1050EDA9" w:rsidR="00BF7D14" w:rsidRPr="001F2F67" w:rsidRDefault="00155A62" w:rsidP="00383A9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Հայաստանի Հանրապետությունում </w:t>
      </w:r>
      <w:r w:rsidR="00CA44BE" w:rsidRPr="001F2F67">
        <w:rPr>
          <w:rFonts w:ascii="GHEA Grapalat" w:eastAsia="Times New Roman" w:hAnsi="GHEA Grapalat"/>
          <w:color w:val="000000"/>
          <w:sz w:val="24"/>
          <w:szCs w:val="24"/>
        </w:rPr>
        <w:t>դեղերի ներդրման ծախսերի նվազեցման և արտադրության խթանման</w:t>
      </w:r>
      <w:r w:rsidR="008A4345" w:rsidRPr="001F2F67">
        <w:rPr>
          <w:rFonts w:ascii="GHEA Grapalat" w:eastAsia="Times New Roman" w:hAnsi="GHEA Grapalat"/>
          <w:color w:val="000000"/>
          <w:sz w:val="24"/>
          <w:szCs w:val="24"/>
        </w:rPr>
        <w:t>,  արտադրության ծախսերի նվազեցման,</w:t>
      </w:r>
      <w:r w:rsidR="00B13CC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8A4345" w:rsidRPr="001F2F67">
        <w:rPr>
          <w:rFonts w:ascii="GHEA Grapalat" w:eastAsia="Times New Roman" w:hAnsi="GHEA Grapalat"/>
          <w:color w:val="000000"/>
          <w:sz w:val="24"/>
          <w:szCs w:val="24"/>
        </w:rPr>
        <w:t>արտադրատեսականու ընդլայնման</w:t>
      </w:r>
      <w:r w:rsidR="00CA44BE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նպատակով Հայաստանի Հանրապետության կառավարությունը (այսուհետ՝ </w:t>
      </w:r>
      <w:r w:rsidR="000C4FCB" w:rsidRPr="001F2F67">
        <w:rPr>
          <w:rFonts w:ascii="GHEA Grapalat" w:eastAsia="Times New Roman" w:hAnsi="GHEA Grapalat"/>
          <w:color w:val="000000"/>
          <w:sz w:val="24"/>
          <w:szCs w:val="24"/>
        </w:rPr>
        <w:t>Կ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առավարություն) </w:t>
      </w:r>
      <w:r w:rsidR="00282799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տրամադրում է օժանդակություն </w:t>
      </w:r>
      <w:r w:rsidR="00797FD3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ՀՀ-ում </w:t>
      </w:r>
      <w:r w:rsidR="00D44553" w:rsidRPr="001F2F67">
        <w:rPr>
          <w:rFonts w:ascii="GHEA Grapalat" w:eastAsia="Times New Roman" w:hAnsi="GHEA Grapalat"/>
          <w:color w:val="000000"/>
          <w:sz w:val="24"/>
          <w:szCs w:val="24"/>
        </w:rPr>
        <w:t>արտադրվող դեղերի</w:t>
      </w:r>
      <w:r w:rsidR="00BF7D14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կլինիկական </w:t>
      </w:r>
      <w:r w:rsidR="00A37692">
        <w:rPr>
          <w:rFonts w:ascii="GHEA Grapalat" w:eastAsia="Times New Roman" w:hAnsi="GHEA Grapalat"/>
          <w:color w:val="000000"/>
          <w:sz w:val="24"/>
          <w:szCs w:val="24"/>
        </w:rPr>
        <w:t>և</w:t>
      </w:r>
      <w:r w:rsidR="009764AC">
        <w:rPr>
          <w:rFonts w:ascii="GHEA Grapalat" w:eastAsia="Times New Roman" w:hAnsi="GHEA Grapalat"/>
          <w:color w:val="000000"/>
          <w:sz w:val="24"/>
          <w:szCs w:val="24"/>
        </w:rPr>
        <w:t>/կամ</w:t>
      </w:r>
      <w:r w:rsidR="00A37692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BF7D14" w:rsidRPr="001F2F67">
        <w:rPr>
          <w:rFonts w:ascii="GHEA Grapalat" w:eastAsia="Times New Roman" w:hAnsi="GHEA Grapalat"/>
          <w:color w:val="000000"/>
          <w:sz w:val="24"/>
          <w:szCs w:val="24"/>
        </w:rPr>
        <w:t>կենսահամարժեքության հետազոտությունների ծախսերի մասնակի փոխհատուցմա</w:t>
      </w:r>
      <w:r w:rsidR="00FB0D4F" w:rsidRPr="001F2F67">
        <w:rPr>
          <w:rFonts w:ascii="GHEA Grapalat" w:eastAsia="Times New Roman" w:hAnsi="GHEA Grapalat"/>
          <w:color w:val="000000"/>
          <w:sz w:val="24"/>
          <w:szCs w:val="24"/>
        </w:rPr>
        <w:t>ն միջոցով</w:t>
      </w:r>
      <w:r w:rsidR="00BF7D14" w:rsidRPr="001F2F67">
        <w:rPr>
          <w:rFonts w:ascii="GHEA Grapalat" w:eastAsia="Times New Roman" w:hAnsi="GHEA Grapalat"/>
          <w:color w:val="000000"/>
          <w:sz w:val="24"/>
          <w:szCs w:val="24"/>
        </w:rPr>
        <w:t>։</w:t>
      </w:r>
    </w:p>
    <w:p w14:paraId="2DB1EA16" w14:textId="6575AFF2" w:rsidR="008A4345" w:rsidRPr="001F2F67" w:rsidRDefault="00D44553" w:rsidP="00383A9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>Սույն միջոցառման իմաստով</w:t>
      </w:r>
      <w:r w:rsidR="008A4345" w:rsidRPr="001F2F67">
        <w:rPr>
          <w:rFonts w:ascii="GHEA Grapalat" w:eastAsia="Times New Roman" w:hAnsi="GHEA Grapalat"/>
          <w:color w:val="000000"/>
          <w:sz w:val="24"/>
          <w:szCs w:val="24"/>
        </w:rPr>
        <w:t>՝</w:t>
      </w:r>
    </w:p>
    <w:p w14:paraId="1D6E0FA2" w14:textId="570EAEA8" w:rsidR="00155A62" w:rsidRPr="001F2F67" w:rsidRDefault="008A4345" w:rsidP="00383A90">
      <w:pPr>
        <w:shd w:val="clear" w:color="auto" w:fill="FFFFFF"/>
        <w:spacing w:after="0" w:line="360" w:lineRule="auto"/>
        <w:ind w:firstLine="142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92649A">
        <w:rPr>
          <w:rFonts w:ascii="GHEA Grapalat" w:eastAsia="Times New Roman" w:hAnsi="GHEA Grapalat"/>
          <w:color w:val="000000"/>
          <w:sz w:val="24"/>
          <w:szCs w:val="24"/>
        </w:rPr>
        <w:t>1</w:t>
      </w:r>
      <w:r w:rsidR="00784117" w:rsidRPr="0092649A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D44553" w:rsidRPr="0092649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CA44BE" w:rsidRPr="0092649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կլինիկական </w:t>
      </w:r>
      <w:r w:rsidR="002D3A05" w:rsidRPr="0092649A">
        <w:rPr>
          <w:rFonts w:ascii="GHEA Grapalat" w:eastAsia="Times New Roman" w:hAnsi="GHEA Grapalat"/>
          <w:bCs/>
          <w:color w:val="000000"/>
          <w:sz w:val="24"/>
          <w:szCs w:val="24"/>
        </w:rPr>
        <w:t>հետազոտություններ  են համարվում</w:t>
      </w:r>
      <w:r w:rsidR="002D3A05" w:rsidRPr="0092649A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D44553" w:rsidRPr="0092649A">
        <w:rPr>
          <w:rFonts w:ascii="GHEA Grapalat" w:eastAsia="Times New Roman" w:hAnsi="GHEA Grapalat"/>
          <w:color w:val="000000"/>
          <w:sz w:val="24"/>
          <w:szCs w:val="24"/>
        </w:rPr>
        <w:t>մարդկանց կամ կենդանիների վրա (անասնաբուժական դեղերի դեպքում) իրականացվող փորձարկում (հետազոտություն), որով նախատեսվում է հայտնաբերել կամ հաստատել հետազոտվող դեղագործական արտադրանք(ներ)ի կլինիկական, դեղաբանական և (կամ) այլ ֆարմակոդինամիկական հատկությունները և (կամ) հայտնաբերել դրա (դրանց) կողմնակի ազդեցությունները և (կամ) ուսումնասիրել մեկ կամ մի քանի հետազոտվող դեղագործական արտադրանքի` օրգանիզմում ներծծման, բաշխման, մետաբոլիզմի և (կամ) արտազատման գործընթացը` դրա (դրանց) անվտանգությունը և (կամ) արդյունավետությունը գնահատելու նպատակով</w:t>
      </w:r>
      <w:r w:rsidRPr="0092649A">
        <w:rPr>
          <w:rFonts w:ascii="GHEA Grapalat" w:eastAsia="Times New Roman" w:hAnsi="GHEA Grapalat"/>
          <w:color w:val="000000"/>
          <w:sz w:val="24"/>
          <w:szCs w:val="24"/>
        </w:rPr>
        <w:t>,</w:t>
      </w:r>
    </w:p>
    <w:p w14:paraId="225A71D3" w14:textId="22721A23" w:rsidR="00DA4662" w:rsidRPr="001F2F67" w:rsidRDefault="008A4345" w:rsidP="00383A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2"/>
        <w:jc w:val="both"/>
        <w:rPr>
          <w:rFonts w:ascii="GHEA Grapalat" w:eastAsia="Tahoma" w:hAnsi="GHEA Grapalat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>2</w:t>
      </w:r>
      <w:r w:rsidR="00784117" w:rsidRPr="001F2F67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DA4662" w:rsidRPr="001F2F67">
        <w:rPr>
          <w:rFonts w:ascii="GHEA Grapalat" w:eastAsia="Tahoma" w:hAnsi="GHEA Grapalat"/>
          <w:sz w:val="24"/>
          <w:szCs w:val="24"/>
        </w:rPr>
        <w:t xml:space="preserve"> կենսահամարժեքության հետազոտությունը դեղերի նմանության աստիճանի որոշումն է՝ նույն դեղանյութը պարունակող դեղերի ներծծման ուժի, չափի, արագության և այլ գործոնների համեմատության եղանակով</w:t>
      </w:r>
      <w:r w:rsidR="002B15B2" w:rsidRPr="001F2F67">
        <w:rPr>
          <w:rFonts w:ascii="GHEA Grapalat" w:eastAsia="Tahoma" w:hAnsi="GHEA Grapalat"/>
          <w:sz w:val="24"/>
          <w:szCs w:val="24"/>
        </w:rPr>
        <w:t>,</w:t>
      </w:r>
    </w:p>
    <w:p w14:paraId="472165D0" w14:textId="5081C1F9" w:rsidR="00CD1E3E" w:rsidRPr="001F2F67" w:rsidRDefault="00CD1E3E" w:rsidP="00383A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2"/>
        <w:jc w:val="both"/>
        <w:rPr>
          <w:rFonts w:ascii="GHEA Grapalat" w:eastAsia="Tahoma" w:hAnsi="GHEA Grapalat"/>
          <w:sz w:val="24"/>
          <w:szCs w:val="24"/>
        </w:rPr>
      </w:pPr>
      <w:r w:rsidRPr="001F2F67">
        <w:rPr>
          <w:rFonts w:ascii="GHEA Grapalat" w:eastAsia="Tahoma" w:hAnsi="GHEA Grapalat"/>
          <w:sz w:val="24"/>
          <w:szCs w:val="24"/>
        </w:rPr>
        <w:lastRenderedPageBreak/>
        <w:t>3) դեղ արտադրող է համարվում դեղերի արտադրության լիցենզիա ստացած իրավաբանական անձը կամ անհատ ձեռնարկատերը,</w:t>
      </w:r>
    </w:p>
    <w:p w14:paraId="44A86881" w14:textId="0113D6AF" w:rsidR="002423B2" w:rsidRPr="001F2F67" w:rsidRDefault="00CD1E3E" w:rsidP="00383A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2"/>
        <w:jc w:val="both"/>
        <w:rPr>
          <w:rFonts w:ascii="GHEA Grapalat" w:eastAsia="Tahoma" w:hAnsi="GHEA Grapalat"/>
          <w:sz w:val="24"/>
          <w:szCs w:val="24"/>
        </w:rPr>
      </w:pPr>
      <w:r w:rsidRPr="001F2F67">
        <w:rPr>
          <w:rFonts w:ascii="GHEA Grapalat" w:eastAsia="Tahoma" w:hAnsi="GHEA Grapalat"/>
          <w:sz w:val="24"/>
          <w:szCs w:val="24"/>
        </w:rPr>
        <w:t>4</w:t>
      </w:r>
      <w:r w:rsidR="002423B2" w:rsidRPr="001F2F67">
        <w:rPr>
          <w:rFonts w:ascii="GHEA Grapalat" w:eastAsia="Tahoma" w:hAnsi="GHEA Grapalat"/>
          <w:sz w:val="24"/>
          <w:szCs w:val="24"/>
        </w:rPr>
        <w:t>) դեղ է համարվում դեղաբանական և (կամ) իմունաբանական և (կամ) նյութափոխանակային ակտիվությամբ օժտված մարդկային և (կամ) կենդանական և (կամ) բուսական և (կամ) քիմիական և (կամ) կենսատեխնոլոգիական ծագման միջոցը՝ համապատասխան դեղաչափով և դեղաձևով, անհրաժեշտ փաթեթավորմամբ և մակնշմամբ, որը նախատեսված է կիրառել մարդկանց և կենդանիների հիվանդությունները բուժելու, կանխարգելելու և (կամ) օրգանիզմի ֆիզիոլոգիական ֆունկցիաները փոփոխելու, վերականգնելու, կարգավորելու համար կամ ներմուծվում է մարդու և կենդանու օրգանիզմ հիվանդությունը ախտորոշելու նպատակով,</w:t>
      </w:r>
    </w:p>
    <w:p w14:paraId="1FB83945" w14:textId="5D3AC7BD" w:rsidR="00420953" w:rsidRPr="001F2F67" w:rsidRDefault="002423B2" w:rsidP="00383A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2"/>
        <w:jc w:val="both"/>
        <w:rPr>
          <w:rFonts w:ascii="GHEA Grapalat" w:eastAsia="Tahoma" w:hAnsi="GHEA Grapalat"/>
          <w:sz w:val="24"/>
          <w:szCs w:val="24"/>
        </w:rPr>
      </w:pPr>
      <w:r w:rsidRPr="001F2F67">
        <w:rPr>
          <w:rFonts w:ascii="GHEA Grapalat" w:eastAsia="Tahoma" w:hAnsi="GHEA Grapalat"/>
          <w:sz w:val="24"/>
          <w:szCs w:val="24"/>
        </w:rPr>
        <w:t>5</w:t>
      </w:r>
      <w:r w:rsidR="00784117" w:rsidRPr="001F2F67">
        <w:rPr>
          <w:rFonts w:ascii="GHEA Grapalat" w:eastAsia="Tahoma" w:hAnsi="GHEA Grapalat"/>
          <w:sz w:val="24"/>
          <w:szCs w:val="24"/>
        </w:rPr>
        <w:t>)</w:t>
      </w:r>
      <w:r w:rsidR="003C292E" w:rsidRPr="001F2F67">
        <w:rPr>
          <w:rFonts w:ascii="GHEA Grapalat" w:eastAsia="Tahoma" w:hAnsi="GHEA Grapalat"/>
          <w:sz w:val="24"/>
          <w:szCs w:val="24"/>
        </w:rPr>
        <w:t xml:space="preserve"> հ</w:t>
      </w:r>
      <w:r w:rsidR="00420953" w:rsidRPr="001F2F67">
        <w:rPr>
          <w:rFonts w:ascii="GHEA Grapalat" w:eastAsia="Tahoma" w:hAnsi="GHEA Grapalat"/>
          <w:sz w:val="24"/>
          <w:szCs w:val="24"/>
        </w:rPr>
        <w:t xml:space="preserve">այտատու է համարվում համաֆինանսավորում ստանալու նպատակով ՀՀ Էկոնոմիկայի նախարարություն (այսուհետ՝ </w:t>
      </w:r>
      <w:r w:rsidR="008C4A72" w:rsidRPr="001F2F67">
        <w:rPr>
          <w:rFonts w:ascii="GHEA Grapalat" w:eastAsia="Tahoma" w:hAnsi="GHEA Grapalat"/>
          <w:sz w:val="24"/>
          <w:szCs w:val="24"/>
        </w:rPr>
        <w:t>Նա</w:t>
      </w:r>
      <w:r w:rsidR="00420953" w:rsidRPr="001F2F67">
        <w:rPr>
          <w:rFonts w:ascii="GHEA Grapalat" w:eastAsia="Tahoma" w:hAnsi="GHEA Grapalat"/>
          <w:sz w:val="24"/>
          <w:szCs w:val="24"/>
        </w:rPr>
        <w:t>խարարություն) հայտ ներկայացրած</w:t>
      </w:r>
      <w:r w:rsidR="003C292E" w:rsidRPr="001F2F67">
        <w:rPr>
          <w:rFonts w:ascii="GHEA Grapalat" w:eastAsia="Tahoma" w:hAnsi="GHEA Grapalat"/>
          <w:sz w:val="24"/>
          <w:szCs w:val="24"/>
        </w:rPr>
        <w:t xml:space="preserve"> դեղ արտադրողը,</w:t>
      </w:r>
    </w:p>
    <w:p w14:paraId="2F13CAF2" w14:textId="2AF8ABA5" w:rsidR="00443978" w:rsidRPr="001F2F67" w:rsidRDefault="002423B2" w:rsidP="00383A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2"/>
        <w:jc w:val="both"/>
        <w:rPr>
          <w:rFonts w:ascii="GHEA Grapalat" w:eastAsia="Tahoma" w:hAnsi="GHEA Grapalat"/>
          <w:sz w:val="24"/>
          <w:szCs w:val="24"/>
        </w:rPr>
      </w:pPr>
      <w:r w:rsidRPr="001F2F67">
        <w:rPr>
          <w:rFonts w:ascii="GHEA Grapalat" w:eastAsia="Tahoma" w:hAnsi="GHEA Grapalat"/>
          <w:sz w:val="24"/>
          <w:szCs w:val="24"/>
        </w:rPr>
        <w:t>6</w:t>
      </w:r>
      <w:r w:rsidR="00784117" w:rsidRPr="001F2F67">
        <w:rPr>
          <w:rFonts w:ascii="GHEA Grapalat" w:eastAsia="Tahoma" w:hAnsi="GHEA Grapalat"/>
          <w:sz w:val="24"/>
          <w:szCs w:val="24"/>
        </w:rPr>
        <w:t>)</w:t>
      </w:r>
      <w:r w:rsidR="003C292E" w:rsidRPr="001F2F67">
        <w:rPr>
          <w:rFonts w:ascii="GHEA Grapalat" w:eastAsia="Tahoma" w:hAnsi="GHEA Grapalat"/>
          <w:sz w:val="24"/>
          <w:szCs w:val="24"/>
        </w:rPr>
        <w:t xml:space="preserve"> </w:t>
      </w:r>
      <w:r w:rsidR="006E3D11" w:rsidRPr="001F2F67">
        <w:rPr>
          <w:rFonts w:ascii="GHEA Grapalat" w:eastAsia="Tahoma" w:hAnsi="GHEA Grapalat"/>
          <w:sz w:val="24"/>
          <w:szCs w:val="24"/>
        </w:rPr>
        <w:t>շահառու է համարվում</w:t>
      </w:r>
      <w:r w:rsidR="002B15B2" w:rsidRPr="001F2F67">
        <w:rPr>
          <w:rFonts w:ascii="GHEA Grapalat" w:eastAsia="Tahoma" w:hAnsi="GHEA Grapalat"/>
          <w:sz w:val="24"/>
          <w:szCs w:val="24"/>
        </w:rPr>
        <w:t xml:space="preserve"> համաֆինա</w:t>
      </w:r>
      <w:r w:rsidR="008C4A72" w:rsidRPr="001F2F67">
        <w:rPr>
          <w:rFonts w:ascii="GHEA Grapalat" w:eastAsia="Tahoma" w:hAnsi="GHEA Grapalat"/>
          <w:sz w:val="24"/>
          <w:szCs w:val="24"/>
        </w:rPr>
        <w:t>ն</w:t>
      </w:r>
      <w:r w:rsidR="002B15B2" w:rsidRPr="001F2F67">
        <w:rPr>
          <w:rFonts w:ascii="GHEA Grapalat" w:eastAsia="Tahoma" w:hAnsi="GHEA Grapalat"/>
          <w:sz w:val="24"/>
          <w:szCs w:val="24"/>
        </w:rPr>
        <w:t xml:space="preserve">սավորում ստանալու նպատակով հայտ ներկայացրած և </w:t>
      </w:r>
      <w:r w:rsidR="007717F2" w:rsidRPr="002A0534">
        <w:rPr>
          <w:rFonts w:ascii="GHEA Grapalat" w:eastAsia="Tahoma" w:hAnsi="GHEA Grapalat"/>
          <w:sz w:val="24"/>
          <w:szCs w:val="24"/>
        </w:rPr>
        <w:t xml:space="preserve">Առողջապահության նախարարության կողմից </w:t>
      </w:r>
      <w:r w:rsidR="00A37692">
        <w:rPr>
          <w:rFonts w:ascii="GHEA Grapalat" w:eastAsia="Tahoma" w:hAnsi="GHEA Grapalat"/>
          <w:sz w:val="24"/>
          <w:szCs w:val="24"/>
        </w:rPr>
        <w:t xml:space="preserve">կլինիկական և/կամ կենսահամարժեքության հետազոտության իրականացման համար </w:t>
      </w:r>
      <w:r w:rsidR="007717F2" w:rsidRPr="002A0534">
        <w:rPr>
          <w:rFonts w:ascii="GHEA Grapalat" w:eastAsia="Tahoma" w:hAnsi="GHEA Grapalat"/>
          <w:sz w:val="24"/>
          <w:szCs w:val="24"/>
        </w:rPr>
        <w:t>տրված դրական եզրակացության արդյունքում</w:t>
      </w:r>
      <w:r w:rsidR="007717F2" w:rsidRPr="00376B16">
        <w:rPr>
          <w:rFonts w:ascii="GHEA Grapalat" w:eastAsia="Tahoma" w:hAnsi="GHEA Grapalat"/>
          <w:sz w:val="24"/>
          <w:szCs w:val="24"/>
        </w:rPr>
        <w:t xml:space="preserve"> </w:t>
      </w:r>
      <w:r w:rsidR="008C4A72" w:rsidRPr="00376B16">
        <w:rPr>
          <w:rFonts w:ascii="GHEA Grapalat" w:eastAsia="Tahoma" w:hAnsi="GHEA Grapalat"/>
          <w:sz w:val="24"/>
          <w:szCs w:val="24"/>
        </w:rPr>
        <w:t>Ն</w:t>
      </w:r>
      <w:r w:rsidR="002B15B2" w:rsidRPr="00376B16">
        <w:rPr>
          <w:rFonts w:ascii="GHEA Grapalat" w:eastAsia="Tahoma" w:hAnsi="GHEA Grapalat"/>
          <w:sz w:val="24"/>
          <w:szCs w:val="24"/>
        </w:rPr>
        <w:t xml:space="preserve">ախարարության </w:t>
      </w:r>
      <w:r w:rsidR="00522B2B" w:rsidRPr="00376B16">
        <w:rPr>
          <w:rFonts w:ascii="GHEA Grapalat" w:eastAsia="Tahoma" w:hAnsi="GHEA Grapalat"/>
          <w:sz w:val="24"/>
          <w:szCs w:val="24"/>
        </w:rPr>
        <w:t xml:space="preserve">հետ պայմանագիր կնքած </w:t>
      </w:r>
      <w:r w:rsidR="003C292E" w:rsidRPr="00376B16">
        <w:rPr>
          <w:rFonts w:ascii="GHEA Grapalat" w:eastAsia="Tahoma" w:hAnsi="GHEA Grapalat"/>
          <w:sz w:val="24"/>
          <w:szCs w:val="24"/>
        </w:rPr>
        <w:t>հայտատուն</w:t>
      </w:r>
      <w:r w:rsidR="00443978" w:rsidRPr="00376B16">
        <w:rPr>
          <w:rFonts w:ascii="GHEA Grapalat" w:eastAsia="Tahoma" w:hAnsi="GHEA Grapalat"/>
          <w:sz w:val="24"/>
          <w:szCs w:val="24"/>
        </w:rPr>
        <w:t>։</w:t>
      </w:r>
    </w:p>
    <w:p w14:paraId="62866178" w14:textId="77777777" w:rsidR="00317F04" w:rsidRPr="001F2F67" w:rsidRDefault="00317F04" w:rsidP="00FB0D4F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1B31B4E2" w14:textId="77777777" w:rsidR="00EB27A9" w:rsidRPr="001F2F67" w:rsidRDefault="00EB27A9" w:rsidP="00A36985">
      <w:pPr>
        <w:pStyle w:val="ListParagraph"/>
        <w:spacing w:after="0" w:line="360" w:lineRule="auto"/>
        <w:ind w:left="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6FC2C847" w14:textId="6868E54D" w:rsidR="00155A62" w:rsidRPr="001F2F67" w:rsidRDefault="00317F04" w:rsidP="00A36985">
      <w:pPr>
        <w:pStyle w:val="ListParagraph"/>
        <w:spacing w:after="0" w:line="360" w:lineRule="auto"/>
        <w:ind w:left="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t xml:space="preserve">2. </w:t>
      </w:r>
      <w:r w:rsidR="00CA44BE" w:rsidRPr="001F2F67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t>«</w:t>
      </w:r>
      <w:r w:rsidR="00CA44BE" w:rsidRPr="001F2F67">
        <w:rPr>
          <w:rFonts w:ascii="GHEA Grapalat" w:hAnsi="GHEA Grapalat"/>
          <w:b/>
          <w:sz w:val="24"/>
          <w:szCs w:val="24"/>
        </w:rPr>
        <w:t>ՀՀ-ՈՒՄ ԿԼԻՆԻԿԱԿԱՆ ԵՎ ԿԵՆՍԱՀԱՄԱՐԺԵՔՈՒԹՅԱՆ ՀԵՏԱԶՈՏՈՒԹՅՈՒՆՆԵՐԻ ԻՐԱԿԱՆԱՑՄԱՆ ՀԱՄԱՖԻՆԱՆՍԱՎՈՐՄԱՆ</w:t>
      </w:r>
      <w:r w:rsidR="00CA44BE" w:rsidRPr="001F2F67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t xml:space="preserve">» </w:t>
      </w:r>
      <w:r w:rsidR="00252C1F" w:rsidRPr="001F2F67">
        <w:rPr>
          <w:rFonts w:ascii="GHEA Grapalat" w:hAnsi="GHEA Grapalat"/>
          <w:b/>
          <w:bCs/>
          <w:sz w:val="24"/>
          <w:szCs w:val="24"/>
        </w:rPr>
        <w:t xml:space="preserve">ՄԻՋՈՑԱՌՄԱՆ </w:t>
      </w:r>
      <w:r w:rsidR="00155A62" w:rsidRPr="001F2F67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t>ԻՐԱԿԱՆԱՑՄԱՆ ԱՆՀՐԱԺԵՇՏ ԲԱԶԱՅԻՆ ՊԱՀԱՆՋՆԵՐԸ</w:t>
      </w:r>
      <w:r w:rsidR="0088735A" w:rsidRPr="001F2F67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t xml:space="preserve"> ԵՎ ՊԱՅՄԱՆՆԵՐԸ</w:t>
      </w:r>
    </w:p>
    <w:p w14:paraId="1E8A470D" w14:textId="77777777" w:rsidR="00155A62" w:rsidRPr="001F2F67" w:rsidRDefault="00155A62" w:rsidP="00FB0D4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2606AC17" w14:textId="77CDF33E" w:rsidR="00847368" w:rsidRPr="001F2F67" w:rsidRDefault="00DA4662" w:rsidP="00383A9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1F2F67">
        <w:rPr>
          <w:rFonts w:ascii="GHEA Grapalat" w:eastAsia="Times New Roman" w:hAnsi="GHEA Grapalat" w:cs="Calibri"/>
          <w:color w:val="000000"/>
          <w:sz w:val="24"/>
          <w:szCs w:val="24"/>
        </w:rPr>
        <w:t>Արտադրվող ար</w:t>
      </w:r>
      <w:r w:rsidR="00E61A87" w:rsidRPr="001F2F67">
        <w:rPr>
          <w:rFonts w:ascii="GHEA Grapalat" w:eastAsia="Times New Roman" w:hAnsi="GHEA Grapalat" w:cs="Calibri"/>
          <w:color w:val="000000"/>
          <w:sz w:val="24"/>
          <w:szCs w:val="24"/>
        </w:rPr>
        <w:t>տադր</w:t>
      </w:r>
      <w:r w:rsidRPr="001F2F67">
        <w:rPr>
          <w:rFonts w:ascii="GHEA Grapalat" w:eastAsia="Times New Roman" w:hAnsi="GHEA Grapalat" w:cs="Calibri"/>
          <w:color w:val="000000"/>
          <w:sz w:val="24"/>
          <w:szCs w:val="24"/>
        </w:rPr>
        <w:t>անքը պետք է համապատասխանի «Դեղերի մասին» ՀՀ օրենքով սահմանված «դեղ»  հասկացությանը։</w:t>
      </w:r>
    </w:p>
    <w:p w14:paraId="6904BCBA" w14:textId="6987F349" w:rsidR="00DA4662" w:rsidRPr="001F2F67" w:rsidRDefault="00420953" w:rsidP="00383A9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1F2F67">
        <w:rPr>
          <w:rFonts w:ascii="GHEA Grapalat" w:eastAsia="Times New Roman" w:hAnsi="GHEA Grapalat" w:cs="Calibri"/>
          <w:color w:val="000000"/>
          <w:sz w:val="24"/>
          <w:szCs w:val="24"/>
        </w:rPr>
        <w:t>Հայտատուն</w:t>
      </w:r>
      <w:r w:rsidR="00334786" w:rsidRPr="001F2F67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օժանդակություն ստան</w:t>
      </w:r>
      <w:r w:rsidR="00E31524" w:rsidRPr="001F2F67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ալու նպատակով հայտի ներկայացման </w:t>
      </w:r>
      <w:r w:rsidR="00334786" w:rsidRPr="001F2F67">
        <w:rPr>
          <w:rFonts w:ascii="GHEA Grapalat" w:eastAsia="Times New Roman" w:hAnsi="GHEA Grapalat" w:cs="Calibri"/>
          <w:color w:val="000000"/>
          <w:sz w:val="24"/>
          <w:szCs w:val="24"/>
        </w:rPr>
        <w:t>պահի դրությամբ չպետք է ունենա չկատարված հարկային պարտավորությունները գանձելու վերաբերյալ հարուցված վարչական վարույթ:</w:t>
      </w:r>
    </w:p>
    <w:p w14:paraId="12EC445E" w14:textId="77777777" w:rsidR="00D150BC" w:rsidRPr="004F2647" w:rsidRDefault="009B2482" w:rsidP="00D150B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4F2647">
        <w:rPr>
          <w:rFonts w:ascii="GHEA Grapalat" w:eastAsia="Times New Roman" w:hAnsi="GHEA Grapalat" w:cs="Calibri"/>
          <w:color w:val="000000"/>
          <w:sz w:val="24"/>
          <w:szCs w:val="24"/>
        </w:rPr>
        <w:lastRenderedPageBreak/>
        <w:t>Կլինիկական կամ կենսահամարժեքության հետազոտությունը պետք է իրականացվի մինչև շահառուի կողմից ներկայացված հայտում նշված ժամկետի ավարտը։</w:t>
      </w:r>
      <w:r w:rsidR="00D150BC" w:rsidRPr="004F264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</w:p>
    <w:p w14:paraId="1E6ADACE" w14:textId="19E8CC24" w:rsidR="00D150BC" w:rsidRPr="001F2F67" w:rsidRDefault="00D150BC" w:rsidP="00D150B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>Կառավարության կողմից տրամադրվող օժանդակությունը.</w:t>
      </w:r>
    </w:p>
    <w:p w14:paraId="0458C178" w14:textId="77777777" w:rsidR="00D150BC" w:rsidRPr="001F2F67" w:rsidRDefault="00D150BC" w:rsidP="00D150BC">
      <w:pPr>
        <w:shd w:val="clear" w:color="auto" w:fill="FFFFFF"/>
        <w:spacing w:after="0" w:line="360" w:lineRule="auto"/>
        <w:ind w:firstLine="142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>1) կլինիկական հետազոտությունների ծախսերի 50% համաֆինանսավորումն է, բայց ոչ ավելի, քան յուրաքանչյուր հետազոտության համար 25 մլն դրամ,</w:t>
      </w:r>
    </w:p>
    <w:p w14:paraId="4F4B5A59" w14:textId="45C13477" w:rsidR="009B2482" w:rsidRPr="001F2F67" w:rsidRDefault="00D150BC" w:rsidP="00D150BC">
      <w:pPr>
        <w:shd w:val="clear" w:color="auto" w:fill="FFFFFF"/>
        <w:spacing w:after="0" w:line="360" w:lineRule="auto"/>
        <w:ind w:firstLine="142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>2) կենսահամարժեքության հետազոտությունների ծախսերի 50% համաֆինանսավորումն է, բայց ոչ ավելի, քան յուրաքանչյուր հետազոտության համար 30 մլն դրամ։</w:t>
      </w:r>
    </w:p>
    <w:p w14:paraId="65548991" w14:textId="772E60C8" w:rsidR="00E56397" w:rsidRPr="001F2F67" w:rsidRDefault="00E56397" w:rsidP="00383A9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sz w:val="24"/>
          <w:szCs w:val="24"/>
        </w:rPr>
        <w:t>Տվյալ տարվա տրամադրվող ընդհանուր օժանդակության չափը չի կարող ավելի լինել, քան սույն միջոցառման համար ՀՀ պետական բյուջեի մասին օրենքով տվյալ տարվա համար սահմանված չափն է։</w:t>
      </w:r>
    </w:p>
    <w:p w14:paraId="3FE898F7" w14:textId="4820763F" w:rsidR="00317F04" w:rsidRPr="001F2F67" w:rsidRDefault="00317F04" w:rsidP="00E61A8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>Ծրագիրն իրականացվում է մինչև սահմանված բյուջեի սպառումը՝ ըստ ավելի վաղ ներկայացրած հայտերի հերթականության։</w:t>
      </w:r>
    </w:p>
    <w:p w14:paraId="145E2BA8" w14:textId="41F0BBE7" w:rsidR="003322CC" w:rsidRPr="001F2F67" w:rsidRDefault="003322CC" w:rsidP="003322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>Սույն միջոցառմամբ սահմանված ֆինանսավորումը տրամադրվում է հետազոտության ավարտից հետո` շահառուի կողմից համապատասխան փաստաթղթերն ամբողջական ներկայաց</w:t>
      </w:r>
      <w:r w:rsidR="00621133">
        <w:rPr>
          <w:rFonts w:ascii="GHEA Grapalat" w:eastAsia="Times New Roman" w:hAnsi="GHEA Grapalat"/>
          <w:color w:val="000000"/>
          <w:sz w:val="24"/>
          <w:szCs w:val="24"/>
        </w:rPr>
        <w:t>վ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ելու </w:t>
      </w:r>
      <w:r w:rsidR="00621133">
        <w:rPr>
          <w:rFonts w:ascii="GHEA Grapalat" w:eastAsia="Times New Roman" w:hAnsi="GHEA Grapalat"/>
          <w:color w:val="000000"/>
          <w:sz w:val="24"/>
          <w:szCs w:val="24"/>
        </w:rPr>
        <w:t xml:space="preserve">և </w:t>
      </w:r>
      <w:r w:rsidR="00621133" w:rsidRPr="00454950">
        <w:rPr>
          <w:rFonts w:ascii="GHEA Grapalat" w:eastAsia="Times New Roman" w:hAnsi="GHEA Grapalat"/>
          <w:color w:val="000000"/>
          <w:sz w:val="24"/>
          <w:szCs w:val="24"/>
        </w:rPr>
        <w:t>Առողջապահության նախարարությունից դրական եզրակացություն ստա</w:t>
      </w:r>
      <w:r w:rsidR="0051471D" w:rsidRPr="00454950">
        <w:rPr>
          <w:rFonts w:ascii="GHEA Grapalat" w:eastAsia="Times New Roman" w:hAnsi="GHEA Grapalat"/>
          <w:color w:val="000000"/>
          <w:sz w:val="24"/>
          <w:szCs w:val="24"/>
        </w:rPr>
        <w:t>ցվելու</w:t>
      </w:r>
      <w:r w:rsidR="00621133" w:rsidRPr="0045495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454950">
        <w:rPr>
          <w:rFonts w:ascii="GHEA Grapalat" w:eastAsia="Times New Roman" w:hAnsi="GHEA Grapalat"/>
          <w:color w:val="000000"/>
          <w:sz w:val="24"/>
          <w:szCs w:val="24"/>
        </w:rPr>
        <w:t>դեպքում։</w:t>
      </w:r>
    </w:p>
    <w:p w14:paraId="239BF694" w14:textId="77777777" w:rsidR="003322CC" w:rsidRPr="001F2F67" w:rsidRDefault="003322CC" w:rsidP="003322C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31E59571" w14:textId="15539EF8" w:rsidR="00A27093" w:rsidRPr="001F2F67" w:rsidRDefault="00A27093" w:rsidP="00FB0D4F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F2F6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3. ՀԱՄԱՖԻՆԱ</w:t>
      </w:r>
      <w:r w:rsidR="00D233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Pr="001F2F6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ՍԱՎՈՐՄԱՆ ՏՐԱՄԱԴՐՄԱՆ ԿԱՐԳԸ</w:t>
      </w:r>
    </w:p>
    <w:p w14:paraId="4FA2EFCF" w14:textId="77777777" w:rsidR="00A27093" w:rsidRPr="001F2F67" w:rsidRDefault="00A27093" w:rsidP="00FB0D4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20423241" w14:textId="29DBCD24" w:rsidR="00A27093" w:rsidRPr="001F2F67" w:rsidRDefault="007D4068" w:rsidP="00D150B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Օժանդակություն ստանալու նպատակով</w:t>
      </w:r>
      <w:r w:rsidR="00A27093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3C292E" w:rsidRPr="001F2F67">
        <w:rPr>
          <w:rFonts w:ascii="GHEA Grapalat" w:eastAsia="Times New Roman" w:hAnsi="GHEA Grapalat"/>
          <w:color w:val="000000"/>
          <w:sz w:val="24"/>
          <w:szCs w:val="24"/>
        </w:rPr>
        <w:t>հայտատուն</w:t>
      </w:r>
      <w:r w:rsidR="007243F6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884405">
        <w:rPr>
          <w:rFonts w:ascii="GHEA Grapalat" w:eastAsia="Times New Roman" w:hAnsi="GHEA Grapalat"/>
          <w:color w:val="000000"/>
          <w:sz w:val="24"/>
          <w:szCs w:val="24"/>
        </w:rPr>
        <w:t xml:space="preserve">Առողջապահության նախարարության թույլտվությունն ստանալուց հետո </w:t>
      </w:r>
      <w:r w:rsidR="009C7DF9" w:rsidRPr="001F2F67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A27093" w:rsidRPr="001F2F67">
        <w:rPr>
          <w:rFonts w:ascii="GHEA Grapalat" w:eastAsia="Times New Roman" w:hAnsi="GHEA Grapalat"/>
          <w:color w:val="000000"/>
          <w:sz w:val="24"/>
          <w:szCs w:val="24"/>
        </w:rPr>
        <w:t>ախարարություն</w:t>
      </w:r>
      <w:r w:rsidR="003C292E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է  ներկայացնում </w:t>
      </w:r>
      <w:r w:rsidR="00A27093" w:rsidRPr="001F2F67">
        <w:rPr>
          <w:rFonts w:ascii="GHEA Grapalat" w:eastAsia="Times New Roman" w:hAnsi="GHEA Grapalat"/>
          <w:color w:val="000000"/>
          <w:sz w:val="24"/>
          <w:szCs w:val="24"/>
        </w:rPr>
        <w:t>հայտ թղթային կամ էլեկտրոնային եղանակով՝ համաձայն N 1 ձևի։</w:t>
      </w:r>
    </w:p>
    <w:p w14:paraId="4A9273FD" w14:textId="0B650F0F" w:rsidR="00EE4D66" w:rsidRPr="00777AB2" w:rsidRDefault="00A27093" w:rsidP="003322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Հայտին կից </w:t>
      </w:r>
      <w:r w:rsidR="003C292E" w:rsidRPr="001F2F67">
        <w:rPr>
          <w:rFonts w:ascii="GHEA Grapalat" w:eastAsia="Times New Roman" w:hAnsi="GHEA Grapalat"/>
          <w:color w:val="000000"/>
          <w:sz w:val="24"/>
          <w:szCs w:val="24"/>
        </w:rPr>
        <w:t>հայտատուն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ներկայացնում է՝</w:t>
      </w:r>
      <w:r w:rsidR="00DC12A4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>արտադրվող դեղի ամ</w:t>
      </w:r>
      <w:r w:rsidR="00173571" w:rsidRPr="001F2F67">
        <w:rPr>
          <w:rFonts w:ascii="GHEA Grapalat" w:eastAsia="Times New Roman" w:hAnsi="GHEA Grapalat"/>
          <w:color w:val="000000"/>
          <w:sz w:val="24"/>
          <w:szCs w:val="24"/>
        </w:rPr>
        <w:t>փոփ նկարագիրը</w:t>
      </w:r>
      <w:r w:rsidR="009C7DF9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45189D" w:rsidRPr="001F2F67">
        <w:rPr>
          <w:rFonts w:ascii="GHEA Grapalat" w:eastAsia="Times New Roman" w:hAnsi="GHEA Grapalat"/>
          <w:color w:val="000000"/>
          <w:sz w:val="24"/>
          <w:szCs w:val="24"/>
        </w:rPr>
        <w:t>(այդ թվում</w:t>
      </w:r>
      <w:r w:rsidR="009C7DF9" w:rsidRPr="001F2F67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="0045189D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դեղի բաղադրատարրերը</w:t>
      </w:r>
      <w:r w:rsidR="009D5C51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, ազդեցության </w:t>
      </w:r>
      <w:r w:rsidR="00346787" w:rsidRPr="001F2F67">
        <w:rPr>
          <w:rFonts w:ascii="GHEA Grapalat" w:eastAsia="Times New Roman" w:hAnsi="GHEA Grapalat"/>
          <w:color w:val="000000"/>
          <w:sz w:val="24"/>
          <w:szCs w:val="24"/>
        </w:rPr>
        <w:t>ուղղվածությունը</w:t>
      </w:r>
      <w:r w:rsidR="0027715C" w:rsidRPr="001F2F67">
        <w:rPr>
          <w:rFonts w:ascii="GHEA Grapalat" w:eastAsia="Times New Roman" w:hAnsi="GHEA Grapalat"/>
          <w:color w:val="000000"/>
          <w:sz w:val="24"/>
          <w:szCs w:val="24"/>
        </w:rPr>
        <w:t>,</w:t>
      </w:r>
      <w:r w:rsidR="00677B3E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կիրառությունը, </w:t>
      </w:r>
      <w:r w:rsidR="0027715C" w:rsidRPr="001F2F67">
        <w:rPr>
          <w:rFonts w:ascii="GHEA Grapalat" w:eastAsia="Times New Roman" w:hAnsi="GHEA Grapalat"/>
          <w:color w:val="000000"/>
          <w:sz w:val="24"/>
          <w:szCs w:val="24"/>
        </w:rPr>
        <w:t>կողմնակի ազդեցությունները</w:t>
      </w:r>
      <w:r w:rsidR="0045189D" w:rsidRPr="001F2F67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173571" w:rsidRPr="001F2F67">
        <w:rPr>
          <w:rFonts w:ascii="GHEA Grapalat" w:eastAsia="Times New Roman" w:hAnsi="GHEA Grapalat"/>
          <w:color w:val="000000"/>
          <w:sz w:val="24"/>
          <w:szCs w:val="24"/>
        </w:rPr>
        <w:t>, կլինիկական կամ կենսահամարժեքության</w:t>
      </w:r>
      <w:r w:rsidR="00EE4D66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հետազոտության </w:t>
      </w:r>
      <w:r w:rsidR="00DE05CE" w:rsidRPr="001F2F67">
        <w:rPr>
          <w:rFonts w:ascii="GHEA Grapalat" w:eastAsia="Times New Roman" w:hAnsi="GHEA Grapalat"/>
          <w:color w:val="000000"/>
          <w:sz w:val="24"/>
          <w:szCs w:val="24"/>
        </w:rPr>
        <w:t>արժեքը</w:t>
      </w:r>
      <w:r w:rsidR="00EE4D66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="00EE4D66" w:rsidRPr="00B8047B">
        <w:rPr>
          <w:rFonts w:ascii="GHEA Grapalat" w:eastAsia="Times New Roman" w:hAnsi="GHEA Grapalat"/>
          <w:color w:val="000000"/>
          <w:sz w:val="24"/>
          <w:szCs w:val="24"/>
        </w:rPr>
        <w:t>շուկայում առկա մրցակիցների կողմից  ներկայացնող համանման դեղերի</w:t>
      </w:r>
      <w:r w:rsidR="00F836E5" w:rsidRPr="00B8047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EE4D66" w:rsidRPr="00B8047B">
        <w:rPr>
          <w:rFonts w:ascii="GHEA Grapalat" w:eastAsia="Times New Roman" w:hAnsi="GHEA Grapalat"/>
          <w:color w:val="000000"/>
          <w:sz w:val="24"/>
          <w:szCs w:val="24"/>
        </w:rPr>
        <w:t xml:space="preserve"> վերաբերյալ տեղեկատվություն</w:t>
      </w:r>
      <w:r w:rsidR="00FC18B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FC18B3" w:rsidRPr="00777AB2">
        <w:rPr>
          <w:rFonts w:ascii="GHEA Grapalat" w:eastAsia="Times New Roman" w:hAnsi="GHEA Grapalat"/>
          <w:color w:val="000000"/>
          <w:sz w:val="24"/>
          <w:szCs w:val="24"/>
        </w:rPr>
        <w:lastRenderedPageBreak/>
        <w:t>(</w:t>
      </w:r>
      <w:r w:rsidR="00FC18B3">
        <w:rPr>
          <w:rFonts w:ascii="GHEA Grapalat" w:eastAsia="Times New Roman" w:hAnsi="GHEA Grapalat"/>
          <w:color w:val="000000"/>
          <w:sz w:val="24"/>
          <w:szCs w:val="24"/>
        </w:rPr>
        <w:t>առկայության դեպքում</w:t>
      </w:r>
      <w:r w:rsidR="00FC18B3" w:rsidRPr="00777AB2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EE4D66" w:rsidRPr="00B8047B">
        <w:rPr>
          <w:rFonts w:ascii="GHEA Grapalat" w:eastAsia="Times New Roman" w:hAnsi="GHEA Grapalat"/>
          <w:color w:val="000000"/>
          <w:sz w:val="24"/>
          <w:szCs w:val="24"/>
        </w:rPr>
        <w:t>,</w:t>
      </w:r>
      <w:r w:rsidR="00EE4D66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արտադրվող դեղի առավելությունները առկա համանման դեղերի </w:t>
      </w:r>
      <w:r w:rsidR="00EE4D66" w:rsidRPr="00777AB2">
        <w:rPr>
          <w:rFonts w:ascii="GHEA Grapalat" w:eastAsia="Times New Roman" w:hAnsi="GHEA Grapalat"/>
          <w:color w:val="000000"/>
          <w:sz w:val="24"/>
          <w:szCs w:val="24"/>
        </w:rPr>
        <w:t xml:space="preserve">նկատմամբ </w:t>
      </w:r>
      <w:r w:rsidR="007C7746" w:rsidRPr="00777AB2">
        <w:rPr>
          <w:rFonts w:ascii="GHEA Grapalat" w:eastAsia="Times New Roman" w:hAnsi="GHEA Grapalat"/>
          <w:color w:val="000000"/>
          <w:sz w:val="24"/>
          <w:szCs w:val="24"/>
        </w:rPr>
        <w:t>(</w:t>
      </w:r>
      <w:r w:rsidR="00EE4D66" w:rsidRPr="00777AB2">
        <w:rPr>
          <w:rFonts w:ascii="GHEA Grapalat" w:eastAsia="Times New Roman" w:hAnsi="GHEA Grapalat"/>
          <w:color w:val="000000"/>
          <w:sz w:val="24"/>
          <w:szCs w:val="24"/>
        </w:rPr>
        <w:t>առկայության դեպքում</w:t>
      </w:r>
      <w:r w:rsidR="007C7746" w:rsidRPr="00777AB2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2D3A05" w:rsidRPr="00777AB2">
        <w:rPr>
          <w:rFonts w:ascii="GHEA Grapalat" w:eastAsia="Times New Roman" w:hAnsi="GHEA Grapalat"/>
          <w:color w:val="000000"/>
          <w:sz w:val="24"/>
          <w:szCs w:val="24"/>
        </w:rPr>
        <w:t>՝ համաձայն N 2 ձևի։</w:t>
      </w:r>
    </w:p>
    <w:p w14:paraId="4B483686" w14:textId="3A898CFD" w:rsidR="00F24272" w:rsidRPr="00777AB2" w:rsidRDefault="001610F6" w:rsidP="003322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7C7746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ախարարությունը հայտն ստանալուց հետո</w:t>
      </w:r>
      <w:r w:rsidR="0045189D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C12A4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5</w:t>
      </w:r>
      <w:r w:rsidR="007C7746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աշխատանքային օրվա ընթացքում ուսումնասիրում է այն և թերությունների բացակայության դեպքում </w:t>
      </w:r>
      <w:r w:rsidR="00B62EFA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</w:t>
      </w:r>
      <w:r w:rsidR="00173571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ում </w:t>
      </w:r>
      <w:r w:rsidR="007C7746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Առողջապահության</w:t>
      </w:r>
      <w:r w:rsidR="0045189D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C7746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նախարարություն</w:t>
      </w:r>
      <w:r w:rsidR="00B62EFA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5189D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վերջինիս</w:t>
      </w:r>
      <w:r w:rsidR="00664838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կողմից տվյալ դեղի </w:t>
      </w:r>
      <w:r w:rsidR="00B2660E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հետազոտության</w:t>
      </w:r>
      <w:r w:rsidR="00664838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նպատակահարմարության վերաբերյալ </w:t>
      </w:r>
      <w:r w:rsidR="0045189D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B3783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եզրակացություն</w:t>
      </w:r>
      <w:r w:rsidR="0045189D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ստանալու համար</w:t>
      </w:r>
      <w:r w:rsidR="00CF032E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իսկ </w:t>
      </w:r>
      <w:r w:rsidR="007243F6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թերությունների առկայության դեպքում տեղեկացնում է </w:t>
      </w:r>
      <w:r w:rsidR="002A3178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հայտատուին</w:t>
      </w:r>
      <w:r w:rsidR="007243F6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մերժելով հայտը։ Նշված մերժում ստանալը համարվում է, որ </w:t>
      </w:r>
      <w:r w:rsidR="002A3178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հայտատուի կողմից</w:t>
      </w:r>
      <w:r w:rsidR="007243F6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հայտ չի ներկայացվել։ Դեղ արտադրողն իրավունք ունի </w:t>
      </w:r>
      <w:r w:rsidR="00031B61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կրկին</w:t>
      </w:r>
      <w:r w:rsidR="00E31524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243F6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ներկայացնել </w:t>
      </w:r>
      <w:r w:rsidR="00E31524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243F6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հայտ, որն արդեն դիտարկվում է որպես </w:t>
      </w:r>
      <w:r w:rsidR="00E31524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r w:rsidR="007243F6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հայտ։</w:t>
      </w:r>
    </w:p>
    <w:p w14:paraId="7FA06BB6" w14:textId="182043B7" w:rsidR="007C7746" w:rsidRPr="00777AB2" w:rsidRDefault="0045189D" w:rsidP="003322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Առողջապահության նախարարությունը </w:t>
      </w:r>
      <w:r w:rsidR="00031B61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ախարարության կողմից հայտն ստանալուց </w:t>
      </w:r>
      <w:r w:rsidR="0084280E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հետո </w:t>
      </w:r>
      <w:r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10 աշխատանքային օրվա ընթաց</w:t>
      </w:r>
      <w:r w:rsidR="00904159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</w:t>
      </w:r>
      <w:r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ում ուսումնասիրում է այն և </w:t>
      </w:r>
      <w:r w:rsidR="001610F6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ախարարություն</w:t>
      </w:r>
      <w:r w:rsidR="00CF032E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24272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</w:t>
      </w:r>
      <w:r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ում </w:t>
      </w:r>
      <w:r w:rsidR="005C7339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տվյալ դեղի </w:t>
      </w:r>
      <w:r w:rsidR="009B4269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հետազոտ</w:t>
      </w:r>
      <w:r w:rsidR="005C7339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ության նպատակահարմարության</w:t>
      </w:r>
      <w:r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վերաբերյալ իր դրական կամ բացասական եզրակացությունը</w:t>
      </w:r>
      <w:r w:rsidR="007243F6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B3C70"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(բացասական եզրակացության դեպքում նշվում են հիմքերը)</w:t>
      </w:r>
      <w:r w:rsidRPr="00777A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</w:p>
    <w:p w14:paraId="69924455" w14:textId="5103AEBE" w:rsidR="005A6C0F" w:rsidRPr="001F2F67" w:rsidRDefault="001A6E98" w:rsidP="003322C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777AB2">
        <w:rPr>
          <w:rFonts w:ascii="GHEA Grapalat" w:hAnsi="GHEA Grapalat"/>
          <w:color w:val="000000"/>
          <w:lang w:val="hy-AM"/>
        </w:rPr>
        <w:t xml:space="preserve">Նախարարությունը </w:t>
      </w:r>
      <w:r w:rsidR="000A7892" w:rsidRPr="00777AB2">
        <w:rPr>
          <w:rFonts w:ascii="GHEA Grapalat" w:hAnsi="GHEA Grapalat"/>
          <w:color w:val="000000"/>
          <w:lang w:val="hy-AM"/>
        </w:rPr>
        <w:t xml:space="preserve">Առողջապահության նախարարությունից դրական եզրակացություն ստանալու դեպքում մեկամսյա ժամկետում հայտատուի </w:t>
      </w:r>
      <w:r w:rsidRPr="00777AB2">
        <w:rPr>
          <w:rFonts w:ascii="GHEA Grapalat" w:hAnsi="GHEA Grapalat"/>
          <w:color w:val="000000"/>
          <w:lang w:val="hy-AM"/>
        </w:rPr>
        <w:t>հետ</w:t>
      </w:r>
      <w:r w:rsidR="000A7892" w:rsidRPr="00777AB2">
        <w:rPr>
          <w:rFonts w:ascii="GHEA Grapalat" w:hAnsi="GHEA Grapalat"/>
          <w:color w:val="000000"/>
          <w:lang w:val="hy-AM"/>
        </w:rPr>
        <w:t xml:space="preserve"> կնքում է պայմանագիր, իսկ </w:t>
      </w:r>
      <w:r w:rsidR="00F22A17" w:rsidRPr="00777AB2">
        <w:rPr>
          <w:rFonts w:ascii="GHEA Grapalat" w:hAnsi="GHEA Grapalat"/>
          <w:color w:val="000000"/>
          <w:lang w:val="hy-AM"/>
        </w:rPr>
        <w:t xml:space="preserve">բացասական </w:t>
      </w:r>
      <w:r w:rsidR="0045189D" w:rsidRPr="00777AB2">
        <w:rPr>
          <w:rFonts w:ascii="GHEA Grapalat" w:hAnsi="GHEA Grapalat"/>
          <w:color w:val="000000"/>
          <w:lang w:val="hy-AM"/>
        </w:rPr>
        <w:t>եզրակացություն</w:t>
      </w:r>
      <w:r w:rsidR="00B2660E" w:rsidRPr="00777AB2">
        <w:rPr>
          <w:rFonts w:ascii="GHEA Grapalat" w:hAnsi="GHEA Grapalat"/>
          <w:color w:val="000000"/>
          <w:lang w:val="hy-AM"/>
        </w:rPr>
        <w:t xml:space="preserve"> ստանալու</w:t>
      </w:r>
      <w:r w:rsidR="00CB7BC8" w:rsidRPr="00777AB2">
        <w:rPr>
          <w:rFonts w:ascii="GHEA Grapalat" w:hAnsi="GHEA Grapalat"/>
          <w:color w:val="000000"/>
          <w:lang w:val="hy-AM"/>
        </w:rPr>
        <w:t xml:space="preserve"> դեպքում</w:t>
      </w:r>
      <w:r w:rsidRPr="00777AB2">
        <w:rPr>
          <w:rFonts w:ascii="GHEA Grapalat" w:hAnsi="GHEA Grapalat"/>
          <w:color w:val="000000"/>
          <w:lang w:val="hy-AM"/>
        </w:rPr>
        <w:t>՝</w:t>
      </w:r>
      <w:r w:rsidR="00B2660E" w:rsidRPr="00777AB2">
        <w:rPr>
          <w:rFonts w:ascii="GHEA Grapalat" w:hAnsi="GHEA Grapalat"/>
          <w:color w:val="000000"/>
          <w:lang w:val="hy-AM"/>
        </w:rPr>
        <w:t xml:space="preserve"> </w:t>
      </w:r>
      <w:r w:rsidR="008E1258" w:rsidRPr="00777AB2">
        <w:rPr>
          <w:rFonts w:ascii="GHEA Grapalat" w:hAnsi="GHEA Grapalat"/>
          <w:color w:val="000000"/>
          <w:lang w:val="hy-AM"/>
        </w:rPr>
        <w:t>2</w:t>
      </w:r>
      <w:r w:rsidR="0045189D" w:rsidRPr="00777AB2">
        <w:rPr>
          <w:rFonts w:ascii="GHEA Grapalat" w:hAnsi="GHEA Grapalat"/>
          <w:color w:val="000000"/>
          <w:lang w:val="hy-AM"/>
        </w:rPr>
        <w:t xml:space="preserve"> աշխատանքային օրվա ընթացքում տեղ</w:t>
      </w:r>
      <w:r w:rsidR="00D233EE">
        <w:rPr>
          <w:rFonts w:ascii="GHEA Grapalat" w:hAnsi="GHEA Grapalat"/>
          <w:color w:val="000000"/>
          <w:lang w:val="hy-AM"/>
        </w:rPr>
        <w:t>ե</w:t>
      </w:r>
      <w:r w:rsidR="0045189D" w:rsidRPr="00777AB2">
        <w:rPr>
          <w:rFonts w:ascii="GHEA Grapalat" w:hAnsi="GHEA Grapalat"/>
          <w:color w:val="000000"/>
          <w:lang w:val="hy-AM"/>
        </w:rPr>
        <w:t xml:space="preserve">կացնում է </w:t>
      </w:r>
      <w:r w:rsidR="002A3178" w:rsidRPr="00777AB2">
        <w:rPr>
          <w:rFonts w:ascii="GHEA Grapalat" w:hAnsi="GHEA Grapalat"/>
          <w:color w:val="000000"/>
          <w:lang w:val="hy-AM"/>
        </w:rPr>
        <w:t>հայտատուին</w:t>
      </w:r>
      <w:r w:rsidR="002D3A05" w:rsidRPr="001F2F67">
        <w:rPr>
          <w:rFonts w:ascii="GHEA Grapalat" w:hAnsi="GHEA Grapalat"/>
          <w:color w:val="000000"/>
          <w:lang w:val="hy-AM"/>
        </w:rPr>
        <w:t xml:space="preserve"> հայտը</w:t>
      </w:r>
      <w:r w:rsidR="000A7892" w:rsidRPr="001F2F67">
        <w:rPr>
          <w:rFonts w:ascii="GHEA Grapalat" w:hAnsi="GHEA Grapalat"/>
          <w:color w:val="000000"/>
          <w:lang w:val="hy-AM"/>
        </w:rPr>
        <w:t xml:space="preserve"> </w:t>
      </w:r>
      <w:r w:rsidR="002D3A05" w:rsidRPr="001F2F67">
        <w:rPr>
          <w:rFonts w:ascii="GHEA Grapalat" w:hAnsi="GHEA Grapalat"/>
          <w:color w:val="000000"/>
          <w:lang w:val="hy-AM"/>
        </w:rPr>
        <w:t>մերժ</w:t>
      </w:r>
      <w:r w:rsidR="008108FE" w:rsidRPr="001F2F67">
        <w:rPr>
          <w:rFonts w:ascii="GHEA Grapalat" w:hAnsi="GHEA Grapalat"/>
          <w:color w:val="000000"/>
          <w:lang w:val="hy-AM"/>
        </w:rPr>
        <w:t>վ</w:t>
      </w:r>
      <w:r w:rsidR="002D3A05" w:rsidRPr="001F2F67">
        <w:rPr>
          <w:rFonts w:ascii="GHEA Grapalat" w:hAnsi="GHEA Grapalat"/>
          <w:color w:val="000000"/>
          <w:lang w:val="hy-AM"/>
        </w:rPr>
        <w:t xml:space="preserve">ելու </w:t>
      </w:r>
      <w:r w:rsidR="00FB3C70" w:rsidRPr="001F2F67">
        <w:rPr>
          <w:rFonts w:ascii="GHEA Grapalat" w:hAnsi="GHEA Grapalat"/>
          <w:color w:val="000000"/>
          <w:lang w:val="hy-AM"/>
        </w:rPr>
        <w:t>վերաբերյալ</w:t>
      </w:r>
      <w:r w:rsidR="008108FE" w:rsidRPr="001F2F67">
        <w:rPr>
          <w:rFonts w:ascii="GHEA Grapalat" w:hAnsi="GHEA Grapalat"/>
          <w:color w:val="000000"/>
          <w:lang w:val="hy-AM"/>
        </w:rPr>
        <w:t xml:space="preserve">՝ </w:t>
      </w:r>
      <w:r w:rsidR="00FB3C70" w:rsidRPr="001F2F67">
        <w:rPr>
          <w:rFonts w:ascii="GHEA Grapalat" w:hAnsi="GHEA Grapalat"/>
          <w:color w:val="000000"/>
          <w:lang w:val="hy-AM"/>
        </w:rPr>
        <w:t>ներկայացնելով հիմքերը</w:t>
      </w:r>
      <w:r w:rsidR="0045189D" w:rsidRPr="001F2F67">
        <w:rPr>
          <w:rFonts w:ascii="GHEA Grapalat" w:hAnsi="GHEA Grapalat"/>
          <w:color w:val="000000"/>
          <w:lang w:val="hy-AM"/>
        </w:rPr>
        <w:t>։</w:t>
      </w:r>
      <w:r w:rsidR="00FD7A5C" w:rsidRPr="001F2F67">
        <w:rPr>
          <w:rFonts w:ascii="GHEA Grapalat" w:hAnsi="GHEA Grapalat"/>
          <w:color w:val="000000"/>
          <w:lang w:val="hy-AM"/>
        </w:rPr>
        <w:t xml:space="preserve"> </w:t>
      </w:r>
    </w:p>
    <w:p w14:paraId="4B845235" w14:textId="28C6A92E" w:rsidR="00C77C9C" w:rsidRPr="001F2F67" w:rsidRDefault="00FB3C70" w:rsidP="00C77C9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>Կլինիկական կամ կենսահամարժեքության հետազոտության ավարտից հետո</w:t>
      </w:r>
      <w:r w:rsidR="0084280E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0202BC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շահառուն </w:t>
      </w:r>
      <w:r w:rsidR="008B5F41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համաֆինանսավորման գումարն ստանալու </w:t>
      </w:r>
      <w:r w:rsidR="00C77C9C" w:rsidRPr="001F2F67">
        <w:rPr>
          <w:rFonts w:ascii="GHEA Grapalat" w:eastAsia="Times New Roman" w:hAnsi="GHEA Grapalat"/>
          <w:color w:val="000000"/>
          <w:sz w:val="24"/>
          <w:szCs w:val="24"/>
        </w:rPr>
        <w:t>նպատակով</w:t>
      </w:r>
      <w:r w:rsidR="008B5F41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84280E" w:rsidRPr="001F2F67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>ախարարություն է ներկայացնում հետազոտության իրականացումը հիմնավորող փաստաթղթերը</w:t>
      </w:r>
      <w:r w:rsidR="001D4ED3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(հետազոտություն իրականացնող  սուբյեկտի կողմից շահառուին տրամադրված համապատասխան հաշվարկային փաստաթուղթ և վճարումը հավաստող փաստաթուղթ)</w:t>
      </w:r>
      <w:r w:rsidR="00ED3DB9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r w:rsidR="00ED3DB9" w:rsidRPr="001F2F6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փաստացի </w:t>
      </w:r>
      <w:r w:rsidR="00601034" w:rsidRPr="001F2F6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կատարված </w:t>
      </w:r>
      <w:r w:rsidR="00ED3DB9" w:rsidRPr="001F2F6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 վերաբերյալ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>, որ</w:t>
      </w:r>
      <w:r w:rsidR="0084280E" w:rsidRPr="001F2F67">
        <w:rPr>
          <w:rFonts w:ascii="GHEA Grapalat" w:eastAsia="Times New Roman" w:hAnsi="GHEA Grapalat"/>
          <w:color w:val="000000"/>
          <w:sz w:val="24"/>
          <w:szCs w:val="24"/>
        </w:rPr>
        <w:t>ոնք</w:t>
      </w:r>
      <w:r w:rsidR="00CB41D7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E41E43" w:rsidRPr="001F2F67">
        <w:rPr>
          <w:rFonts w:ascii="GHEA Grapalat" w:eastAsia="Times New Roman" w:hAnsi="GHEA Grapalat"/>
          <w:color w:val="000000"/>
          <w:sz w:val="24"/>
          <w:szCs w:val="24"/>
        </w:rPr>
        <w:t>5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աշխատանքային օրվա ընթացքում ուսումնասիրվում </w:t>
      </w:r>
      <w:r w:rsidR="0084280E" w:rsidRPr="001F2F67">
        <w:rPr>
          <w:rFonts w:ascii="GHEA Grapalat" w:eastAsia="Times New Roman" w:hAnsi="GHEA Grapalat"/>
          <w:color w:val="000000"/>
          <w:sz w:val="24"/>
          <w:szCs w:val="24"/>
        </w:rPr>
        <w:t>են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D262BB" w:rsidRPr="001F2F67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>ախա</w:t>
      </w:r>
      <w:r w:rsidR="00590C6F" w:rsidRPr="001F2F67">
        <w:rPr>
          <w:rFonts w:ascii="GHEA Grapalat" w:eastAsia="Times New Roman" w:hAnsi="GHEA Grapalat"/>
          <w:color w:val="000000"/>
          <w:sz w:val="24"/>
          <w:szCs w:val="24"/>
        </w:rPr>
        <w:t>րարության կողմից և փաստաթղթերի ամբողջական լինելու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դեպքում </w:t>
      </w:r>
      <w:r w:rsidR="00E13BA3" w:rsidRPr="001F2F67">
        <w:rPr>
          <w:rFonts w:ascii="GHEA Grapalat" w:eastAsia="Times New Roman" w:hAnsi="GHEA Grapalat"/>
          <w:color w:val="000000"/>
          <w:sz w:val="24"/>
          <w:szCs w:val="24"/>
        </w:rPr>
        <w:t>ներկայաց</w:t>
      </w:r>
      <w:r w:rsidR="00601034" w:rsidRPr="001F2F67">
        <w:rPr>
          <w:rFonts w:ascii="GHEA Grapalat" w:eastAsia="Times New Roman" w:hAnsi="GHEA Grapalat"/>
          <w:color w:val="000000"/>
          <w:sz w:val="24"/>
          <w:szCs w:val="24"/>
        </w:rPr>
        <w:t>վ</w:t>
      </w:r>
      <w:r w:rsidR="00C61232" w:rsidRPr="001F2F67">
        <w:rPr>
          <w:rFonts w:ascii="GHEA Grapalat" w:eastAsia="Times New Roman" w:hAnsi="GHEA Grapalat"/>
          <w:color w:val="000000"/>
          <w:sz w:val="24"/>
          <w:szCs w:val="24"/>
        </w:rPr>
        <w:t>ում Առողջապահության նախարարություն</w:t>
      </w:r>
      <w:r w:rsidR="00483174" w:rsidRPr="001F2F67">
        <w:rPr>
          <w:rFonts w:ascii="GHEA Grapalat" w:eastAsia="Times New Roman" w:hAnsi="GHEA Grapalat"/>
          <w:color w:val="000000"/>
          <w:sz w:val="24"/>
          <w:szCs w:val="24"/>
        </w:rPr>
        <w:t>։</w:t>
      </w:r>
    </w:p>
    <w:p w14:paraId="182CE26F" w14:textId="2351660A" w:rsidR="005351AC" w:rsidRPr="001F2F67" w:rsidRDefault="00590C6F" w:rsidP="00C77C9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lastRenderedPageBreak/>
        <w:t>Փաստաթղթերի ոչ ամբողջական լինելու</w:t>
      </w:r>
      <w:r w:rsidR="00601034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դեպքում այդ մասին </w:t>
      </w:r>
      <w:r w:rsidR="00D262BB" w:rsidRPr="001F2F67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601034" w:rsidRPr="001F2F67">
        <w:rPr>
          <w:rFonts w:ascii="GHEA Grapalat" w:eastAsia="Times New Roman" w:hAnsi="GHEA Grapalat"/>
          <w:color w:val="000000"/>
          <w:sz w:val="24"/>
          <w:szCs w:val="24"/>
        </w:rPr>
        <w:t>ախարարությունը տեղեկացնում է շահառուին, որ</w:t>
      </w:r>
      <w:r w:rsidR="00D262BB" w:rsidRPr="001F2F67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601034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իրավունք ունի 5 աշխատանքային օրվա ընթացքում ներկայացնել ճշգրտված փաստաթղթեր</w:t>
      </w:r>
      <w:r w:rsidR="008E418E" w:rsidRPr="001F2F67">
        <w:rPr>
          <w:rFonts w:ascii="GHEA Grapalat" w:eastAsia="Times New Roman" w:hAnsi="GHEA Grapalat"/>
          <w:color w:val="000000"/>
          <w:sz w:val="24"/>
          <w:szCs w:val="24"/>
        </w:rPr>
        <w:t>։ Ճշգրտված փաստաթղթերի տրամադրումից</w:t>
      </w:r>
      <w:r w:rsidR="00EC7E94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հետո </w:t>
      </w:r>
      <w:r w:rsidR="00CD0BEE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Նախարարությունը </w:t>
      </w:r>
      <w:r w:rsidR="00C86EBD" w:rsidRPr="001F2F67">
        <w:rPr>
          <w:rFonts w:ascii="GHEA Grapalat" w:eastAsia="Times New Roman" w:hAnsi="GHEA Grapalat"/>
          <w:color w:val="000000"/>
          <w:sz w:val="24"/>
          <w:szCs w:val="24"/>
        </w:rPr>
        <w:t>փաստաթղթերի</w:t>
      </w:r>
      <w:r w:rsidR="00C86EB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C86EBD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ամբողջական լինելու դեպքում </w:t>
      </w:r>
      <w:r w:rsidR="003D0719">
        <w:rPr>
          <w:rFonts w:ascii="GHEA Grapalat" w:eastAsia="Times New Roman" w:hAnsi="GHEA Grapalat"/>
          <w:color w:val="000000"/>
          <w:sz w:val="24"/>
          <w:szCs w:val="24"/>
        </w:rPr>
        <w:t>2</w:t>
      </w:r>
      <w:r w:rsidR="00CD0BEE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C86EBD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աշխատանքային օրվա ընթացքում </w:t>
      </w:r>
      <w:r w:rsidR="00CD0BEE" w:rsidRPr="001F2F67">
        <w:rPr>
          <w:rFonts w:ascii="GHEA Grapalat" w:eastAsia="Times New Roman" w:hAnsi="GHEA Grapalat"/>
          <w:color w:val="000000"/>
          <w:sz w:val="24"/>
          <w:szCs w:val="24"/>
        </w:rPr>
        <w:t>դրանք ներկայացնում է Առողջապահության նախարարություն</w:t>
      </w:r>
      <w:r w:rsidR="00EC7E94" w:rsidRPr="001F2F67">
        <w:rPr>
          <w:rFonts w:ascii="GHEA Grapalat" w:eastAsia="Times New Roman" w:hAnsi="GHEA Grapalat"/>
          <w:color w:val="000000"/>
          <w:sz w:val="24"/>
          <w:szCs w:val="24"/>
        </w:rPr>
        <w:t>։</w:t>
      </w:r>
    </w:p>
    <w:p w14:paraId="0CF786BB" w14:textId="6B8D2A5D" w:rsidR="00B46C34" w:rsidRPr="001F2F67" w:rsidRDefault="00706790" w:rsidP="003322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color w:val="000000"/>
          <w:sz w:val="24"/>
          <w:szCs w:val="24"/>
        </w:rPr>
        <w:t>Առողջապահության նախարարությունը փաստաթղթեր</w:t>
      </w:r>
      <w:r w:rsidR="00380A36" w:rsidRPr="001F2F67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ստանալուց 10 աշխատանքային օրվա ընթացքում ուսումնասիրություններ է</w:t>
      </w:r>
      <w:r w:rsidR="007763C6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C079D7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իրականացնում կատարված հետազոտության՝ նախնական հայտով ներկայացված հետազոտության համապատասխանության վերաբերյալ և </w:t>
      </w:r>
      <w:r w:rsidR="00DC0F6E" w:rsidRPr="001F2F67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2F17D6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ախարարություն է </w:t>
      </w:r>
      <w:r w:rsidR="00E13BA3" w:rsidRPr="001F2F67">
        <w:rPr>
          <w:rFonts w:ascii="GHEA Grapalat" w:eastAsia="Times New Roman" w:hAnsi="GHEA Grapalat"/>
          <w:color w:val="000000"/>
          <w:sz w:val="24"/>
          <w:szCs w:val="24"/>
        </w:rPr>
        <w:t>ներկայացն</w:t>
      </w:r>
      <w:r w:rsidR="002F17D6" w:rsidRPr="001F2F67">
        <w:rPr>
          <w:rFonts w:ascii="GHEA Grapalat" w:eastAsia="Times New Roman" w:hAnsi="GHEA Grapalat"/>
          <w:color w:val="000000"/>
          <w:sz w:val="24"/>
          <w:szCs w:val="24"/>
        </w:rPr>
        <w:t>ում դրական կամ բացասական եզրակացությու</w:t>
      </w:r>
      <w:r w:rsidR="00964564" w:rsidRPr="001F2F67">
        <w:rPr>
          <w:rFonts w:ascii="GHEA Grapalat" w:eastAsia="Times New Roman" w:hAnsi="GHEA Grapalat"/>
          <w:color w:val="000000"/>
          <w:sz w:val="24"/>
          <w:szCs w:val="24"/>
        </w:rPr>
        <w:t>ն (բացասական եզրակացության դեպքում հի</w:t>
      </w:r>
      <w:r w:rsidR="000C7F8A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մնավորելով </w:t>
      </w:r>
      <w:r w:rsidR="00964564" w:rsidRPr="001F2F67">
        <w:rPr>
          <w:rFonts w:ascii="GHEA Grapalat" w:eastAsia="Times New Roman" w:hAnsi="GHEA Grapalat"/>
          <w:color w:val="000000"/>
          <w:sz w:val="24"/>
          <w:szCs w:val="24"/>
        </w:rPr>
        <w:t>այն)</w:t>
      </w:r>
      <w:r w:rsidR="002F17D6" w:rsidRPr="001F2F67">
        <w:rPr>
          <w:rFonts w:ascii="GHEA Grapalat" w:eastAsia="Times New Roman" w:hAnsi="GHEA Grapalat"/>
          <w:color w:val="000000"/>
          <w:sz w:val="24"/>
          <w:szCs w:val="24"/>
        </w:rPr>
        <w:t>։</w:t>
      </w:r>
    </w:p>
    <w:p w14:paraId="61B5873C" w14:textId="537FA50D" w:rsidR="008738C0" w:rsidRPr="00525330" w:rsidRDefault="00DC0F6E" w:rsidP="001C533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525330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0D65D0" w:rsidRPr="00525330">
        <w:rPr>
          <w:rFonts w:ascii="GHEA Grapalat" w:eastAsia="Times New Roman" w:hAnsi="GHEA Grapalat"/>
          <w:color w:val="000000"/>
          <w:sz w:val="24"/>
          <w:szCs w:val="24"/>
        </w:rPr>
        <w:t>ախարարությու</w:t>
      </w:r>
      <w:r w:rsidR="00B46C34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նը </w:t>
      </w:r>
      <w:r w:rsidR="0050331C" w:rsidRPr="00525330">
        <w:rPr>
          <w:rFonts w:ascii="GHEA Grapalat" w:eastAsia="Times New Roman" w:hAnsi="GHEA Grapalat"/>
          <w:color w:val="000000"/>
          <w:sz w:val="24"/>
          <w:szCs w:val="24"/>
        </w:rPr>
        <w:t>Առողջապահության նախարարությ</w:t>
      </w:r>
      <w:r w:rsidR="00090253" w:rsidRPr="00525330">
        <w:rPr>
          <w:rFonts w:ascii="GHEA Grapalat" w:eastAsia="Times New Roman" w:hAnsi="GHEA Grapalat"/>
          <w:color w:val="000000"/>
          <w:sz w:val="24"/>
          <w:szCs w:val="24"/>
        </w:rPr>
        <w:t>ունից</w:t>
      </w:r>
      <w:r w:rsidR="00C61232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090253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դրական եզրակացություն ստանալու դեպքում՝ սույն հավելվածի </w:t>
      </w:r>
      <w:r w:rsidR="00090253" w:rsidRPr="00525330">
        <w:rPr>
          <w:rFonts w:ascii="GHEA Grapalat" w:eastAsia="Times New Roman" w:hAnsi="GHEA Grapalat" w:cs="Cambria Math"/>
          <w:color w:val="000000"/>
          <w:sz w:val="24"/>
          <w:szCs w:val="24"/>
        </w:rPr>
        <w:t>14-րդ</w:t>
      </w:r>
      <w:r w:rsidR="00090253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090253" w:rsidRPr="00525330">
        <w:rPr>
          <w:rFonts w:ascii="GHEA Grapalat" w:eastAsia="Times New Roman" w:hAnsi="GHEA Grapalat" w:cs="GHEA Grapalat"/>
          <w:color w:val="000000"/>
          <w:sz w:val="24"/>
          <w:szCs w:val="24"/>
        </w:rPr>
        <w:t>կետով</w:t>
      </w:r>
      <w:r w:rsidR="00090253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090253" w:rsidRPr="00525330">
        <w:rPr>
          <w:rFonts w:ascii="GHEA Grapalat" w:eastAsia="Times New Roman" w:hAnsi="GHEA Grapalat" w:cs="GHEA Grapalat"/>
          <w:color w:val="000000"/>
          <w:sz w:val="24"/>
          <w:szCs w:val="24"/>
        </w:rPr>
        <w:t>նշված</w:t>
      </w:r>
      <w:r w:rsidR="00090253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 պայմանագրի դրույթների համաձայն՝ շահառուին տրամադրում է փոխհատուցում</w:t>
      </w:r>
      <w:r w:rsidR="00525330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, իսկ </w:t>
      </w:r>
      <w:r w:rsidR="00964564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բացասական </w:t>
      </w:r>
      <w:r w:rsidR="00C61232" w:rsidRPr="00525330">
        <w:rPr>
          <w:rFonts w:ascii="GHEA Grapalat" w:eastAsia="Times New Roman" w:hAnsi="GHEA Grapalat"/>
          <w:color w:val="000000"/>
          <w:sz w:val="24"/>
          <w:szCs w:val="24"/>
        </w:rPr>
        <w:t>եզրակացություն</w:t>
      </w:r>
      <w:r w:rsidR="00E13BA3" w:rsidRPr="00525330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C61232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 ստանալու</w:t>
      </w:r>
      <w:r w:rsidR="00B46C34" w:rsidRPr="00525330">
        <w:rPr>
          <w:rFonts w:ascii="GHEA Grapalat" w:eastAsia="Times New Roman" w:hAnsi="GHEA Grapalat"/>
          <w:color w:val="000000"/>
          <w:sz w:val="24"/>
          <w:szCs w:val="24"/>
        </w:rPr>
        <w:t>ց</w:t>
      </w:r>
      <w:r w:rsidR="00C61232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964564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հետո </w:t>
      </w:r>
      <w:r w:rsidR="00525330">
        <w:rPr>
          <w:rFonts w:ascii="GHEA Grapalat" w:eastAsia="Times New Roman" w:hAnsi="GHEA Grapalat"/>
          <w:color w:val="000000"/>
          <w:sz w:val="24"/>
          <w:szCs w:val="24"/>
        </w:rPr>
        <w:t>2</w:t>
      </w:r>
      <w:r w:rsidR="002207CF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 աշխատանքային օրվա ընթացքում</w:t>
      </w:r>
      <w:r w:rsidR="00172096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BC1287" w:rsidRPr="00525330">
        <w:rPr>
          <w:rFonts w:ascii="GHEA Grapalat" w:eastAsia="Times New Roman" w:hAnsi="GHEA Grapalat"/>
          <w:color w:val="000000"/>
          <w:sz w:val="24"/>
          <w:szCs w:val="24"/>
        </w:rPr>
        <w:t xml:space="preserve">տեղեկացնում է շահառուին </w:t>
      </w:r>
      <w:r w:rsidR="002717A4" w:rsidRPr="00525330">
        <w:rPr>
          <w:rFonts w:ascii="GHEA Grapalat" w:eastAsia="Times New Roman" w:hAnsi="GHEA Grapalat"/>
          <w:color w:val="000000"/>
          <w:sz w:val="24"/>
          <w:szCs w:val="24"/>
        </w:rPr>
        <w:t>եզրակացության վերաբերյա</w:t>
      </w:r>
      <w:r w:rsidR="00964564" w:rsidRPr="00525330">
        <w:rPr>
          <w:rFonts w:ascii="GHEA Grapalat" w:eastAsia="Times New Roman" w:hAnsi="GHEA Grapalat"/>
          <w:color w:val="000000"/>
          <w:sz w:val="24"/>
          <w:szCs w:val="24"/>
        </w:rPr>
        <w:t>լ</w:t>
      </w:r>
      <w:r w:rsidR="0051471D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r w:rsidR="0051471D" w:rsidRPr="001F2F67">
        <w:rPr>
          <w:rFonts w:ascii="GHEA Grapalat" w:eastAsia="Times New Roman" w:hAnsi="GHEA Grapalat"/>
          <w:color w:val="000000"/>
          <w:sz w:val="24"/>
          <w:szCs w:val="24"/>
        </w:rPr>
        <w:t>հիմնավորելով այն</w:t>
      </w:r>
      <w:r w:rsidR="00525330">
        <w:rPr>
          <w:rFonts w:ascii="GHEA Grapalat" w:eastAsia="Times New Roman" w:hAnsi="GHEA Grapalat"/>
          <w:color w:val="000000"/>
          <w:sz w:val="24"/>
          <w:szCs w:val="24"/>
        </w:rPr>
        <w:t>։</w:t>
      </w:r>
    </w:p>
    <w:p w14:paraId="198970A7" w14:textId="77777777" w:rsidR="00FB3C70" w:rsidRPr="001F2F67" w:rsidRDefault="00FB3C70" w:rsidP="00FB0D4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48B37F20" w14:textId="77777777" w:rsidR="00FB3C70" w:rsidRPr="001F2F67" w:rsidRDefault="00FB3C70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</w:p>
    <w:p w14:paraId="06E98EE8" w14:textId="77777777" w:rsidR="00F21790" w:rsidRDefault="00F21790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080AD80A" w14:textId="77777777" w:rsidR="0051471D" w:rsidRDefault="0051471D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07B28139" w14:textId="77777777" w:rsidR="0051471D" w:rsidRDefault="0051471D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2CB9E7DE" w14:textId="77777777" w:rsidR="0051471D" w:rsidRDefault="0051471D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087CE19B" w14:textId="77777777" w:rsidR="0051471D" w:rsidRDefault="0051471D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06E33A74" w14:textId="77777777" w:rsidR="0051471D" w:rsidRDefault="0051471D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5EE8CD5C" w14:textId="77777777" w:rsidR="0051471D" w:rsidRDefault="0051471D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3FE6FEB3" w14:textId="77777777" w:rsidR="0051471D" w:rsidRPr="001F2F67" w:rsidRDefault="0051471D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53A2A0F9" w14:textId="77777777" w:rsidR="005A644B" w:rsidRPr="001F2F67" w:rsidRDefault="005A644B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0B73BF3B" w14:textId="77777777" w:rsidR="005A644B" w:rsidRPr="001F2F67" w:rsidRDefault="005A644B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176E54CD" w14:textId="77777777" w:rsidR="005A644B" w:rsidRPr="001F2F67" w:rsidRDefault="005A644B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14:paraId="4091EF19" w14:textId="2964464C" w:rsidR="001D5123" w:rsidRPr="001F2F67" w:rsidRDefault="001D5123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lastRenderedPageBreak/>
        <w:t>Ձ</w:t>
      </w:r>
      <w:r w:rsidR="0075445E"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ԵՎ</w:t>
      </w: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N</w:t>
      </w:r>
      <w:r w:rsidR="0075445E"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1</w:t>
      </w:r>
    </w:p>
    <w:p w14:paraId="398E6939" w14:textId="77777777" w:rsidR="001D5123" w:rsidRPr="001F2F67" w:rsidRDefault="001D5123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 ՀԱՆՐԱՊԵՏՈՒԹՅԱՆ</w:t>
      </w:r>
    </w:p>
    <w:p w14:paraId="27679310" w14:textId="77777777" w:rsidR="001D5123" w:rsidRPr="001F2F67" w:rsidRDefault="001D5123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ԷԿՈՆՈՄԻԿԱՅԻ ՆԱԽԱՐԱՐ</w:t>
      </w:r>
    </w:p>
    <w:p w14:paraId="4B81A11B" w14:textId="77777777" w:rsidR="001D5123" w:rsidRPr="001F2F67" w:rsidRDefault="001D5123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ՊԱՐՈՆ ———————————ԻՆ</w:t>
      </w:r>
    </w:p>
    <w:p w14:paraId="470E6FE9" w14:textId="77777777" w:rsidR="00155A62" w:rsidRPr="001F2F67" w:rsidRDefault="00155A62" w:rsidP="00FB0D4F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0FE81517" w14:textId="77777777" w:rsidR="001D5123" w:rsidRPr="001F2F67" w:rsidRDefault="001D5123" w:rsidP="00FB0D4F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557DC5DB" w14:textId="77777777" w:rsidR="001D5123" w:rsidRPr="001F2F67" w:rsidRDefault="001D5123" w:rsidP="00FB0D4F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1F2F67">
        <w:rPr>
          <w:rFonts w:ascii="GHEA Grapalat" w:hAnsi="GHEA Grapalat"/>
          <w:b/>
          <w:bCs/>
          <w:sz w:val="24"/>
          <w:szCs w:val="24"/>
        </w:rPr>
        <w:t>ՀԱՅՏ</w:t>
      </w:r>
    </w:p>
    <w:p w14:paraId="551C4CBB" w14:textId="3BC49246" w:rsidR="001D5123" w:rsidRPr="001F2F67" w:rsidRDefault="00DC0F6E" w:rsidP="00FB0D4F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1F2F67">
        <w:rPr>
          <w:rFonts w:ascii="GHEA Grapalat" w:hAnsi="GHEA Grapalat"/>
          <w:b/>
          <w:bCs/>
          <w:sz w:val="24"/>
          <w:szCs w:val="24"/>
        </w:rPr>
        <w:t>ՀՀ-ՈՒՄ ԿԼԻՆԻԿԱԿԱՆ ԵՎ ԿԵՆՍԱՀԱՄԱՐԺԵՔՈՒԹՅԱՆ ՀԵՏԱԶՈՏՈՒԹՅՈՒՆՆԵՐԻ ԻՐԱԿԱՆԱՑՄԱՆ ՀԱՄԱՖԻՆԱՆՍԱՎՈՐՈՒՄ ՍՏԱՆԱԼՈՒ ՀԱՄԱՐ</w:t>
      </w:r>
    </w:p>
    <w:p w14:paraId="39B88A89" w14:textId="77777777" w:rsidR="001D5123" w:rsidRPr="001F2F67" w:rsidRDefault="001D5123" w:rsidP="00FB0D4F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77A7731F" w14:textId="4C714354" w:rsidR="001D5123" w:rsidRPr="001F2F67" w:rsidRDefault="001D5123" w:rsidP="00FB0D4F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 xml:space="preserve">Հայտատուն </w:t>
      </w:r>
    </w:p>
    <w:p w14:paraId="6DF865CB" w14:textId="77777777" w:rsidR="001D5123" w:rsidRPr="001F2F67" w:rsidRDefault="001D5123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————————————————————————————————</w:t>
      </w:r>
    </w:p>
    <w:p w14:paraId="6D660E8F" w14:textId="77777777" w:rsidR="001D5123" w:rsidRPr="001F2F67" w:rsidRDefault="001D5123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(հայտատուի լրիվ անվանումը, ՀՎՀՀ-ն և գտնվելու վայրը),</w:t>
      </w:r>
    </w:p>
    <w:p w14:paraId="7F4980DA" w14:textId="77777777" w:rsidR="001D5123" w:rsidRPr="001F2F67" w:rsidRDefault="001D5123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 xml:space="preserve"> </w:t>
      </w:r>
    </w:p>
    <w:p w14:paraId="41E1239B" w14:textId="77777777" w:rsidR="001D5123" w:rsidRPr="001F2F67" w:rsidRDefault="001D5123" w:rsidP="00FB0D4F">
      <w:pPr>
        <w:pBdr>
          <w:bottom w:val="single" w:sz="6" w:space="1" w:color="auto"/>
        </w:pBd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ի դեմս</w:t>
      </w:r>
    </w:p>
    <w:p w14:paraId="751FC740" w14:textId="77777777" w:rsidR="001D5123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(</w:t>
      </w:r>
      <w:r w:rsidR="001D5123" w:rsidRPr="001F2F67">
        <w:rPr>
          <w:rFonts w:ascii="GHEA Grapalat" w:hAnsi="GHEA Grapalat"/>
          <w:sz w:val="24"/>
          <w:szCs w:val="24"/>
        </w:rPr>
        <w:t>պաշտոնը, անունը, ազգանունը, հայրանունը</w:t>
      </w:r>
      <w:r w:rsidRPr="001F2F67">
        <w:rPr>
          <w:rFonts w:ascii="GHEA Grapalat" w:hAnsi="GHEA Grapalat"/>
          <w:sz w:val="24"/>
          <w:szCs w:val="24"/>
        </w:rPr>
        <w:t>)</w:t>
      </w:r>
      <w:r w:rsidR="001D5123" w:rsidRPr="001F2F67">
        <w:rPr>
          <w:rFonts w:ascii="GHEA Grapalat" w:hAnsi="GHEA Grapalat"/>
          <w:sz w:val="24"/>
          <w:szCs w:val="24"/>
        </w:rPr>
        <w:t>,</w:t>
      </w:r>
    </w:p>
    <w:p w14:paraId="5F2BC933" w14:textId="77777777" w:rsidR="001D5123" w:rsidRPr="001F2F67" w:rsidRDefault="001D5123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2DD2998C" w14:textId="15752A4A" w:rsidR="001D5123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ն</w:t>
      </w:r>
      <w:r w:rsidR="001D5123" w:rsidRPr="001F2F67">
        <w:rPr>
          <w:rFonts w:ascii="GHEA Grapalat" w:hAnsi="GHEA Grapalat"/>
          <w:sz w:val="24"/>
          <w:szCs w:val="24"/>
        </w:rPr>
        <w:t xml:space="preserve">ախատեսում է </w:t>
      </w:r>
      <w:r w:rsidR="007349C6" w:rsidRPr="001F2F67">
        <w:rPr>
          <w:rFonts w:ascii="GHEA Grapalat" w:hAnsi="GHEA Grapalat"/>
          <w:sz w:val="24"/>
          <w:szCs w:val="24"/>
        </w:rPr>
        <w:t>մինչև 20     թ</w:t>
      </w:r>
      <w:r w:rsidR="007349C6" w:rsidRPr="001F2F67">
        <w:rPr>
          <w:rFonts w:ascii="Cambria Math" w:hAnsi="Cambria Math" w:cs="Cambria Math"/>
          <w:sz w:val="24"/>
          <w:szCs w:val="24"/>
        </w:rPr>
        <w:t>․</w:t>
      </w:r>
      <w:r w:rsidR="007349C6" w:rsidRPr="001F2F67">
        <w:rPr>
          <w:rFonts w:ascii="GHEA Grapalat" w:hAnsi="GHEA Grapalat"/>
          <w:sz w:val="24"/>
          <w:szCs w:val="24"/>
        </w:rPr>
        <w:t xml:space="preserve"> ———————————- </w:t>
      </w:r>
      <w:r w:rsidR="001D5123" w:rsidRPr="001F2F67">
        <w:rPr>
          <w:rFonts w:ascii="GHEA Grapalat" w:hAnsi="GHEA Grapalat"/>
          <w:sz w:val="24"/>
          <w:szCs w:val="24"/>
        </w:rPr>
        <w:t>իրականացնել ———————————————————————</w:t>
      </w:r>
    </w:p>
    <w:p w14:paraId="0359588B" w14:textId="77777777" w:rsidR="001D5123" w:rsidRPr="001F2F67" w:rsidRDefault="001D5123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15A68751" w14:textId="77777777" w:rsidR="001D5123" w:rsidRPr="001F2F67" w:rsidRDefault="001D5123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——————————————————————-—--——</w:t>
      </w:r>
      <w:r w:rsidR="0070703E" w:rsidRPr="001F2F67">
        <w:rPr>
          <w:rFonts w:ascii="GHEA Grapalat" w:hAnsi="GHEA Grapalat"/>
          <w:sz w:val="24"/>
          <w:szCs w:val="24"/>
        </w:rPr>
        <w:t xml:space="preserve"> հետազոտություն, խնդրում է ստանալ օժանդակություն ՀՀ Կառավարության 2023թ. N _______ որոշմամբ հաստատված միջոցառման շրջանակում, մասնավորապես ————————————— հետազոտության իրականացման նպատակով։</w:t>
      </w:r>
    </w:p>
    <w:p w14:paraId="30A1F875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50C565A9" w14:textId="10056102" w:rsidR="0070703E" w:rsidRPr="001F2F67" w:rsidRDefault="0070703E" w:rsidP="00FB0D4F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Հայտատուի տվյալները՝</w:t>
      </w:r>
    </w:p>
    <w:p w14:paraId="3FD9F756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Գտնվելու վայրը ———————————————————————————</w:t>
      </w:r>
    </w:p>
    <w:p w14:paraId="27F26A25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Հեռախոսահամարը —————————————————————————</w:t>
      </w:r>
    </w:p>
    <w:p w14:paraId="19DEE75C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Էլ</w:t>
      </w:r>
      <w:r w:rsidRPr="001F2F67">
        <w:rPr>
          <w:rFonts w:ascii="Cambria Math" w:hAnsi="Cambria Math" w:cs="Cambria Math"/>
          <w:sz w:val="24"/>
          <w:szCs w:val="24"/>
        </w:rPr>
        <w:t>․</w:t>
      </w:r>
      <w:r w:rsidRPr="001F2F67">
        <w:rPr>
          <w:rFonts w:ascii="GHEA Grapalat" w:hAnsi="GHEA Grapalat"/>
          <w:sz w:val="24"/>
          <w:szCs w:val="24"/>
        </w:rPr>
        <w:t xml:space="preserve"> փոստը —————————————————————————————</w:t>
      </w:r>
    </w:p>
    <w:p w14:paraId="175E66B4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lastRenderedPageBreak/>
        <w:t>Պետռեգիստրում գրանցման համարը —————————————————</w:t>
      </w:r>
    </w:p>
    <w:p w14:paraId="1B96B64C" w14:textId="4631AD73" w:rsidR="0070703E" w:rsidRPr="001F2F67" w:rsidRDefault="0070703E" w:rsidP="00FB0D4F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Պատասխանատու կոնտակտային անձ</w:t>
      </w:r>
    </w:p>
    <w:p w14:paraId="7FDC5035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Ա</w:t>
      </w:r>
      <w:r w:rsidRPr="001F2F67">
        <w:rPr>
          <w:rFonts w:ascii="Cambria Math" w:hAnsi="Cambria Math" w:cs="Cambria Math"/>
          <w:sz w:val="24"/>
          <w:szCs w:val="24"/>
        </w:rPr>
        <w:t>․</w:t>
      </w:r>
      <w:r w:rsidRPr="001F2F67">
        <w:rPr>
          <w:rFonts w:ascii="GHEA Grapalat" w:hAnsi="GHEA Grapalat"/>
          <w:sz w:val="24"/>
          <w:szCs w:val="24"/>
        </w:rPr>
        <w:t xml:space="preserve"> Ա</w:t>
      </w:r>
      <w:r w:rsidRPr="001F2F67">
        <w:rPr>
          <w:rFonts w:ascii="Cambria Math" w:hAnsi="Cambria Math" w:cs="Cambria Math"/>
          <w:sz w:val="24"/>
          <w:szCs w:val="24"/>
        </w:rPr>
        <w:t>․</w:t>
      </w:r>
      <w:r w:rsidRPr="001F2F67">
        <w:rPr>
          <w:rFonts w:ascii="GHEA Grapalat" w:hAnsi="GHEA Grapalat"/>
          <w:sz w:val="24"/>
          <w:szCs w:val="24"/>
        </w:rPr>
        <w:t xml:space="preserve"> Հ</w:t>
      </w:r>
      <w:r w:rsidRPr="001F2F67">
        <w:rPr>
          <w:rFonts w:ascii="Cambria Math" w:hAnsi="Cambria Math" w:cs="Cambria Math"/>
          <w:sz w:val="24"/>
          <w:szCs w:val="24"/>
        </w:rPr>
        <w:t>․</w:t>
      </w:r>
    </w:p>
    <w:p w14:paraId="41FDEFD9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Պաշտոնը ___________________________________________________________</w:t>
      </w:r>
    </w:p>
    <w:p w14:paraId="45E73591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Հեռախոսահամարը __________________________________________________</w:t>
      </w:r>
    </w:p>
    <w:p w14:paraId="51FEDE6E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Փոստային հասցեն ___________________________________________________</w:t>
      </w:r>
    </w:p>
    <w:p w14:paraId="39A80B3C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Էլ. փոստի հասցեն _____________________________________________________</w:t>
      </w:r>
    </w:p>
    <w:p w14:paraId="7EC3DE80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3B3BCF4F" w14:textId="280B40CB" w:rsidR="0070703E" w:rsidRPr="001F2F67" w:rsidRDefault="0070703E" w:rsidP="00FB0D4F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Կցված փաստաթղթերի ցանկը՝</w:t>
      </w:r>
    </w:p>
    <w:p w14:paraId="008CD874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——————————</w:t>
      </w:r>
    </w:p>
    <w:p w14:paraId="365889F2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7DB0DE68" w14:textId="77777777" w:rsidR="0070703E" w:rsidRPr="001F2F67" w:rsidRDefault="0070703E" w:rsidP="00FB0D4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Հայտարարություն</w:t>
      </w:r>
    </w:p>
    <w:p w14:paraId="05512AC1" w14:textId="4AC13AF8" w:rsidR="0070703E" w:rsidRPr="001F2F67" w:rsidRDefault="0070703E" w:rsidP="00FB0D4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Հավաստիացնում եմ, որ սույն փաստաթղթում պարունակվող տեղեկատվությունն արժանահավատ է և ամբողջական։</w:t>
      </w:r>
      <w:r w:rsidR="0075445E" w:rsidRPr="001F2F67">
        <w:rPr>
          <w:rFonts w:ascii="GHEA Grapalat" w:hAnsi="GHEA Grapalat"/>
          <w:sz w:val="24"/>
          <w:szCs w:val="24"/>
        </w:rPr>
        <w:t xml:space="preserve"> </w:t>
      </w:r>
      <w:r w:rsidRPr="001F2F67">
        <w:rPr>
          <w:rFonts w:ascii="GHEA Grapalat" w:hAnsi="GHEA Grapalat"/>
          <w:sz w:val="24"/>
          <w:szCs w:val="24"/>
        </w:rPr>
        <w:t xml:space="preserve">Գիտակցում եմ, որ որևէ փաստաթղթի կամ </w:t>
      </w:r>
      <w:r w:rsidR="0085077C" w:rsidRPr="001F2F67">
        <w:rPr>
          <w:rFonts w:ascii="GHEA Grapalat" w:hAnsi="GHEA Grapalat"/>
          <w:sz w:val="24"/>
          <w:szCs w:val="24"/>
        </w:rPr>
        <w:t xml:space="preserve">կեղծ </w:t>
      </w:r>
      <w:r w:rsidR="00874399" w:rsidRPr="001F2F67">
        <w:rPr>
          <w:rFonts w:ascii="GHEA Grapalat" w:hAnsi="GHEA Grapalat"/>
          <w:sz w:val="24"/>
          <w:szCs w:val="24"/>
        </w:rPr>
        <w:t>տեղեկատվության</w:t>
      </w:r>
      <w:r w:rsidRPr="001F2F67">
        <w:rPr>
          <w:rFonts w:ascii="GHEA Grapalat" w:hAnsi="GHEA Grapalat"/>
          <w:sz w:val="24"/>
          <w:szCs w:val="24"/>
        </w:rPr>
        <w:t xml:space="preserve"> ներկայացումը </w:t>
      </w:r>
      <w:r w:rsidR="00874399" w:rsidRPr="001F2F67">
        <w:rPr>
          <w:rFonts w:ascii="GHEA Grapalat" w:hAnsi="GHEA Grapalat"/>
          <w:sz w:val="24"/>
          <w:szCs w:val="24"/>
        </w:rPr>
        <w:t>հանգե</w:t>
      </w:r>
      <w:r w:rsidRPr="001F2F67">
        <w:rPr>
          <w:rFonts w:ascii="GHEA Grapalat" w:hAnsi="GHEA Grapalat"/>
          <w:sz w:val="24"/>
          <w:szCs w:val="24"/>
        </w:rPr>
        <w:t>ցնում է օրենքով սահմանված քրեական և վարչական պատասխանատվության։</w:t>
      </w:r>
    </w:p>
    <w:p w14:paraId="15E1E20B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15A96EC1" w14:textId="77777777" w:rsidR="0070703E" w:rsidRPr="001F2F67" w:rsidRDefault="0070703E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200AA2C7" w14:textId="77777777" w:rsidR="0070703E" w:rsidRPr="001F2F67" w:rsidRDefault="00874399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1F2F67">
        <w:rPr>
          <w:rFonts w:ascii="GHEA Grapalat" w:hAnsi="GHEA Grapalat"/>
          <w:sz w:val="24"/>
          <w:szCs w:val="24"/>
        </w:rPr>
        <w:t>Ստորագրությունը——————————                 Ամսաթիվը ————————</w:t>
      </w:r>
    </w:p>
    <w:p w14:paraId="53137CC4" w14:textId="77777777" w:rsidR="00DA1D30" w:rsidRPr="001F2F67" w:rsidRDefault="00DA1D30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2DA64831" w14:textId="77777777" w:rsidR="00DA1D30" w:rsidRPr="001F2F67" w:rsidRDefault="00DA1D30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5F2C433C" w14:textId="77777777" w:rsidR="00DA1D30" w:rsidRPr="001F2F67" w:rsidRDefault="00DA1D30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401C40EB" w14:textId="77777777" w:rsidR="00DA1D30" w:rsidRPr="001F2F67" w:rsidRDefault="00DA1D30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16F35556" w14:textId="77777777" w:rsidR="00DA1D30" w:rsidRPr="001F2F67" w:rsidRDefault="00DA1D30" w:rsidP="00FB0D4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062E5C55" w14:textId="77777777" w:rsidR="0075445E" w:rsidRPr="001F2F67" w:rsidRDefault="0075445E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</w:p>
    <w:p w14:paraId="7016FA13" w14:textId="77777777" w:rsidR="0075445E" w:rsidRPr="001F2F67" w:rsidRDefault="0075445E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</w:p>
    <w:p w14:paraId="48E439B6" w14:textId="77777777" w:rsidR="0075445E" w:rsidRPr="001F2F67" w:rsidRDefault="0075445E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</w:p>
    <w:p w14:paraId="68136FF4" w14:textId="77777777" w:rsidR="00701A4F" w:rsidRPr="001F2F67" w:rsidRDefault="00701A4F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</w:p>
    <w:p w14:paraId="3684C102" w14:textId="77777777" w:rsidR="00701A4F" w:rsidRPr="001F2F67" w:rsidRDefault="00701A4F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</w:p>
    <w:p w14:paraId="2C87F97B" w14:textId="77777777" w:rsidR="0075445E" w:rsidRPr="001F2F67" w:rsidRDefault="0075445E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</w:p>
    <w:p w14:paraId="101D6F2E" w14:textId="0D0728ED" w:rsidR="00DA1D30" w:rsidRPr="001F2F67" w:rsidRDefault="00DA1D30" w:rsidP="00FB0D4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lastRenderedPageBreak/>
        <w:t>Ձ</w:t>
      </w:r>
      <w:r w:rsidR="0075445E"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ԵՎ</w:t>
      </w: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N</w:t>
      </w:r>
      <w:r w:rsidR="00B626F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1F2F6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2</w:t>
      </w:r>
    </w:p>
    <w:p w14:paraId="0D473CCF" w14:textId="269456A8" w:rsidR="00DA1D30" w:rsidRPr="001F2F67" w:rsidRDefault="00DA1D30" w:rsidP="00FB0D4F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1F2F67">
        <w:rPr>
          <w:rFonts w:ascii="GHEA Grapalat" w:hAnsi="GHEA Grapalat"/>
          <w:b/>
          <w:bCs/>
          <w:sz w:val="24"/>
          <w:szCs w:val="24"/>
        </w:rPr>
        <w:t>ԱՐՏԱԴՐՎՈՂ ԴԵՂԻ ԱՄՓՈՓ ՆԿԱՐԱԳԻՐԸ</w:t>
      </w:r>
    </w:p>
    <w:p w14:paraId="00F49B15" w14:textId="77777777" w:rsidR="00DA1D30" w:rsidRPr="001F2F67" w:rsidRDefault="00DA1D30" w:rsidP="00FB0D4F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"/>
        <w:gridCol w:w="6432"/>
        <w:gridCol w:w="2646"/>
      </w:tblGrid>
      <w:tr w:rsidR="00DA1D30" w:rsidRPr="001F2F67" w14:paraId="7339EA58" w14:textId="77777777" w:rsidTr="002C0F9F">
        <w:trPr>
          <w:trHeight w:val="602"/>
        </w:trPr>
        <w:tc>
          <w:tcPr>
            <w:tcW w:w="286" w:type="pct"/>
            <w:vMerge w:val="restart"/>
          </w:tcPr>
          <w:p w14:paraId="3353B312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340" w:type="pct"/>
          </w:tcPr>
          <w:p w14:paraId="2D09927B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Հայտատուի (կազմակերպության) անվանումը, կազմակերպաիրավական ձևը, հիմնադրման տարեթիվը</w:t>
            </w:r>
          </w:p>
        </w:tc>
        <w:tc>
          <w:tcPr>
            <w:tcW w:w="1374" w:type="pct"/>
          </w:tcPr>
          <w:p w14:paraId="63454376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A1D30" w:rsidRPr="001F2F67" w14:paraId="71ED3ADD" w14:textId="77777777" w:rsidTr="002C0F9F">
        <w:trPr>
          <w:trHeight w:val="350"/>
        </w:trPr>
        <w:tc>
          <w:tcPr>
            <w:tcW w:w="286" w:type="pct"/>
            <w:vMerge/>
          </w:tcPr>
          <w:p w14:paraId="0FE02211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40" w:type="pct"/>
          </w:tcPr>
          <w:p w14:paraId="24878F77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Հարկ վճարողի հաշվառման համարը (ՀՎՀՀ)</w:t>
            </w:r>
          </w:p>
        </w:tc>
        <w:tc>
          <w:tcPr>
            <w:tcW w:w="1374" w:type="pct"/>
          </w:tcPr>
          <w:p w14:paraId="7F977EED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A1D30" w:rsidRPr="001F2F67" w14:paraId="60385EA4" w14:textId="77777777" w:rsidTr="002C0F9F">
        <w:trPr>
          <w:trHeight w:val="530"/>
        </w:trPr>
        <w:tc>
          <w:tcPr>
            <w:tcW w:w="286" w:type="pct"/>
            <w:vMerge/>
          </w:tcPr>
          <w:p w14:paraId="34F8185D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40" w:type="pct"/>
          </w:tcPr>
          <w:p w14:paraId="2CCB66CD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Կազմակերպության բաժնետերերի Ա. Ա. Հ.</w:t>
            </w:r>
          </w:p>
        </w:tc>
        <w:tc>
          <w:tcPr>
            <w:tcW w:w="1374" w:type="pct"/>
          </w:tcPr>
          <w:p w14:paraId="12339719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A1D30" w:rsidRPr="001F2F67" w14:paraId="1E22D973" w14:textId="77777777" w:rsidTr="002C0F9F">
        <w:trPr>
          <w:trHeight w:val="368"/>
        </w:trPr>
        <w:tc>
          <w:tcPr>
            <w:tcW w:w="286" w:type="pct"/>
            <w:vMerge/>
          </w:tcPr>
          <w:p w14:paraId="6D939B22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40" w:type="pct"/>
          </w:tcPr>
          <w:p w14:paraId="52B35439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Իրավաբանական հասցեն</w:t>
            </w:r>
          </w:p>
        </w:tc>
        <w:tc>
          <w:tcPr>
            <w:tcW w:w="1374" w:type="pct"/>
          </w:tcPr>
          <w:p w14:paraId="44B2E5B3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A1D30" w:rsidRPr="001F2F67" w14:paraId="35BE202C" w14:textId="77777777" w:rsidTr="002C0F9F">
        <w:trPr>
          <w:trHeight w:val="405"/>
        </w:trPr>
        <w:tc>
          <w:tcPr>
            <w:tcW w:w="286" w:type="pct"/>
            <w:vMerge/>
          </w:tcPr>
          <w:p w14:paraId="39FCC6F4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40" w:type="pct"/>
          </w:tcPr>
          <w:p w14:paraId="31693EA1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Տնտեսական գործունեության դասակարգիչը</w:t>
            </w:r>
          </w:p>
        </w:tc>
        <w:tc>
          <w:tcPr>
            <w:tcW w:w="1374" w:type="pct"/>
          </w:tcPr>
          <w:p w14:paraId="2D9484F9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A1D30" w:rsidRPr="001F2F67" w14:paraId="33F0A6F8" w14:textId="77777777" w:rsidTr="002C0F9F">
        <w:trPr>
          <w:trHeight w:val="287"/>
        </w:trPr>
        <w:tc>
          <w:tcPr>
            <w:tcW w:w="286" w:type="pct"/>
            <w:vMerge/>
          </w:tcPr>
          <w:p w14:paraId="59E4F80C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40" w:type="pct"/>
          </w:tcPr>
          <w:p w14:paraId="400CC9D0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Հեռախոսահամարը</w:t>
            </w:r>
          </w:p>
        </w:tc>
        <w:tc>
          <w:tcPr>
            <w:tcW w:w="1374" w:type="pct"/>
          </w:tcPr>
          <w:p w14:paraId="45A70827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A1D30" w:rsidRPr="001F2F67" w14:paraId="41AA632B" w14:textId="77777777" w:rsidTr="002C0F9F">
        <w:trPr>
          <w:trHeight w:val="332"/>
        </w:trPr>
        <w:tc>
          <w:tcPr>
            <w:tcW w:w="286" w:type="pct"/>
            <w:vMerge/>
          </w:tcPr>
          <w:p w14:paraId="32425A07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40" w:type="pct"/>
          </w:tcPr>
          <w:p w14:paraId="36848188" w14:textId="2A71D40C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Էլ</w:t>
            </w:r>
            <w:r w:rsidRPr="001F2F67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1F2F67">
              <w:rPr>
                <w:rFonts w:ascii="GHEA Grapalat" w:hAnsi="GHEA Grapalat"/>
                <w:sz w:val="24"/>
                <w:szCs w:val="24"/>
              </w:rPr>
              <w:t xml:space="preserve"> փոստ</w:t>
            </w:r>
            <w:r w:rsidR="002C0F9F" w:rsidRPr="001F2F67">
              <w:rPr>
                <w:rFonts w:ascii="GHEA Grapalat" w:hAnsi="GHEA Grapalat"/>
                <w:sz w:val="24"/>
                <w:szCs w:val="24"/>
              </w:rPr>
              <w:t>ի հասցե</w:t>
            </w:r>
          </w:p>
        </w:tc>
        <w:tc>
          <w:tcPr>
            <w:tcW w:w="1374" w:type="pct"/>
          </w:tcPr>
          <w:p w14:paraId="146A00B9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A1D30" w:rsidRPr="001F2F67" w14:paraId="59C69AB5" w14:textId="77777777" w:rsidTr="002C0F9F">
        <w:trPr>
          <w:trHeight w:val="1268"/>
        </w:trPr>
        <w:tc>
          <w:tcPr>
            <w:tcW w:w="286" w:type="pct"/>
          </w:tcPr>
          <w:p w14:paraId="40AB37AC" w14:textId="77777777" w:rsidR="00DA1D30" w:rsidRPr="001F2F67" w:rsidRDefault="0034394B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340" w:type="pct"/>
          </w:tcPr>
          <w:p w14:paraId="03838D2A" w14:textId="760663C0" w:rsidR="00DA1D30" w:rsidRPr="001F2F67" w:rsidRDefault="0034394B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 xml:space="preserve">Արտադրվող դեղի անվանումը, բաղադրատարրերը, </w:t>
            </w:r>
            <w:r w:rsidR="00B53689" w:rsidRPr="001F2F67">
              <w:rPr>
                <w:rFonts w:ascii="GHEA Grapalat" w:hAnsi="GHEA Grapalat"/>
                <w:sz w:val="24"/>
                <w:szCs w:val="24"/>
              </w:rPr>
              <w:t>ազդեցության ուղղվածությունը,</w:t>
            </w:r>
            <w:r w:rsidRPr="001F2F67">
              <w:rPr>
                <w:rFonts w:ascii="GHEA Grapalat" w:hAnsi="GHEA Grapalat"/>
                <w:sz w:val="24"/>
                <w:szCs w:val="24"/>
              </w:rPr>
              <w:t>կիրառությունը, կողմնակի ազդեցությունները</w:t>
            </w:r>
            <w:r w:rsidR="00420953" w:rsidRPr="001F2F67">
              <w:rPr>
                <w:rFonts w:ascii="GHEA Grapalat" w:hAnsi="GHEA Grapalat"/>
                <w:sz w:val="24"/>
                <w:szCs w:val="24"/>
              </w:rPr>
              <w:t>,</w:t>
            </w:r>
            <w:r w:rsidR="00DC2B4E" w:rsidRPr="00777A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C2B4E">
              <w:rPr>
                <w:rFonts w:ascii="GHEA Grapalat" w:hAnsi="GHEA Grapalat"/>
                <w:sz w:val="24"/>
                <w:szCs w:val="24"/>
              </w:rPr>
              <w:t>նախնական</w:t>
            </w:r>
            <w:r w:rsidR="00420953" w:rsidRPr="001F2F67">
              <w:rPr>
                <w:rFonts w:ascii="GHEA Grapalat" w:hAnsi="GHEA Grapalat"/>
                <w:sz w:val="24"/>
                <w:szCs w:val="24"/>
              </w:rPr>
              <w:t xml:space="preserve"> գինը</w:t>
            </w:r>
          </w:p>
        </w:tc>
        <w:tc>
          <w:tcPr>
            <w:tcW w:w="1374" w:type="pct"/>
          </w:tcPr>
          <w:p w14:paraId="68CB4944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A1D30" w:rsidRPr="001F2F67" w14:paraId="69ADC628" w14:textId="77777777" w:rsidTr="002C0F9F">
        <w:trPr>
          <w:trHeight w:val="1250"/>
        </w:trPr>
        <w:tc>
          <w:tcPr>
            <w:tcW w:w="286" w:type="pct"/>
          </w:tcPr>
          <w:p w14:paraId="3329E5E6" w14:textId="77777777" w:rsidR="00DA1D30" w:rsidRPr="001F2F67" w:rsidRDefault="0034394B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340" w:type="pct"/>
          </w:tcPr>
          <w:p w14:paraId="696581B8" w14:textId="3AB03A8D" w:rsidR="00DA1D30" w:rsidRPr="001F2F67" w:rsidRDefault="0034394B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Արտադրվող դեղին փոխարինող դեղերի վերաբերյալ տեղեկատվություն</w:t>
            </w:r>
            <w:r w:rsidR="00191265" w:rsidRPr="001F2F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F2F67">
              <w:rPr>
                <w:rFonts w:ascii="GHEA Grapalat" w:hAnsi="GHEA Grapalat"/>
                <w:sz w:val="24"/>
                <w:szCs w:val="24"/>
              </w:rPr>
              <w:t>(</w:t>
            </w:r>
            <w:r w:rsidR="009E0323" w:rsidRPr="001F2F67">
              <w:rPr>
                <w:rFonts w:ascii="GHEA Grapalat" w:hAnsi="GHEA Grapalat"/>
                <w:sz w:val="24"/>
                <w:szCs w:val="24"/>
              </w:rPr>
              <w:t xml:space="preserve">անվանում, </w:t>
            </w:r>
            <w:r w:rsidR="009B7AED" w:rsidRPr="001F2F67">
              <w:rPr>
                <w:rFonts w:ascii="GHEA Grapalat" w:hAnsi="GHEA Grapalat"/>
                <w:sz w:val="24"/>
                <w:szCs w:val="24"/>
              </w:rPr>
              <w:t xml:space="preserve">բաղադրատարրեր, ազդեցության ուղղվածությունը, </w:t>
            </w:r>
            <w:r w:rsidRPr="001F2F67">
              <w:rPr>
                <w:rFonts w:ascii="GHEA Grapalat" w:hAnsi="GHEA Grapalat"/>
                <w:sz w:val="24"/>
                <w:szCs w:val="24"/>
              </w:rPr>
              <w:t>կիրառություն,</w:t>
            </w:r>
            <w:r w:rsidR="009B7AED" w:rsidRPr="001F2F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F2F67">
              <w:rPr>
                <w:rFonts w:ascii="GHEA Grapalat" w:hAnsi="GHEA Grapalat"/>
                <w:sz w:val="24"/>
                <w:szCs w:val="24"/>
              </w:rPr>
              <w:t>կողմնակի ազդեցություն</w:t>
            </w:r>
            <w:r w:rsidR="009E0323" w:rsidRPr="001F2F67">
              <w:rPr>
                <w:rFonts w:ascii="GHEA Grapalat" w:hAnsi="GHEA Grapalat"/>
                <w:sz w:val="24"/>
                <w:szCs w:val="24"/>
              </w:rPr>
              <w:t>ներ,</w:t>
            </w:r>
            <w:r w:rsidR="009B7AED" w:rsidRPr="001F2F67">
              <w:rPr>
                <w:rFonts w:ascii="GHEA Grapalat" w:hAnsi="GHEA Grapalat"/>
                <w:sz w:val="24"/>
                <w:szCs w:val="24"/>
              </w:rPr>
              <w:t xml:space="preserve"> գին</w:t>
            </w:r>
            <w:r w:rsidRPr="001F2F6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74" w:type="pct"/>
          </w:tcPr>
          <w:p w14:paraId="762E4F86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A1D30" w:rsidRPr="001F2F67" w14:paraId="576D12B8" w14:textId="77777777" w:rsidTr="002C0F9F">
        <w:trPr>
          <w:trHeight w:val="1070"/>
        </w:trPr>
        <w:tc>
          <w:tcPr>
            <w:tcW w:w="286" w:type="pct"/>
          </w:tcPr>
          <w:p w14:paraId="4A97DDBF" w14:textId="77777777" w:rsidR="00DA1D30" w:rsidRPr="001F2F67" w:rsidRDefault="0034394B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340" w:type="pct"/>
          </w:tcPr>
          <w:p w14:paraId="3F22D3D6" w14:textId="77777777" w:rsidR="00DA1D30" w:rsidRPr="001F2F67" w:rsidRDefault="0034394B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Կլինիկական</w:t>
            </w:r>
            <w:r w:rsidR="00E31524" w:rsidRPr="001F2F67">
              <w:rPr>
                <w:rFonts w:ascii="GHEA Grapalat" w:hAnsi="GHEA Grapalat"/>
                <w:sz w:val="24"/>
                <w:szCs w:val="24"/>
              </w:rPr>
              <w:t xml:space="preserve"> կամ </w:t>
            </w:r>
            <w:r w:rsidRPr="001F2F67">
              <w:rPr>
                <w:rFonts w:ascii="GHEA Grapalat" w:hAnsi="GHEA Grapalat"/>
                <w:sz w:val="24"/>
                <w:szCs w:val="24"/>
              </w:rPr>
              <w:t>կենսահամարժեքության հետազոտության արժեքը</w:t>
            </w:r>
          </w:p>
        </w:tc>
        <w:tc>
          <w:tcPr>
            <w:tcW w:w="1374" w:type="pct"/>
          </w:tcPr>
          <w:p w14:paraId="36257E5A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A1D30" w:rsidRPr="001F2F67" w14:paraId="30358435" w14:textId="77777777" w:rsidTr="002C0F9F">
        <w:trPr>
          <w:trHeight w:val="710"/>
        </w:trPr>
        <w:tc>
          <w:tcPr>
            <w:tcW w:w="286" w:type="pct"/>
          </w:tcPr>
          <w:p w14:paraId="0E73F663" w14:textId="77777777" w:rsidR="00DA1D30" w:rsidRPr="001F2F67" w:rsidRDefault="0034394B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3340" w:type="pct"/>
          </w:tcPr>
          <w:p w14:paraId="11BFE9C4" w14:textId="06AE7185" w:rsidR="00DA1D30" w:rsidRPr="001F2F67" w:rsidRDefault="0048537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Տեղեկատվություն</w:t>
            </w:r>
            <w:r w:rsidR="00191265" w:rsidRPr="001F2F67">
              <w:rPr>
                <w:rFonts w:ascii="GHEA Grapalat" w:hAnsi="GHEA Grapalat"/>
                <w:sz w:val="24"/>
                <w:szCs w:val="24"/>
              </w:rPr>
              <w:t>, թե</w:t>
            </w:r>
            <w:r w:rsidRPr="001F2F67">
              <w:rPr>
                <w:rFonts w:ascii="GHEA Grapalat" w:hAnsi="GHEA Grapalat"/>
                <w:sz w:val="24"/>
                <w:szCs w:val="24"/>
              </w:rPr>
              <w:t xml:space="preserve"> ում կողմից է իրականացվելու հետազոտությունը</w:t>
            </w:r>
          </w:p>
        </w:tc>
        <w:tc>
          <w:tcPr>
            <w:tcW w:w="1374" w:type="pct"/>
          </w:tcPr>
          <w:p w14:paraId="0A77C7B8" w14:textId="77777777" w:rsidR="00DA1D30" w:rsidRPr="001F2F67" w:rsidRDefault="00DA1D3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207CF" w:rsidRPr="001F2F67" w14:paraId="04D4B713" w14:textId="77777777" w:rsidTr="002C0F9F">
        <w:trPr>
          <w:trHeight w:val="710"/>
        </w:trPr>
        <w:tc>
          <w:tcPr>
            <w:tcW w:w="286" w:type="pct"/>
          </w:tcPr>
          <w:p w14:paraId="101DBF19" w14:textId="77777777" w:rsidR="002207CF" w:rsidRPr="001F2F67" w:rsidRDefault="00981E6A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3340" w:type="pct"/>
          </w:tcPr>
          <w:p w14:paraId="6038CD64" w14:textId="23D4047E" w:rsidR="002207CF" w:rsidRPr="001F2F67" w:rsidRDefault="00485370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 xml:space="preserve">Տեղեկատվություն դեղի արտադրության արդյունքում հետագա տնտեսական </w:t>
            </w:r>
            <w:r w:rsidR="00191265" w:rsidRPr="001F2F67">
              <w:rPr>
                <w:rFonts w:ascii="GHEA Grapalat" w:hAnsi="GHEA Grapalat"/>
                <w:sz w:val="24"/>
                <w:szCs w:val="24"/>
              </w:rPr>
              <w:t>կ</w:t>
            </w:r>
            <w:r w:rsidR="00A62FEE" w:rsidRPr="001F2F67">
              <w:rPr>
                <w:rFonts w:ascii="GHEA Grapalat" w:hAnsi="GHEA Grapalat"/>
                <w:sz w:val="24"/>
                <w:szCs w:val="24"/>
              </w:rPr>
              <w:t>անխատեսումների (</w:t>
            </w:r>
            <w:r w:rsidRPr="001F2F67">
              <w:rPr>
                <w:rFonts w:ascii="GHEA Grapalat" w:hAnsi="GHEA Grapalat"/>
                <w:sz w:val="24"/>
                <w:szCs w:val="24"/>
              </w:rPr>
              <w:t>արդյունքի</w:t>
            </w:r>
            <w:r w:rsidR="00A62FEE" w:rsidRPr="001F2F67">
              <w:rPr>
                <w:rFonts w:ascii="GHEA Grapalat" w:hAnsi="GHEA Grapalat"/>
                <w:sz w:val="24"/>
                <w:szCs w:val="24"/>
              </w:rPr>
              <w:t>)</w:t>
            </w:r>
            <w:r w:rsidRPr="001F2F67">
              <w:rPr>
                <w:rFonts w:ascii="GHEA Grapalat" w:hAnsi="GHEA Grapalat"/>
                <w:sz w:val="24"/>
                <w:szCs w:val="24"/>
              </w:rPr>
              <w:t xml:space="preserve"> վերաբերյալ</w:t>
            </w:r>
          </w:p>
        </w:tc>
        <w:tc>
          <w:tcPr>
            <w:tcW w:w="1374" w:type="pct"/>
          </w:tcPr>
          <w:p w14:paraId="7E2C4EB7" w14:textId="77777777" w:rsidR="002207CF" w:rsidRPr="001F2F67" w:rsidRDefault="002207CF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207CF" w:rsidRPr="00FB0D4F" w14:paraId="5DE1064C" w14:textId="77777777" w:rsidTr="002C0F9F">
        <w:trPr>
          <w:trHeight w:val="710"/>
        </w:trPr>
        <w:tc>
          <w:tcPr>
            <w:tcW w:w="286" w:type="pct"/>
          </w:tcPr>
          <w:p w14:paraId="6F7FF94A" w14:textId="77777777" w:rsidR="002207CF" w:rsidRPr="001F2F67" w:rsidRDefault="00981E6A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3340" w:type="pct"/>
          </w:tcPr>
          <w:p w14:paraId="1B8B7E3A" w14:textId="77777777" w:rsidR="00981E6A" w:rsidRPr="00FB0D4F" w:rsidRDefault="00981E6A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F67">
              <w:rPr>
                <w:rFonts w:ascii="GHEA Grapalat" w:hAnsi="GHEA Grapalat"/>
                <w:sz w:val="24"/>
                <w:szCs w:val="24"/>
              </w:rPr>
              <w:t>Այլ տեղեկություններ (հայտատուի հայեցողությամբ)</w:t>
            </w:r>
          </w:p>
          <w:p w14:paraId="517631BD" w14:textId="77777777" w:rsidR="002207CF" w:rsidRPr="00FB0D4F" w:rsidRDefault="002207CF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74" w:type="pct"/>
          </w:tcPr>
          <w:p w14:paraId="3E5F021E" w14:textId="77777777" w:rsidR="002207CF" w:rsidRPr="00FB0D4F" w:rsidRDefault="002207CF" w:rsidP="00FB0D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4A74CB50" w14:textId="77777777" w:rsidR="00C579D7" w:rsidRPr="00FB0D4F" w:rsidRDefault="00C579D7" w:rsidP="005C28D3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sectPr w:rsidR="00C579D7" w:rsidRPr="00FB0D4F" w:rsidSect="00FB0D4F">
      <w:footerReference w:type="default" r:id="rId8"/>
      <w:pgSz w:w="11906" w:h="16838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4BA7" w14:textId="77777777" w:rsidR="002730AD" w:rsidRDefault="002730AD" w:rsidP="00E31524">
      <w:pPr>
        <w:spacing w:after="0" w:line="240" w:lineRule="auto"/>
      </w:pPr>
      <w:r>
        <w:separator/>
      </w:r>
    </w:p>
  </w:endnote>
  <w:endnote w:type="continuationSeparator" w:id="0">
    <w:p w14:paraId="50CB0D33" w14:textId="77777777" w:rsidR="002730AD" w:rsidRDefault="002730AD" w:rsidP="00E3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B382" w14:textId="2F0682E9" w:rsidR="00E31524" w:rsidRDefault="00E31524">
    <w:pPr>
      <w:pStyle w:val="Footer"/>
      <w:jc w:val="center"/>
    </w:pPr>
  </w:p>
  <w:p w14:paraId="78EC3EFE" w14:textId="77777777" w:rsidR="00E31524" w:rsidRDefault="00E31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3F60" w14:textId="77777777" w:rsidR="002730AD" w:rsidRDefault="002730AD" w:rsidP="00E31524">
      <w:pPr>
        <w:spacing w:after="0" w:line="240" w:lineRule="auto"/>
      </w:pPr>
      <w:r>
        <w:separator/>
      </w:r>
    </w:p>
  </w:footnote>
  <w:footnote w:type="continuationSeparator" w:id="0">
    <w:p w14:paraId="254659BA" w14:textId="77777777" w:rsidR="002730AD" w:rsidRDefault="002730AD" w:rsidP="00E3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04ED2"/>
    <w:multiLevelType w:val="hybridMultilevel"/>
    <w:tmpl w:val="D020DFC4"/>
    <w:lvl w:ilvl="0" w:tplc="8CDC7306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8015976"/>
    <w:multiLevelType w:val="hybridMultilevel"/>
    <w:tmpl w:val="2C8C7D56"/>
    <w:lvl w:ilvl="0" w:tplc="2F22A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B7BE6"/>
    <w:multiLevelType w:val="hybridMultilevel"/>
    <w:tmpl w:val="F640A284"/>
    <w:lvl w:ilvl="0" w:tplc="8CDC7306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E3E3E62"/>
    <w:multiLevelType w:val="hybridMultilevel"/>
    <w:tmpl w:val="0B3071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E8711D"/>
    <w:multiLevelType w:val="hybridMultilevel"/>
    <w:tmpl w:val="483C8D0C"/>
    <w:lvl w:ilvl="0" w:tplc="FFFFFFFF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4D5338D"/>
    <w:multiLevelType w:val="hybridMultilevel"/>
    <w:tmpl w:val="151C3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F72DE"/>
    <w:multiLevelType w:val="multilevel"/>
    <w:tmpl w:val="CE8C5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C63305A"/>
    <w:multiLevelType w:val="hybridMultilevel"/>
    <w:tmpl w:val="2FF05B5A"/>
    <w:lvl w:ilvl="0" w:tplc="8CDC7306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482574474">
    <w:abstractNumId w:val="0"/>
  </w:num>
  <w:num w:numId="2" w16cid:durableId="280654362">
    <w:abstractNumId w:val="1"/>
  </w:num>
  <w:num w:numId="3" w16cid:durableId="560944711">
    <w:abstractNumId w:val="6"/>
  </w:num>
  <w:num w:numId="4" w16cid:durableId="1517966951">
    <w:abstractNumId w:val="5"/>
  </w:num>
  <w:num w:numId="5" w16cid:durableId="933902773">
    <w:abstractNumId w:val="3"/>
  </w:num>
  <w:num w:numId="6" w16cid:durableId="370233332">
    <w:abstractNumId w:val="7"/>
  </w:num>
  <w:num w:numId="7" w16cid:durableId="380786680">
    <w:abstractNumId w:val="2"/>
  </w:num>
  <w:num w:numId="8" w16cid:durableId="642201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B"/>
    <w:rsid w:val="000043F9"/>
    <w:rsid w:val="000202BC"/>
    <w:rsid w:val="00025C09"/>
    <w:rsid w:val="00031B61"/>
    <w:rsid w:val="00037E00"/>
    <w:rsid w:val="00042B68"/>
    <w:rsid w:val="000435D7"/>
    <w:rsid w:val="000665A5"/>
    <w:rsid w:val="00074EA1"/>
    <w:rsid w:val="00086D14"/>
    <w:rsid w:val="00090253"/>
    <w:rsid w:val="000A1179"/>
    <w:rsid w:val="000A3336"/>
    <w:rsid w:val="000A7892"/>
    <w:rsid w:val="000B3030"/>
    <w:rsid w:val="000C0FCF"/>
    <w:rsid w:val="000C4FCB"/>
    <w:rsid w:val="000C7F8A"/>
    <w:rsid w:val="000D65D0"/>
    <w:rsid w:val="000E1C76"/>
    <w:rsid w:val="000E2773"/>
    <w:rsid w:val="00125024"/>
    <w:rsid w:val="00155A62"/>
    <w:rsid w:val="00157157"/>
    <w:rsid w:val="00160C9A"/>
    <w:rsid w:val="001610F6"/>
    <w:rsid w:val="00165209"/>
    <w:rsid w:val="00172096"/>
    <w:rsid w:val="00173571"/>
    <w:rsid w:val="00191265"/>
    <w:rsid w:val="00192902"/>
    <w:rsid w:val="001A3BBD"/>
    <w:rsid w:val="001A6E98"/>
    <w:rsid w:val="001B173B"/>
    <w:rsid w:val="001B3B07"/>
    <w:rsid w:val="001B40F4"/>
    <w:rsid w:val="001D338A"/>
    <w:rsid w:val="001D4ED3"/>
    <w:rsid w:val="001D5123"/>
    <w:rsid w:val="001F2F67"/>
    <w:rsid w:val="002142AB"/>
    <w:rsid w:val="002207CF"/>
    <w:rsid w:val="0023172F"/>
    <w:rsid w:val="002423B2"/>
    <w:rsid w:val="00252C1F"/>
    <w:rsid w:val="002717A4"/>
    <w:rsid w:val="002730AD"/>
    <w:rsid w:val="0027715C"/>
    <w:rsid w:val="00282799"/>
    <w:rsid w:val="00283246"/>
    <w:rsid w:val="002A0534"/>
    <w:rsid w:val="002A1F93"/>
    <w:rsid w:val="002A3178"/>
    <w:rsid w:val="002A3647"/>
    <w:rsid w:val="002B15B2"/>
    <w:rsid w:val="002C0F9F"/>
    <w:rsid w:val="002C35BD"/>
    <w:rsid w:val="002D0321"/>
    <w:rsid w:val="002D3A05"/>
    <w:rsid w:val="002E38BE"/>
    <w:rsid w:val="002F17D6"/>
    <w:rsid w:val="002F1DC4"/>
    <w:rsid w:val="00315396"/>
    <w:rsid w:val="00315750"/>
    <w:rsid w:val="00317380"/>
    <w:rsid w:val="00317F04"/>
    <w:rsid w:val="003322CC"/>
    <w:rsid w:val="00334786"/>
    <w:rsid w:val="0034394B"/>
    <w:rsid w:val="00346787"/>
    <w:rsid w:val="00354FE1"/>
    <w:rsid w:val="00360276"/>
    <w:rsid w:val="00362547"/>
    <w:rsid w:val="00376B16"/>
    <w:rsid w:val="00380A36"/>
    <w:rsid w:val="00381D2E"/>
    <w:rsid w:val="003824E8"/>
    <w:rsid w:val="00383A90"/>
    <w:rsid w:val="003B3783"/>
    <w:rsid w:val="003B535C"/>
    <w:rsid w:val="003C292E"/>
    <w:rsid w:val="003C32B4"/>
    <w:rsid w:val="003C7DDA"/>
    <w:rsid w:val="003D0719"/>
    <w:rsid w:val="003D48C6"/>
    <w:rsid w:val="003E33FA"/>
    <w:rsid w:val="004164F5"/>
    <w:rsid w:val="00420953"/>
    <w:rsid w:val="0042517E"/>
    <w:rsid w:val="004370C4"/>
    <w:rsid w:val="00443978"/>
    <w:rsid w:val="00445875"/>
    <w:rsid w:val="0045189D"/>
    <w:rsid w:val="00454950"/>
    <w:rsid w:val="004677C5"/>
    <w:rsid w:val="00474860"/>
    <w:rsid w:val="00483174"/>
    <w:rsid w:val="00485370"/>
    <w:rsid w:val="004A2083"/>
    <w:rsid w:val="004C550F"/>
    <w:rsid w:val="004F2647"/>
    <w:rsid w:val="0050331C"/>
    <w:rsid w:val="00512F5B"/>
    <w:rsid w:val="0051471D"/>
    <w:rsid w:val="00522B2B"/>
    <w:rsid w:val="00525330"/>
    <w:rsid w:val="005319E1"/>
    <w:rsid w:val="005351AC"/>
    <w:rsid w:val="00574ED0"/>
    <w:rsid w:val="00575498"/>
    <w:rsid w:val="00575E46"/>
    <w:rsid w:val="00583DC4"/>
    <w:rsid w:val="00590C6F"/>
    <w:rsid w:val="005A644B"/>
    <w:rsid w:val="005A6C0F"/>
    <w:rsid w:val="005B5A28"/>
    <w:rsid w:val="005C0837"/>
    <w:rsid w:val="005C28D3"/>
    <w:rsid w:val="005C28D5"/>
    <w:rsid w:val="005C7339"/>
    <w:rsid w:val="005E220B"/>
    <w:rsid w:val="005E301B"/>
    <w:rsid w:val="005E6432"/>
    <w:rsid w:val="00601034"/>
    <w:rsid w:val="00621133"/>
    <w:rsid w:val="00621693"/>
    <w:rsid w:val="00627315"/>
    <w:rsid w:val="00664838"/>
    <w:rsid w:val="00671036"/>
    <w:rsid w:val="00672E77"/>
    <w:rsid w:val="00673E1C"/>
    <w:rsid w:val="00677B3E"/>
    <w:rsid w:val="00686C7E"/>
    <w:rsid w:val="00694A35"/>
    <w:rsid w:val="00697457"/>
    <w:rsid w:val="006B2690"/>
    <w:rsid w:val="006B6363"/>
    <w:rsid w:val="006B63A7"/>
    <w:rsid w:val="006E32CE"/>
    <w:rsid w:val="006E3D11"/>
    <w:rsid w:val="006F5E77"/>
    <w:rsid w:val="00700476"/>
    <w:rsid w:val="00701A4F"/>
    <w:rsid w:val="00703718"/>
    <w:rsid w:val="00706790"/>
    <w:rsid w:val="0070703E"/>
    <w:rsid w:val="00714AC0"/>
    <w:rsid w:val="007217D2"/>
    <w:rsid w:val="00722281"/>
    <w:rsid w:val="007243F6"/>
    <w:rsid w:val="00724CFF"/>
    <w:rsid w:val="00726386"/>
    <w:rsid w:val="0073324A"/>
    <w:rsid w:val="007349C6"/>
    <w:rsid w:val="00745CD7"/>
    <w:rsid w:val="00751EA0"/>
    <w:rsid w:val="0075445E"/>
    <w:rsid w:val="00767D58"/>
    <w:rsid w:val="007717F2"/>
    <w:rsid w:val="007763C6"/>
    <w:rsid w:val="00777AB2"/>
    <w:rsid w:val="00784117"/>
    <w:rsid w:val="007949C2"/>
    <w:rsid w:val="00797100"/>
    <w:rsid w:val="00797FD3"/>
    <w:rsid w:val="007B65BA"/>
    <w:rsid w:val="007B7D92"/>
    <w:rsid w:val="007C7746"/>
    <w:rsid w:val="007D3BCA"/>
    <w:rsid w:val="007D4068"/>
    <w:rsid w:val="007D5EAA"/>
    <w:rsid w:val="007E3A2D"/>
    <w:rsid w:val="007E6793"/>
    <w:rsid w:val="007F4DC7"/>
    <w:rsid w:val="008108FE"/>
    <w:rsid w:val="00810D77"/>
    <w:rsid w:val="00812058"/>
    <w:rsid w:val="008422F0"/>
    <w:rsid w:val="0084280E"/>
    <w:rsid w:val="0084627B"/>
    <w:rsid w:val="00847368"/>
    <w:rsid w:val="0085077C"/>
    <w:rsid w:val="00856AAD"/>
    <w:rsid w:val="00863492"/>
    <w:rsid w:val="008738C0"/>
    <w:rsid w:val="00874399"/>
    <w:rsid w:val="00876363"/>
    <w:rsid w:val="0087645A"/>
    <w:rsid w:val="00884405"/>
    <w:rsid w:val="0088735A"/>
    <w:rsid w:val="008A1851"/>
    <w:rsid w:val="008A24A2"/>
    <w:rsid w:val="008A31A0"/>
    <w:rsid w:val="008A4345"/>
    <w:rsid w:val="008A52B7"/>
    <w:rsid w:val="008A74E4"/>
    <w:rsid w:val="008B07FD"/>
    <w:rsid w:val="008B3154"/>
    <w:rsid w:val="008B32E3"/>
    <w:rsid w:val="008B5F41"/>
    <w:rsid w:val="008C4A72"/>
    <w:rsid w:val="008C6DEC"/>
    <w:rsid w:val="008C7442"/>
    <w:rsid w:val="008D50A4"/>
    <w:rsid w:val="008E1258"/>
    <w:rsid w:val="008E418E"/>
    <w:rsid w:val="008E4387"/>
    <w:rsid w:val="008E5E83"/>
    <w:rsid w:val="008E7403"/>
    <w:rsid w:val="00902942"/>
    <w:rsid w:val="009033A2"/>
    <w:rsid w:val="00904159"/>
    <w:rsid w:val="00923700"/>
    <w:rsid w:val="009249F8"/>
    <w:rsid w:val="009250BF"/>
    <w:rsid w:val="0092649A"/>
    <w:rsid w:val="00927E9B"/>
    <w:rsid w:val="00931E00"/>
    <w:rsid w:val="00937F49"/>
    <w:rsid w:val="00964564"/>
    <w:rsid w:val="00971AE1"/>
    <w:rsid w:val="009764AC"/>
    <w:rsid w:val="00981E6A"/>
    <w:rsid w:val="00984F21"/>
    <w:rsid w:val="00986E77"/>
    <w:rsid w:val="00990320"/>
    <w:rsid w:val="00996CC7"/>
    <w:rsid w:val="009A52CC"/>
    <w:rsid w:val="009A7A9B"/>
    <w:rsid w:val="009B2482"/>
    <w:rsid w:val="009B4269"/>
    <w:rsid w:val="009B7AED"/>
    <w:rsid w:val="009C3F02"/>
    <w:rsid w:val="009C7DF9"/>
    <w:rsid w:val="009D4845"/>
    <w:rsid w:val="009D5C51"/>
    <w:rsid w:val="009E0323"/>
    <w:rsid w:val="009E1C18"/>
    <w:rsid w:val="009E469F"/>
    <w:rsid w:val="00A0418F"/>
    <w:rsid w:val="00A06B7F"/>
    <w:rsid w:val="00A06B82"/>
    <w:rsid w:val="00A111FD"/>
    <w:rsid w:val="00A22808"/>
    <w:rsid w:val="00A27093"/>
    <w:rsid w:val="00A315A8"/>
    <w:rsid w:val="00A33180"/>
    <w:rsid w:val="00A36985"/>
    <w:rsid w:val="00A37692"/>
    <w:rsid w:val="00A464E5"/>
    <w:rsid w:val="00A60344"/>
    <w:rsid w:val="00A62FEE"/>
    <w:rsid w:val="00A8371F"/>
    <w:rsid w:val="00A851EE"/>
    <w:rsid w:val="00A92FD3"/>
    <w:rsid w:val="00A96549"/>
    <w:rsid w:val="00AA3193"/>
    <w:rsid w:val="00AA6B54"/>
    <w:rsid w:val="00AC226B"/>
    <w:rsid w:val="00AD0A8D"/>
    <w:rsid w:val="00AE47D1"/>
    <w:rsid w:val="00AE7F54"/>
    <w:rsid w:val="00B063A4"/>
    <w:rsid w:val="00B135C6"/>
    <w:rsid w:val="00B13CC9"/>
    <w:rsid w:val="00B15C78"/>
    <w:rsid w:val="00B2618A"/>
    <w:rsid w:val="00B2660E"/>
    <w:rsid w:val="00B345A3"/>
    <w:rsid w:val="00B46C34"/>
    <w:rsid w:val="00B53689"/>
    <w:rsid w:val="00B626F0"/>
    <w:rsid w:val="00B62EFA"/>
    <w:rsid w:val="00B8047B"/>
    <w:rsid w:val="00B81142"/>
    <w:rsid w:val="00BC1287"/>
    <w:rsid w:val="00BC12E5"/>
    <w:rsid w:val="00BC4DDF"/>
    <w:rsid w:val="00BD5EB1"/>
    <w:rsid w:val="00BD6A25"/>
    <w:rsid w:val="00BF7D14"/>
    <w:rsid w:val="00C00882"/>
    <w:rsid w:val="00C079D7"/>
    <w:rsid w:val="00C11B96"/>
    <w:rsid w:val="00C13A10"/>
    <w:rsid w:val="00C22A8E"/>
    <w:rsid w:val="00C2470F"/>
    <w:rsid w:val="00C31208"/>
    <w:rsid w:val="00C31F76"/>
    <w:rsid w:val="00C32C83"/>
    <w:rsid w:val="00C41159"/>
    <w:rsid w:val="00C514B3"/>
    <w:rsid w:val="00C55EE1"/>
    <w:rsid w:val="00C579D7"/>
    <w:rsid w:val="00C61232"/>
    <w:rsid w:val="00C77C9C"/>
    <w:rsid w:val="00C861A6"/>
    <w:rsid w:val="00C86EBD"/>
    <w:rsid w:val="00CA25EF"/>
    <w:rsid w:val="00CA44BE"/>
    <w:rsid w:val="00CB41D7"/>
    <w:rsid w:val="00CB5B9C"/>
    <w:rsid w:val="00CB7BC8"/>
    <w:rsid w:val="00CD0BEE"/>
    <w:rsid w:val="00CD1E3E"/>
    <w:rsid w:val="00CD5AB9"/>
    <w:rsid w:val="00CE59BC"/>
    <w:rsid w:val="00CE6761"/>
    <w:rsid w:val="00CF032E"/>
    <w:rsid w:val="00CF6E1E"/>
    <w:rsid w:val="00CF7554"/>
    <w:rsid w:val="00D0336C"/>
    <w:rsid w:val="00D150BC"/>
    <w:rsid w:val="00D15643"/>
    <w:rsid w:val="00D20F65"/>
    <w:rsid w:val="00D22056"/>
    <w:rsid w:val="00D233EE"/>
    <w:rsid w:val="00D23610"/>
    <w:rsid w:val="00D2437F"/>
    <w:rsid w:val="00D262BB"/>
    <w:rsid w:val="00D44553"/>
    <w:rsid w:val="00D52CE4"/>
    <w:rsid w:val="00D63412"/>
    <w:rsid w:val="00D63F3E"/>
    <w:rsid w:val="00D6777F"/>
    <w:rsid w:val="00D716A6"/>
    <w:rsid w:val="00D71A6C"/>
    <w:rsid w:val="00D77F0E"/>
    <w:rsid w:val="00D963DF"/>
    <w:rsid w:val="00DA1D30"/>
    <w:rsid w:val="00DA32CB"/>
    <w:rsid w:val="00DA4662"/>
    <w:rsid w:val="00DB2FC3"/>
    <w:rsid w:val="00DB4C7B"/>
    <w:rsid w:val="00DB6022"/>
    <w:rsid w:val="00DC0F6E"/>
    <w:rsid w:val="00DC12A4"/>
    <w:rsid w:val="00DC2B4E"/>
    <w:rsid w:val="00DD1669"/>
    <w:rsid w:val="00DD2F8B"/>
    <w:rsid w:val="00DD65AC"/>
    <w:rsid w:val="00DE05CE"/>
    <w:rsid w:val="00DE671F"/>
    <w:rsid w:val="00DF615A"/>
    <w:rsid w:val="00DF781B"/>
    <w:rsid w:val="00E13BA3"/>
    <w:rsid w:val="00E261F1"/>
    <w:rsid w:val="00E30A09"/>
    <w:rsid w:val="00E31524"/>
    <w:rsid w:val="00E41E43"/>
    <w:rsid w:val="00E56397"/>
    <w:rsid w:val="00E61A87"/>
    <w:rsid w:val="00E61E67"/>
    <w:rsid w:val="00E76192"/>
    <w:rsid w:val="00EA226C"/>
    <w:rsid w:val="00EA7E30"/>
    <w:rsid w:val="00EB27A9"/>
    <w:rsid w:val="00EB3BD0"/>
    <w:rsid w:val="00EC48B3"/>
    <w:rsid w:val="00EC510E"/>
    <w:rsid w:val="00EC7C7C"/>
    <w:rsid w:val="00EC7E94"/>
    <w:rsid w:val="00ED3DB9"/>
    <w:rsid w:val="00EE2990"/>
    <w:rsid w:val="00EE4D66"/>
    <w:rsid w:val="00EF3039"/>
    <w:rsid w:val="00F01D64"/>
    <w:rsid w:val="00F11EC8"/>
    <w:rsid w:val="00F21790"/>
    <w:rsid w:val="00F22A17"/>
    <w:rsid w:val="00F24272"/>
    <w:rsid w:val="00F2448D"/>
    <w:rsid w:val="00F35D3C"/>
    <w:rsid w:val="00F36EA9"/>
    <w:rsid w:val="00F36FEA"/>
    <w:rsid w:val="00F555F3"/>
    <w:rsid w:val="00F62253"/>
    <w:rsid w:val="00F836E5"/>
    <w:rsid w:val="00FB0D4F"/>
    <w:rsid w:val="00FB3C70"/>
    <w:rsid w:val="00FC18B3"/>
    <w:rsid w:val="00FD1738"/>
    <w:rsid w:val="00FD5861"/>
    <w:rsid w:val="00FD6C23"/>
    <w:rsid w:val="00FD7A5C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B830"/>
  <w15:chartTrackingRefBased/>
  <w15:docId w15:val="{EAE4FABA-3E1A-4550-AD06-51987884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14"/>
    <w:pPr>
      <w:spacing w:line="256" w:lineRule="auto"/>
    </w:pPr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5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55A62"/>
    <w:rPr>
      <w:b/>
      <w:bCs/>
    </w:rPr>
  </w:style>
  <w:style w:type="character" w:styleId="Emphasis">
    <w:name w:val="Emphasis"/>
    <w:basedOn w:val="DefaultParagraphFont"/>
    <w:uiPriority w:val="20"/>
    <w:qFormat/>
    <w:rsid w:val="00155A62"/>
    <w:rPr>
      <w:i/>
      <w:iCs/>
    </w:rPr>
  </w:style>
  <w:style w:type="table" w:styleId="TableGrid">
    <w:name w:val="Table Grid"/>
    <w:basedOn w:val="TableNormal"/>
    <w:uiPriority w:val="39"/>
    <w:rsid w:val="00DA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24"/>
    <w:rPr>
      <w:rFonts w:ascii="Calibri" w:eastAsia="Calibri" w:hAnsi="Calibri" w:cs="Times New Roman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E31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24"/>
    <w:rPr>
      <w:rFonts w:ascii="Calibri" w:eastAsia="Calibri" w:hAnsi="Calibri" w:cs="Times New Roman"/>
      <w:lang w:val="hy-AM"/>
    </w:rPr>
  </w:style>
  <w:style w:type="paragraph" w:styleId="ListParagraph">
    <w:name w:val="List Paragraph"/>
    <w:basedOn w:val="Normal"/>
    <w:uiPriority w:val="34"/>
    <w:qFormat/>
    <w:rsid w:val="002827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861"/>
    <w:rPr>
      <w:rFonts w:ascii="Calibri" w:eastAsia="Calibri" w:hAnsi="Calibri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861"/>
    <w:rPr>
      <w:rFonts w:ascii="Calibri" w:eastAsia="Calibri" w:hAnsi="Calibri" w:cs="Times New Roman"/>
      <w:b/>
      <w:bCs/>
      <w:sz w:val="20"/>
      <w:szCs w:val="20"/>
      <w:lang w:val="hy-AM"/>
    </w:rPr>
  </w:style>
  <w:style w:type="paragraph" w:styleId="Revision">
    <w:name w:val="Revision"/>
    <w:hidden/>
    <w:uiPriority w:val="99"/>
    <w:semiHidden/>
    <w:rsid w:val="00A37692"/>
    <w:pPr>
      <w:spacing w:after="0" w:line="240" w:lineRule="auto"/>
    </w:pPr>
    <w:rPr>
      <w:rFonts w:ascii="Calibri" w:eastAsia="Calibri" w:hAnsi="Calibri" w:cs="Times New Roman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D4E3-BC0A-4BF9-93CD-B9AC1E7B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/>
  <dc:description/>
  <cp:lastModifiedBy>Mher S. Shahinyan</cp:lastModifiedBy>
  <cp:revision>6</cp:revision>
  <cp:lastPrinted>2023-11-14T05:45:00Z</cp:lastPrinted>
  <dcterms:created xsi:type="dcterms:W3CDTF">2023-11-15T12:48:00Z</dcterms:created>
  <dcterms:modified xsi:type="dcterms:W3CDTF">2023-11-15T13:18:00Z</dcterms:modified>
</cp:coreProperties>
</file>