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B4D6" w14:textId="77777777" w:rsidR="00584019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CC6711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08A4C832" w14:textId="757AFBE9" w:rsidR="00584019" w:rsidRDefault="00584019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467C15" w:rsidRPr="00467C15">
        <w:rPr>
          <w:rFonts w:ascii="GHEA Grapalat" w:hAnsi="GHEA Grapalat"/>
          <w:b/>
          <w:bCs/>
          <w:sz w:val="24"/>
          <w:szCs w:val="24"/>
          <w:lang w:val="hy-AM"/>
        </w:rPr>
        <w:t>2024 ԹՎԱԿԱՆԻ ԸՆԹԱՑՔՈՒՄ ՀԱՅԱՍՏԱՆԻ ՀԱՆՐԱՊԵՏՈՒԹՅԱՆ ՏԱՐԱԾՔ ՆԵՐՄՈՒԾՎՈՂ ԵԱՏՄ ԱՏԳ ԱԱ 8703 80 000 2 ԾԱԾԿԱԳՐԻՆ ԴԱՍՎՈՂ ԷԼԵԿՏՐԱՇԱՐԺԻՉՈՎ ՇԱՐԺԻՉԱՅԻՆ ՏՐԱՆՍՊՈՐՏԱՅԻՆ ՄԻՋՈՑՆԵՐԻ ՆԿԱՏՄԱՄԲ ՍԱԿԱԳՆԱՅԻՆ ԱՐՏՈՆՈՒԹՅՈՒՆ ԿԻՐԱՌԵԼՈՒ ԵՎ ՆԵՐՄՈՒԾՄԱՆ ԸՆԹԱՑԱԿԱՐԳԸ ՀԱՍՏԱՏԵԼՈՒ ՄԱՍԻՆ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ՀԱՆՐԱՊԵՏՈՒԹՅԱՆ </w:t>
      </w:r>
      <w:r w:rsidR="00467C15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5623CA0F" w14:textId="77777777" w:rsidR="00B517CB" w:rsidRPr="008B715F" w:rsidRDefault="00B517CB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A0D0E0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1879E962" w14:textId="2F0E258F" w:rsidR="00DE724A" w:rsidRDefault="00893B59" w:rsidP="00DE724A">
      <w:pPr>
        <w:pStyle w:val="Default"/>
        <w:spacing w:line="360" w:lineRule="auto"/>
        <w:ind w:firstLine="432"/>
        <w:jc w:val="both"/>
        <w:rPr>
          <w:lang w:val="hy-AM"/>
        </w:rPr>
      </w:pPr>
      <w:r>
        <w:rPr>
          <w:lang w:val="hy-AM"/>
        </w:rPr>
        <w:t>Եվրասիական</w:t>
      </w:r>
      <w:r w:rsidR="00DE724A" w:rsidRPr="00137ABE">
        <w:rPr>
          <w:lang w:val="hy-AM"/>
        </w:rPr>
        <w:t xml:space="preserve"> </w:t>
      </w:r>
      <w:r>
        <w:rPr>
          <w:lang w:val="hy-AM"/>
        </w:rPr>
        <w:t>մ</w:t>
      </w:r>
      <w:r w:rsidR="00DE724A" w:rsidRPr="00137ABE">
        <w:rPr>
          <w:lang w:val="hy-AM"/>
        </w:rPr>
        <w:t>իջկառավարական խորհրդի 2023 թվականի հոկտեմբերի 2</w:t>
      </w:r>
      <w:r>
        <w:rPr>
          <w:lang w:val="hy-AM"/>
        </w:rPr>
        <w:t>6</w:t>
      </w:r>
      <w:r w:rsidR="00DE724A" w:rsidRPr="00137ABE">
        <w:rPr>
          <w:lang w:val="hy-AM"/>
        </w:rPr>
        <w:t>-ին կայացած նիստի ընթացքում համաձայնություն է ձե</w:t>
      </w:r>
      <w:r w:rsidR="008A6A1E">
        <w:rPr>
          <w:lang w:val="hy-AM"/>
        </w:rPr>
        <w:t>ռ</w:t>
      </w:r>
      <w:r w:rsidR="00DE724A" w:rsidRPr="00137ABE">
        <w:rPr>
          <w:lang w:val="hy-AM"/>
        </w:rPr>
        <w:t xml:space="preserve">ք բերվել երկու տարի ժամկետով երկարաձգել էլեկտրական </w:t>
      </w:r>
      <w:r w:rsidR="002E1D69" w:rsidRPr="004C14B0">
        <w:rPr>
          <w:rStyle w:val="Strong"/>
          <w:b w:val="0"/>
          <w:shd w:val="clear" w:color="auto" w:fill="FFFFFF"/>
          <w:lang w:val="hy-AM"/>
        </w:rPr>
        <w:t>տրանսպորտային միջոց</w:t>
      </w:r>
      <w:r w:rsidR="00DE724A" w:rsidRPr="00137ABE">
        <w:rPr>
          <w:lang w:val="hy-AM"/>
        </w:rPr>
        <w:t>ների ներմուծման արտոնությունը, որի շրջա</w:t>
      </w:r>
      <w:r w:rsidR="00E65EE4">
        <w:rPr>
          <w:lang w:val="hy-AM"/>
        </w:rPr>
        <w:t>ն</w:t>
      </w:r>
      <w:r w:rsidR="00DE724A" w:rsidRPr="00137ABE">
        <w:rPr>
          <w:lang w:val="hy-AM"/>
        </w:rPr>
        <w:t xml:space="preserve">ակներում </w:t>
      </w:r>
      <w:r w:rsidR="00E9327E" w:rsidRPr="00137ABE">
        <w:rPr>
          <w:lang w:val="hy-AM"/>
        </w:rPr>
        <w:t>2024</w:t>
      </w:r>
      <w:r w:rsidR="00E9327E">
        <w:rPr>
          <w:lang w:val="hy-AM"/>
        </w:rPr>
        <w:t xml:space="preserve"> </w:t>
      </w:r>
      <w:r w:rsidR="00E9327E" w:rsidRPr="00137ABE">
        <w:rPr>
          <w:lang w:val="hy-AM"/>
        </w:rPr>
        <w:t>- 2025</w:t>
      </w:r>
      <w:r w:rsidR="00E9327E">
        <w:rPr>
          <w:lang w:val="hy-AM"/>
        </w:rPr>
        <w:t>թթ</w:t>
      </w:r>
      <w:r w:rsidR="00E9327E">
        <w:rPr>
          <w:rFonts w:ascii="Cambria Math" w:hAnsi="Cambria Math"/>
          <w:lang w:val="hy-AM"/>
        </w:rPr>
        <w:t>․</w:t>
      </w:r>
      <w:r w:rsidR="00E9327E" w:rsidRPr="00137ABE">
        <w:rPr>
          <w:lang w:val="hy-AM"/>
        </w:rPr>
        <w:t xml:space="preserve"> </w:t>
      </w:r>
      <w:r w:rsidR="008B715F" w:rsidRPr="004C14B0">
        <w:rPr>
          <w:lang w:val="hy-AM"/>
        </w:rPr>
        <w:t>Հայաստանի Հանրապետության</w:t>
      </w:r>
      <w:r w:rsidR="008B715F">
        <w:rPr>
          <w:lang w:val="hy-AM"/>
        </w:rPr>
        <w:t xml:space="preserve">ը </w:t>
      </w:r>
      <w:r w:rsidR="00DE724A" w:rsidRPr="00137ABE">
        <w:rPr>
          <w:lang w:val="hy-AM"/>
        </w:rPr>
        <w:t>սահմանվել է սակագնային քվոտա</w:t>
      </w:r>
      <w:r w:rsidR="006C740C">
        <w:rPr>
          <w:lang w:val="hy-AM"/>
        </w:rPr>
        <w:t>՝</w:t>
      </w:r>
      <w:r w:rsidR="00DE724A" w:rsidRPr="00137ABE">
        <w:rPr>
          <w:lang w:val="hy-AM"/>
        </w:rPr>
        <w:t xml:space="preserve"> յուրաքանչյուր տարվա համար</w:t>
      </w:r>
      <w:r w:rsidR="008B715F">
        <w:rPr>
          <w:lang w:val="hy-AM"/>
        </w:rPr>
        <w:t xml:space="preserve"> համապատասխանաբար</w:t>
      </w:r>
      <w:r w:rsidR="00DE724A" w:rsidRPr="00137ABE">
        <w:rPr>
          <w:lang w:val="hy-AM"/>
        </w:rPr>
        <w:t xml:space="preserve"> </w:t>
      </w:r>
      <w:r w:rsidR="002B5D18" w:rsidRPr="002B5D18">
        <w:rPr>
          <w:lang w:val="hy-AM"/>
        </w:rPr>
        <w:t xml:space="preserve">8000 </w:t>
      </w:r>
      <w:r w:rsidR="00DE724A" w:rsidRPr="00137ABE">
        <w:rPr>
          <w:lang w:val="hy-AM"/>
        </w:rPr>
        <w:t xml:space="preserve">հատ </w:t>
      </w:r>
      <w:r w:rsidR="002E1D69" w:rsidRPr="004C14B0">
        <w:rPr>
          <w:rStyle w:val="Strong"/>
          <w:b w:val="0"/>
          <w:shd w:val="clear" w:color="auto" w:fill="FFFFFF"/>
          <w:lang w:val="hy-AM"/>
        </w:rPr>
        <w:t>էլեկտրաշարժիչով շարժիչային տրանսպորտային միջոց</w:t>
      </w:r>
      <w:r w:rsidR="00DE724A">
        <w:rPr>
          <w:lang w:val="hy-AM"/>
        </w:rPr>
        <w:t>։</w:t>
      </w:r>
      <w:r w:rsidR="00DE724A" w:rsidRPr="00137ABE">
        <w:rPr>
          <w:lang w:val="hy-AM"/>
        </w:rPr>
        <w:t xml:space="preserve"> </w:t>
      </w:r>
    </w:p>
    <w:p w14:paraId="7B8C773C" w14:textId="77777777" w:rsidR="00B6398A" w:rsidRDefault="008B715F" w:rsidP="00B6398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Ի կատարումն վերը</w:t>
      </w:r>
      <w:r w:rsidR="008A6A1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նշվածի </w:t>
      </w:r>
      <w:r w:rsidR="00DF5C38" w:rsidRP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2023 թվականի նոյեմբերի 24-ին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կայանալիք </w:t>
      </w:r>
      <w:r w:rsidRPr="00EE39F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ԵՏՀ </w:t>
      </w:r>
      <w:r w:rsidR="008A6A1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Խ</w:t>
      </w:r>
      <w:r w:rsidRPr="00EE39F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որհրդի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նիստի</w:t>
      </w:r>
      <w:r w:rsidRPr="00EE39F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շրջանակներում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նախատեսվում է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ընդունել համապատասխան</w:t>
      </w:r>
      <w:r w:rsidR="007E654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որոշում</w:t>
      </w:r>
      <w:r w:rsidR="008A6A1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՝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C686A" w:rsidRPr="004C14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էլեկտրաշարժիչով շարժիչային տրանսպորտային միջոցների </w:t>
      </w:r>
      <w:r w:rsidR="00DF5C38" w:rsidRP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ներմուծման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հանդեպ</w:t>
      </w:r>
      <w:r w:rsidR="00DF5C38" w:rsidRP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8A6A1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սակագնային </w:t>
      </w:r>
      <w:r w:rsidR="00DF5C38" w:rsidRP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արտոնություն</w:t>
      </w:r>
      <w:r w:rsidR="00103D80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սահմանելու մասով։</w:t>
      </w:r>
      <w:r w:rsidR="00DF5C38" w:rsidRPr="00DF5C3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108B1634" w14:textId="4E4A5464" w:rsidR="00B6398A" w:rsidRPr="00B6398A" w:rsidRDefault="00B6398A" w:rsidP="00B6398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B6398A"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 w:rsidR="001F76DA">
        <w:rPr>
          <w:rFonts w:ascii="GHEA Grapalat" w:hAnsi="GHEA Grapalat"/>
          <w:sz w:val="24"/>
          <w:szCs w:val="24"/>
          <w:lang w:val="hy-AM"/>
        </w:rPr>
        <w:t>է</w:t>
      </w:r>
      <w:r w:rsidRPr="00B6398A">
        <w:rPr>
          <w:rFonts w:ascii="GHEA Grapalat" w:hAnsi="GHEA Grapalat"/>
          <w:sz w:val="24"/>
          <w:szCs w:val="24"/>
          <w:lang w:val="hy-AM"/>
        </w:rPr>
        <w:t xml:space="preserve">լեկտրաշարժիչով շարժիչային տրանսպորտային միջոցների բաշխման առաջին փուլում,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74</w:t>
      </w:r>
      <w:r w:rsidR="002B5D18" w:rsidRPr="002B5D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00 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հատ</w:t>
      </w:r>
      <w:r w:rsidRPr="00B6398A">
        <w:rPr>
          <w:rFonts w:ascii="GHEA Grapalat" w:hAnsi="GHEA Grapalat"/>
          <w:sz w:val="24"/>
          <w:szCs w:val="24"/>
          <w:lang w:val="hy-AM"/>
        </w:rPr>
        <w:t xml:space="preserve"> քանակությամբ էլեկտրաշարժիչով շարժիչային տրանսպորտային միջոց ներմուծման մաքսատուրքի 0 տոկոս դրույքաչափի արտոնությունը տրամադրվում է ֆիզիկական և իրավաբանական անձանց կողմից ներմուծումներ իրականացնողներին։ Մնացած </w:t>
      </w:r>
      <w:r w:rsidR="002B5D18" w:rsidRPr="002B5D18">
        <w:rPr>
          <w:rFonts w:ascii="GHEA Grapalat" w:hAnsi="GHEA Grapalat"/>
          <w:sz w:val="24"/>
          <w:szCs w:val="24"/>
          <w:lang w:val="hy-AM"/>
        </w:rPr>
        <w:t xml:space="preserve">600 </w:t>
      </w:r>
      <w:r w:rsidRPr="00B6398A">
        <w:rPr>
          <w:rFonts w:ascii="GHEA Grapalat" w:hAnsi="GHEA Grapalat"/>
          <w:sz w:val="24"/>
          <w:szCs w:val="24"/>
          <w:lang w:val="hy-AM"/>
        </w:rPr>
        <w:t>հատ քանակությամբ էլեկտրամոբիլների մասով նախատեսվում է պահել ռեզերվ՝ անմիջապես ապրանքանշանից և դիլերական/դիստրիբյուտորական պայմանագրերի հիման վրա ներմուծումներ՝ պաշտոնական ներկայացուցիչներին ապահովագրելու նպատակով։</w:t>
      </w:r>
    </w:p>
    <w:p w14:paraId="17A4F415" w14:textId="77777777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lastRenderedPageBreak/>
        <w:t>2. Առաջարկվող կարգավորման բնույթը</w:t>
      </w:r>
    </w:p>
    <w:p w14:paraId="2E348B6B" w14:textId="11878EE4" w:rsidR="007E6542" w:rsidRPr="006712B8" w:rsidRDefault="003B4E5B" w:rsidP="007E6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ախագծով առաջարկվում է</w:t>
      </w:r>
      <w:r w:rsidR="008B715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ապահովել</w:t>
      </w:r>
      <w:r w:rsidR="007E654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</w:t>
      </w:r>
      <w:r w:rsidR="007E6542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համար հատկացվ</w:t>
      </w:r>
      <w:r w:rsidR="007E6542">
        <w:rPr>
          <w:rFonts w:ascii="GHEA Grapalat" w:hAnsi="GHEA Grapalat"/>
          <w:color w:val="000000"/>
          <w:sz w:val="24"/>
          <w:szCs w:val="24"/>
          <w:lang w:val="hy-AM"/>
        </w:rPr>
        <w:t>ած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="007E6542"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շարժիչային տրանսպորտային միջոցների ներմուծման սակագնային քվոտա</w:t>
      </w:r>
      <w:r w:rsidR="00F1744B">
        <w:rPr>
          <w:rFonts w:ascii="GHEA Grapalat" w:hAnsi="GHEA Grapalat"/>
          <w:bCs/>
          <w:color w:val="000000"/>
          <w:sz w:val="24"/>
          <w:szCs w:val="24"/>
          <w:lang w:val="hy-AM"/>
        </w:rPr>
        <w:t>յ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ի շրջանակներում 74</w:t>
      </w:r>
      <w:r w:rsidR="002B5D18" w:rsidRPr="002B5D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00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հատ 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տրանսպորտային միջոցի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ներմուծ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ումը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մաքսատուրքի 0 տոկոս դրույքաչափ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ի կիրառմամբ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</w:p>
    <w:p w14:paraId="30D54DC8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215B732" w14:textId="77777777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16219BDC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2264FE39" w14:textId="18816F36" w:rsidR="00584019" w:rsidRPr="00550963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8A428A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կապահովվի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ԵՏՀ </w:t>
      </w:r>
      <w:r w:rsidR="00893B5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որհ</w:t>
      </w:r>
      <w:r w:rsidR="00F174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դի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որոշմանը համապատասխան </w:t>
      </w:r>
      <w:r w:rsidR="00D865C8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41A78">
        <w:rPr>
          <w:rFonts w:ascii="GHEA Grapalat" w:hAnsi="GHEA Grapalat"/>
          <w:sz w:val="24"/>
          <w:szCs w:val="24"/>
          <w:lang w:val="hy-AM"/>
        </w:rPr>
        <w:t>ու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ն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 </w:t>
      </w:r>
      <w:r w:rsidR="00814C87" w:rsidRPr="004C14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էլեկտրաշարժիչով շարժիչային տրանսպորտային միջոցների</w:t>
      </w:r>
      <w:r w:rsidR="00F41A78" w:rsidRPr="00F41A7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ներմուծման գործընթացը։</w:t>
      </w:r>
    </w:p>
    <w:p w14:paraId="17799D23" w14:textId="77777777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2F8E05AF" w14:textId="77777777" w:rsidR="00584019" w:rsidRPr="003455E0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767CC65D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BD2DC0A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3504805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9E7C03B" w14:textId="649B0D50" w:rsidR="00D2521A" w:rsidRPr="00DA3172" w:rsidRDefault="00D2521A" w:rsidP="008A6A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521A">
        <w:rPr>
          <w:rFonts w:ascii="GHEA Grapalat" w:hAnsi="GHEA Grapalat"/>
          <w:iCs/>
          <w:sz w:val="24"/>
          <w:szCs w:val="24"/>
          <w:lang w:val="hy-AM"/>
        </w:rPr>
        <w:t>«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2024 թվականի ընթացքում </w:t>
      </w:r>
      <w:r w:rsidR="00DA3172">
        <w:rPr>
          <w:rFonts w:ascii="GHEA Grapalat" w:hAnsi="GHEA Grapalat"/>
          <w:sz w:val="24"/>
          <w:szCs w:val="24"/>
          <w:lang w:val="hy-AM"/>
        </w:rPr>
        <w:t>Հ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DA3172">
        <w:rPr>
          <w:rFonts w:ascii="GHEA Grapalat" w:hAnsi="GHEA Grapalat"/>
          <w:sz w:val="24"/>
          <w:szCs w:val="24"/>
          <w:lang w:val="hy-AM"/>
        </w:rPr>
        <w:t>Հ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անրապետության տարածք ներմուծվող </w:t>
      </w:r>
      <w:r w:rsidR="00DA3172">
        <w:rPr>
          <w:rFonts w:ascii="GHEA Grapalat" w:hAnsi="GHEA Grapalat"/>
          <w:sz w:val="24"/>
          <w:szCs w:val="24"/>
          <w:lang w:val="hy-AM"/>
        </w:rPr>
        <w:t>ԵԱՏՄ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172">
        <w:rPr>
          <w:rFonts w:ascii="GHEA Grapalat" w:hAnsi="GHEA Grapalat"/>
          <w:sz w:val="24"/>
          <w:szCs w:val="24"/>
          <w:lang w:val="hy-AM"/>
        </w:rPr>
        <w:t>ԱՏԳ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172">
        <w:rPr>
          <w:rFonts w:ascii="GHEA Grapalat" w:hAnsi="GHEA Grapalat"/>
          <w:sz w:val="24"/>
          <w:szCs w:val="24"/>
          <w:lang w:val="hy-AM"/>
        </w:rPr>
        <w:t>ԱԱ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 8703 80 000 2 ծածկագրին դասվող էլեկտրաշարժիչով շարժիչային տրանսպորտային միջոցների նկատմամբ սակագնային արտոնություն 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lastRenderedPageBreak/>
        <w:t xml:space="preserve">կիրառելու </w:t>
      </w:r>
      <w:r w:rsidR="00DA3172">
        <w:rPr>
          <w:rFonts w:ascii="GHEA Grapalat" w:hAnsi="GHEA Grapalat"/>
          <w:sz w:val="24"/>
          <w:szCs w:val="24"/>
          <w:lang w:val="hy-AM"/>
        </w:rPr>
        <w:t>և</w:t>
      </w:r>
      <w:r w:rsidR="00DA3172" w:rsidRPr="00DA3172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</w:t>
      </w:r>
      <w:r w:rsidR="007D4914" w:rsidRPr="007D4914">
        <w:rPr>
          <w:rFonts w:ascii="GHEA Grapalat" w:hAnsi="GHEA Grapalat"/>
          <w:iCs/>
          <w:sz w:val="24"/>
          <w:szCs w:val="24"/>
          <w:lang w:val="hy-AM"/>
        </w:rPr>
        <w:t>»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 xml:space="preserve"> Հայաստանի Հանրապետության </w:t>
      </w:r>
      <w:r w:rsidR="00F41A78">
        <w:rPr>
          <w:rFonts w:ascii="GHEA Grapalat" w:hAnsi="GHEA Grapalat"/>
          <w:iCs/>
          <w:sz w:val="24"/>
          <w:szCs w:val="24"/>
          <w:lang w:val="hy-AM"/>
        </w:rPr>
        <w:t>կառավարության որոշման</w:t>
      </w:r>
      <w:r w:rsidRPr="00D2521A">
        <w:rPr>
          <w:rFonts w:ascii="GHEA Grapalat" w:hAnsi="GHEA Grapalat"/>
          <w:iCs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AC67E29" w14:textId="77777777" w:rsidR="00695042" w:rsidRPr="00550963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0BE2C5DC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222141">
    <w:abstractNumId w:val="1"/>
  </w:num>
  <w:num w:numId="2" w16cid:durableId="1582636654">
    <w:abstractNumId w:val="2"/>
  </w:num>
  <w:num w:numId="3" w16cid:durableId="112801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93E49"/>
    <w:rsid w:val="000A7B60"/>
    <w:rsid w:val="000B3079"/>
    <w:rsid w:val="000D1A95"/>
    <w:rsid w:val="000E42E2"/>
    <w:rsid w:val="00103D80"/>
    <w:rsid w:val="0010679E"/>
    <w:rsid w:val="00115286"/>
    <w:rsid w:val="00172F52"/>
    <w:rsid w:val="001B083D"/>
    <w:rsid w:val="001C686A"/>
    <w:rsid w:val="001E2F89"/>
    <w:rsid w:val="001E3DAE"/>
    <w:rsid w:val="001F4DA2"/>
    <w:rsid w:val="001F76DA"/>
    <w:rsid w:val="00253980"/>
    <w:rsid w:val="00254C9A"/>
    <w:rsid w:val="00265922"/>
    <w:rsid w:val="0028617C"/>
    <w:rsid w:val="002B5D18"/>
    <w:rsid w:val="002E1D69"/>
    <w:rsid w:val="002F16D3"/>
    <w:rsid w:val="00300B37"/>
    <w:rsid w:val="003018C7"/>
    <w:rsid w:val="0032646B"/>
    <w:rsid w:val="003300C2"/>
    <w:rsid w:val="003455E0"/>
    <w:rsid w:val="00383F2D"/>
    <w:rsid w:val="003963A6"/>
    <w:rsid w:val="003A1508"/>
    <w:rsid w:val="003A5F75"/>
    <w:rsid w:val="003B4E5B"/>
    <w:rsid w:val="003C09BF"/>
    <w:rsid w:val="003E754C"/>
    <w:rsid w:val="00430192"/>
    <w:rsid w:val="00467C15"/>
    <w:rsid w:val="004C3AE6"/>
    <w:rsid w:val="00521B5B"/>
    <w:rsid w:val="0052230D"/>
    <w:rsid w:val="005376C8"/>
    <w:rsid w:val="00544704"/>
    <w:rsid w:val="00550963"/>
    <w:rsid w:val="00560C5B"/>
    <w:rsid w:val="00584019"/>
    <w:rsid w:val="00585B4D"/>
    <w:rsid w:val="005B1DD3"/>
    <w:rsid w:val="005D1565"/>
    <w:rsid w:val="005F721B"/>
    <w:rsid w:val="006235B9"/>
    <w:rsid w:val="00626871"/>
    <w:rsid w:val="0068503E"/>
    <w:rsid w:val="00695042"/>
    <w:rsid w:val="006A7DD7"/>
    <w:rsid w:val="006C740C"/>
    <w:rsid w:val="006D192F"/>
    <w:rsid w:val="006D7243"/>
    <w:rsid w:val="00723F0F"/>
    <w:rsid w:val="007334F2"/>
    <w:rsid w:val="007749B0"/>
    <w:rsid w:val="007B0C26"/>
    <w:rsid w:val="007D4914"/>
    <w:rsid w:val="007D4BC8"/>
    <w:rsid w:val="007E6542"/>
    <w:rsid w:val="007E6E53"/>
    <w:rsid w:val="007F1FDB"/>
    <w:rsid w:val="007F5AFE"/>
    <w:rsid w:val="007F6A63"/>
    <w:rsid w:val="00814C87"/>
    <w:rsid w:val="00823FBD"/>
    <w:rsid w:val="008267C5"/>
    <w:rsid w:val="008360E5"/>
    <w:rsid w:val="00855E43"/>
    <w:rsid w:val="00873B1F"/>
    <w:rsid w:val="008844AC"/>
    <w:rsid w:val="00893B59"/>
    <w:rsid w:val="008A428A"/>
    <w:rsid w:val="008A4CFC"/>
    <w:rsid w:val="008A512D"/>
    <w:rsid w:val="008A6A1E"/>
    <w:rsid w:val="008B715F"/>
    <w:rsid w:val="008F1E9A"/>
    <w:rsid w:val="008F2B8B"/>
    <w:rsid w:val="00903F32"/>
    <w:rsid w:val="00933BE8"/>
    <w:rsid w:val="0093559F"/>
    <w:rsid w:val="00975146"/>
    <w:rsid w:val="009B020F"/>
    <w:rsid w:val="009C2111"/>
    <w:rsid w:val="009D7F21"/>
    <w:rsid w:val="009F304B"/>
    <w:rsid w:val="00A30E07"/>
    <w:rsid w:val="00A576F3"/>
    <w:rsid w:val="00A610B0"/>
    <w:rsid w:val="00A677AA"/>
    <w:rsid w:val="00AE0EFB"/>
    <w:rsid w:val="00B20A9E"/>
    <w:rsid w:val="00B241B2"/>
    <w:rsid w:val="00B517CB"/>
    <w:rsid w:val="00B55BE7"/>
    <w:rsid w:val="00B6398A"/>
    <w:rsid w:val="00B66706"/>
    <w:rsid w:val="00C20130"/>
    <w:rsid w:val="00C378BD"/>
    <w:rsid w:val="00C670F3"/>
    <w:rsid w:val="00CA0F63"/>
    <w:rsid w:val="00CC26E3"/>
    <w:rsid w:val="00CC6711"/>
    <w:rsid w:val="00D14155"/>
    <w:rsid w:val="00D2521A"/>
    <w:rsid w:val="00D323F2"/>
    <w:rsid w:val="00D350D7"/>
    <w:rsid w:val="00D4713D"/>
    <w:rsid w:val="00D843D3"/>
    <w:rsid w:val="00D865C8"/>
    <w:rsid w:val="00DA3172"/>
    <w:rsid w:val="00DD1A72"/>
    <w:rsid w:val="00DD2D72"/>
    <w:rsid w:val="00DE563C"/>
    <w:rsid w:val="00DE724A"/>
    <w:rsid w:val="00DF2F6B"/>
    <w:rsid w:val="00DF5C38"/>
    <w:rsid w:val="00E40637"/>
    <w:rsid w:val="00E544AD"/>
    <w:rsid w:val="00E65EE4"/>
    <w:rsid w:val="00E71A0F"/>
    <w:rsid w:val="00E83CD8"/>
    <w:rsid w:val="00E910BC"/>
    <w:rsid w:val="00E9327E"/>
    <w:rsid w:val="00EA7932"/>
    <w:rsid w:val="00EB3F28"/>
    <w:rsid w:val="00EE39FB"/>
    <w:rsid w:val="00EE47E9"/>
    <w:rsid w:val="00EE7E55"/>
    <w:rsid w:val="00F04B66"/>
    <w:rsid w:val="00F1744B"/>
    <w:rsid w:val="00F3314C"/>
    <w:rsid w:val="00F41A78"/>
    <w:rsid w:val="00F85D21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04D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Default">
    <w:name w:val="Default"/>
    <w:basedOn w:val="Normal"/>
    <w:rsid w:val="00DE724A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Karen B. Muradyan</cp:lastModifiedBy>
  <cp:revision>64</cp:revision>
  <cp:lastPrinted>2023-11-06T11:30:00Z</cp:lastPrinted>
  <dcterms:created xsi:type="dcterms:W3CDTF">2023-04-12T08:38:00Z</dcterms:created>
  <dcterms:modified xsi:type="dcterms:W3CDTF">2023-11-10T12:16:00Z</dcterms:modified>
</cp:coreProperties>
</file>