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59" w:rsidRPr="00B82F42" w:rsidRDefault="00B92259" w:rsidP="007532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82F4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2753AE" w:rsidRPr="006E6D8D" w:rsidRDefault="002753AE" w:rsidP="007532B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«</w:t>
      </w:r>
      <w:r w:rsidRPr="006E6D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«ՍԱՀՄԱՆԱԴՐԱԿԱՆ ԴԱՏԱՐԱՆԻ ՄԱՍԻՆ» ՍԱՀՄԱՆԱԴՐԱԿԱՆ ՕՐԵՆՔՈՒՄ ՓՈՓՈԽՈՒԹՅՈՒՆ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 ՍԱՀՄԱՆԱԴՐԱԿԱՆ ՕՐԵՆՔՒ</w:t>
      </w:r>
    </w:p>
    <w:p w:rsidR="00B92259" w:rsidRPr="009A2D2E" w:rsidRDefault="00B92259" w:rsidP="00753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B82F42"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</w:p>
    <w:p w:rsidR="00B92259" w:rsidRPr="002753AE" w:rsidRDefault="00B92259" w:rsidP="007532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92259" w:rsidRPr="00B82F42" w:rsidRDefault="00B92259" w:rsidP="007532B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82F42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B82F42">
        <w:rPr>
          <w:rFonts w:ascii="GHEA Grapalat" w:hAnsi="GHEA Grapalat"/>
          <w:b/>
          <w:sz w:val="24"/>
          <w:szCs w:val="24"/>
          <w:lang w:val="hy-AM"/>
        </w:rPr>
        <w:t xml:space="preserve"> ենթակա խնդիրը </w:t>
      </w:r>
    </w:p>
    <w:p w:rsidR="002753AE" w:rsidRPr="00AF3546" w:rsidRDefault="002753AE" w:rsidP="007532B6">
      <w:pPr>
        <w:spacing w:after="0"/>
        <w:ind w:firstLine="567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Օրենքի նախագծի ընդունումը պայմանավորված է Սահմանադրական դատարանի 2019 թվականի հունիսի 18-ի ՍԴՈ-1463 որոշման պահանջներին և այդ որոշման մեջ արտահայտված իրավական դիրքորոշումներին՝ Սահմանադրական դատարանի դատավորի կենսաթոշակի իրավունքի պայմանների համապատասխանեցման անհրաժեշտությամբ։</w:t>
      </w:r>
    </w:p>
    <w:p w:rsidR="00B92259" w:rsidRPr="00B82F42" w:rsidRDefault="00B92259" w:rsidP="007532B6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92259" w:rsidRPr="00B82F42" w:rsidRDefault="00B92259" w:rsidP="007532B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82F42">
        <w:rPr>
          <w:rFonts w:ascii="GHEA Grapalat" w:hAnsi="GHEA Grapalat" w:cs="Sylfaen"/>
          <w:b/>
          <w:sz w:val="24"/>
          <w:szCs w:val="24"/>
          <w:lang w:val="hy-AM"/>
        </w:rPr>
        <w:t>Առկա իրավիճակը</w:t>
      </w:r>
    </w:p>
    <w:p w:rsidR="002753AE" w:rsidRPr="002753AE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Սահմանադրական դատարանի մասին սահմանադրական օրենքի 88-րդ հոդվածի գործող խմբագրության համաձայն՝ 2014 թվականի հուլիսի 1-ի</w:t>
      </w:r>
      <w:r w:rsidRPr="002753AE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դրությամբ նշանակված Սահմանադրական դատարանի նախագահի կամ անդամի պաշտոն զբաղեցրած անձի` 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ն</w:t>
      </w:r>
      <w:r w:rsidRPr="002753AE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ույն օրենքի 12-րդ հոդվածի 1-ին մասի 1-ին կետով, 2-րդ մասի 4-րդ կետով սահմանված հիմքերով, Սահմանադրությամբ նախատեսված պաշտոնավարման առավելագույն տարիքը լրանալու, ինչպես նաև դատարանի` օրինական ուժի մեջ մտած վճռով անգործունակ ճանաչվելու հիմքով Սահմանադրական դատարանի դատավորի լիազորությունների դադարման կամ դադարեցման դեպքում նշանակվող կենսաթոշակի չափը հաշվարկվում է Սահմանադրական դատարանի դատավորի՝ մինչև 2014 թվականի հուլիսի 1-ն իր զբաղեցրած պաշտոնում ստացած պաշտոնային դրույքաչափի ու հավելավճարի ընդհանուր գումարի և զրո ամբողջ ինը տասնորդական գործակցի արտադրյալի 75 տոկոսի չափով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:</w:t>
      </w:r>
    </w:p>
    <w:p w:rsidR="002753AE" w:rsidRPr="00AF3546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Սահմանադրական դատարանն իր դատարանի 2019 թվականի հունիսի 18-ի ՍԴՈ-1463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որոշման հիմքում դրել է 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դ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ատավորների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, այդ թվում Սահմանադրական դատարանի դատավորների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անկախության և դրան համապատասխան իրավական կարգավիճակի առանձնահատկությունները կարևորող 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սոցիալական ապահովության ոլորտին առնչվող 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մի շարք միջազգային իրավական 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չափորոշիչներ, որպեսզիք են՝</w:t>
      </w:r>
    </w:p>
    <w:p w:rsidR="002753AE" w:rsidRPr="00254F5A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1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) դատավորների անկախությանը համապատասխան թոշակը և թոշակի գնալու տարիքը պետք է պատշաճ ձևով երաշխավորվեն օրենքով (Միավորված ազգերի կազմակերպության` հանցագործությունների կանխմանը և իրավախախտների հետ վարվելակերպի հիմնախնդիրներին նվիրված յոթերորդ կոնգրեսի կողմից 1985 թվականին ընդունված` Դատական մարմինների անկախության հիմնարար սկզբունքներ, 11-րդ կետ),</w:t>
      </w:r>
    </w:p>
    <w:p w:rsidR="002753AE" w:rsidRPr="00254F5A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2</w:t>
      </w:r>
      <w:r w:rsidRPr="00254F5A">
        <w:rPr>
          <w:rFonts w:ascii="Cambria Math" w:hAnsi="Cambria Math" w:cs="Cambria Math"/>
          <w:spacing w:val="4"/>
          <w:position w:val="6"/>
          <w:sz w:val="24"/>
          <w:szCs w:val="24"/>
          <w:lang w:val="hy-AM"/>
        </w:rPr>
        <w:t>)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լիազորությունների ժամկետն ավարտվելու հիմքով կենսա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թոշակի անցած դատավորները պետք է ստանան այնպիսի կենսաթոշակ, որի չափը հնարավորինս մոտ 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լինի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794EDF">
        <w:rPr>
          <w:rFonts w:ascii="GHEA Grapalat" w:hAnsi="GHEA Grapalat" w:cs="Sylfaen"/>
          <w:b/>
          <w:spacing w:val="4"/>
          <w:position w:val="6"/>
          <w:sz w:val="24"/>
          <w:szCs w:val="24"/>
          <w:lang w:val="hy-AM"/>
        </w:rPr>
        <w:t>որպես դատավոր նրանց վերջին ստացած աշխատավարձի չափին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(«Դատավորների կարգավիճակի մասին» եվրոպական խարտիա, 6.4-րդ կետ),</w:t>
      </w:r>
    </w:p>
    <w:p w:rsidR="002753AE" w:rsidRPr="00254F5A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lastRenderedPageBreak/>
        <w:t>3</w:t>
      </w:r>
      <w:r w:rsidRPr="00254F5A">
        <w:rPr>
          <w:rFonts w:ascii="Cambria Math" w:hAnsi="Cambria Math" w:cs="Cambria Math"/>
          <w:spacing w:val="4"/>
          <w:position w:val="6"/>
          <w:sz w:val="24"/>
          <w:szCs w:val="24"/>
          <w:lang w:val="hy-AM"/>
        </w:rPr>
        <w:t>)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դատավորի կենսաթոշակը պետք է ողջամիտ հարաբերակցության մեջ գտնվի նրա ստացած աշխատավարձի հետ (Դատավորների անկախության, արդյունավետության և պատասխանատվության վերաբերյալ 2010 թվականի նոյեմբերի 17-ի թիվ Rec (2010)12 հանձնարարական, 54-րդ կետ),</w:t>
      </w:r>
    </w:p>
    <w:p w:rsidR="002753AE" w:rsidRPr="00254F5A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4</w:t>
      </w:r>
      <w:r w:rsidRPr="00254F5A">
        <w:rPr>
          <w:rFonts w:ascii="Cambria Math" w:hAnsi="Cambria Math" w:cs="Cambria Math"/>
          <w:spacing w:val="4"/>
          <w:position w:val="6"/>
          <w:sz w:val="24"/>
          <w:szCs w:val="24"/>
          <w:lang w:val="hy-AM"/>
        </w:rPr>
        <w:t>)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կողմնակի ազդեցությունից զերծ մնալու նպատակով դատավորները պետք է ապահովված լինեն օրենքով սահմանված համարժեք կենսաթոշակով (Եվրոպայի խորհրդի շրջանակներում գործող Եվրոպական դատավորների խորհրդատվական խորհրդի (ԵԴԽԽ) կողմից 2010 թվականի նոյեմբերի 17-ին հաստատված` «Դատավորների հիմնարար սկզբունքների վերաբերյալ» խարտիա, 7-րդ կետ)։</w:t>
      </w:r>
    </w:p>
    <w:p w:rsidR="002753AE" w:rsidRPr="00254F5A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Այսինքն, վ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երոնշյալ իրավական ակտերում կենսաթոշակի չափի վերաբերյալ արտահայտած դիրքորոշումներից (կենսաթոշակի չափը հնարավորինս մոտ պետք է լինի որպես դատավոր նրանց վերջին ստացած աշխատավարձի չափին, կենսաթոշակի չափը պետք է աշխատավարձի հետ գտնվի ողջամիտ հարաբերակցության մեջ) բխում է, որ դատավորի կենսաթոշակի իրավունքի իրացման առանձնահատկությունները սահմանելիս պետություն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ն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ինքնուրույն 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է 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որոշում կենսաթոշակի չափը։</w:t>
      </w:r>
    </w:p>
    <w:p w:rsidR="002753AE" w:rsidRPr="003A15FA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/>
          <w:bCs/>
          <w:spacing w:val="4"/>
          <w:position w:val="6"/>
          <w:sz w:val="24"/>
          <w:szCs w:val="24"/>
          <w:lang w:val="hy-AM"/>
        </w:rPr>
      </w:pP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Սակայն, կ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ենսաթոշակի իրավունքի իրացման 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տարբեր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պայմաններ են սահմանված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հատկապես Սահմանադրական դատարանի այն դատավորների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համար, որոնք նշանակվել են 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մինչև 2014 թվականի հուլիսի 1-ը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՝ այսինքն մինչև </w:t>
      </w:r>
      <w:r w:rsidRPr="00254F5A">
        <w:rPr>
          <w:rFonts w:ascii="GHEA Grapalat" w:hAnsi="GHEA Grapalat"/>
          <w:bCs/>
          <w:spacing w:val="4"/>
          <w:position w:val="6"/>
          <w:sz w:val="24"/>
          <w:szCs w:val="24"/>
          <w:lang w:val="hy-AM"/>
        </w:rPr>
        <w:t>«Պաշտոնատար անձանց գործունեության ապահովման, սպասարկման և սոցիալական երաշխիքների մասին» օրենք</w:t>
      </w:r>
      <w:r w:rsidRPr="00AF3546">
        <w:rPr>
          <w:rFonts w:ascii="GHEA Grapalat" w:hAnsi="GHEA Grapalat"/>
          <w:bCs/>
          <w:spacing w:val="4"/>
          <w:position w:val="6"/>
          <w:sz w:val="24"/>
          <w:szCs w:val="24"/>
          <w:lang w:val="hy-AM"/>
        </w:rPr>
        <w:t xml:space="preserve">ի ուժի մեջ </w:t>
      </w:r>
      <w:r w:rsidR="00DE60DC">
        <w:rPr>
          <w:rFonts w:ascii="GHEA Grapalat" w:hAnsi="GHEA Grapalat"/>
          <w:bCs/>
          <w:spacing w:val="4"/>
          <w:position w:val="6"/>
          <w:sz w:val="24"/>
          <w:szCs w:val="24"/>
          <w:lang w:val="hy-AM"/>
        </w:rPr>
        <w:t>մտնելը, ինչը</w:t>
      </w:r>
      <w:r w:rsidRPr="00AF3546">
        <w:rPr>
          <w:rFonts w:ascii="GHEA Grapalat" w:hAnsi="GHEA Grapalat"/>
          <w:bCs/>
          <w:spacing w:val="4"/>
          <w:position w:val="6"/>
          <w:sz w:val="24"/>
          <w:szCs w:val="24"/>
          <w:lang w:val="hy-AM"/>
        </w:rPr>
        <w:t xml:space="preserve"> պայմանավորված է </w:t>
      </w:r>
      <w:r w:rsidR="00DE60DC">
        <w:rPr>
          <w:rFonts w:ascii="GHEA Grapalat" w:hAnsi="GHEA Grapalat"/>
          <w:bCs/>
          <w:spacing w:val="4"/>
          <w:position w:val="6"/>
          <w:sz w:val="24"/>
          <w:szCs w:val="24"/>
          <w:lang w:val="hy-AM"/>
        </w:rPr>
        <w:t>հետևյալով</w:t>
      </w:r>
      <w:r w:rsidRPr="003A15FA">
        <w:rPr>
          <w:rFonts w:ascii="Cambria Math" w:hAnsi="Cambria Math" w:cs="Cambria Math"/>
          <w:bCs/>
          <w:spacing w:val="4"/>
          <w:position w:val="6"/>
          <w:sz w:val="24"/>
          <w:szCs w:val="24"/>
          <w:lang w:val="hy-AM"/>
        </w:rPr>
        <w:t>.</w:t>
      </w:r>
    </w:p>
    <w:p w:rsidR="002753AE" w:rsidRPr="00AF3546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</w:pPr>
      <w:r w:rsidRPr="00AF3546">
        <w:rPr>
          <w:rFonts w:ascii="GHEA Grapalat" w:hAnsi="GHEA Grapalat"/>
          <w:bCs/>
          <w:spacing w:val="4"/>
          <w:position w:val="6"/>
          <w:sz w:val="24"/>
          <w:szCs w:val="24"/>
          <w:lang w:val="hy-AM"/>
        </w:rPr>
        <w:t xml:space="preserve">Մինչև 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2014 թվականի հուլիսի 1-ը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նշանակված, այնուհետև՝ </w:t>
      </w:r>
      <w:r w:rsidRPr="00254F5A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2014 թվականի հուլիսի 1-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ից մինչև </w:t>
      </w:r>
      <w:r w:rsidRPr="00AF354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Սահմանադրության 7-րդ գլուխն ուժի մեջ մտնելը նշանակված Սահմանադրական դատարանի անդամը</w:t>
      </w:r>
      <w:r w:rsidRPr="00AF3546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և </w:t>
      </w:r>
      <w:r w:rsidRPr="00AF354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Սահմանադրության՝ 2020 թվականի հունիսի 22-ի փոփոխություններով՝ 213-րդ հոդվածի 1-ին մասի ուժով լիազորությունների ժամկետի կրճատման արդյունքում 12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-</w:t>
      </w:r>
      <w:r w:rsidRPr="00AF354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ամյա ժամկետն ավարտած կամ պաշտոնավարումը դադարած Սահմանադրական դատարանի դատավորի կենսաթոշակային գումարների համաչափությունը չի պահպանվել։</w:t>
      </w:r>
    </w:p>
    <w:p w:rsidR="002753AE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</w:pPr>
      <w:r w:rsidRPr="00595A19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Այսպես, եթե </w:t>
      </w:r>
      <w:r w:rsidRPr="00595A19">
        <w:rPr>
          <w:rFonts w:ascii="GHEA Grapalat" w:hAnsi="GHEA Grapalat"/>
          <w:bCs/>
          <w:spacing w:val="4"/>
          <w:position w:val="6"/>
          <w:sz w:val="24"/>
          <w:szCs w:val="24"/>
          <w:lang w:val="hy-AM"/>
        </w:rPr>
        <w:t xml:space="preserve">մինչև </w:t>
      </w:r>
      <w:r w:rsidRPr="00595A19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2014 թվականի հուլիսի 1-ը նշանակված </w:t>
      </w:r>
      <w:r w:rsidRPr="00595A19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Սահմանադրական դատարանի անդամին (դատավորի) տրվում էր կենսաթոշակ՝ Ս</w:t>
      </w:r>
      <w:r w:rsidRPr="004B5CAD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ահմանադրական դատարանի անդամի</w:t>
      </w:r>
      <w:r w:rsidRPr="00595A19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FFFFF"/>
          <w:lang w:val="hy-AM"/>
        </w:rPr>
        <w:t xml:space="preserve">՝ իր զբաղեցրած պաշտոնում ստացած պաշտոնային դրույքաչափի ու հավելավճարի ընդհանուր գումարի 75 տոկոսի չափով </w:t>
      </w:r>
      <w:r w:rsidRPr="00595A19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 xml:space="preserve">(«Սահմանադրական դատարանի մասին» 2006 թվականի հունիսի 1-ի օրենքի 12-րդ հոդված, մինչև 2014 թվականի հուլիսի 1-ը խմբագրված տարբերակ)։ </w:t>
      </w:r>
    </w:p>
    <w:p w:rsidR="002753AE" w:rsidRPr="00595A19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</w:pPr>
      <w:r w:rsidRPr="00595A19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 xml:space="preserve">Միաժամանակ, նույն ժամանակաշրջանի համար Սահմանադրական դատարանի </w:t>
      </w:r>
      <w:r w:rsidRPr="00595A19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դատավորին վճարվում էր հավելավճար՝ դատավորի պաշտոնում աշխատանքային ստաժի առաջին 5 տարիների համար՝ յուրաքանչյուր տարի 2-ական տոկոսի (ընդամենը 10 տոկոս), </w:t>
      </w:r>
      <w:r w:rsidRPr="00595A19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lastRenderedPageBreak/>
        <w:t>իսկ 6-րդ և դրան հաջորդող յուրաքանչյուր տարվա համար՝ 5-ական տոկոսի չափով (2007 թվականի փոտրվարի 21-ի ՀՀ դատական օրենսգիրք, հոդվ</w:t>
      </w:r>
      <w:r w:rsidRPr="003A15FA">
        <w:rPr>
          <w:rFonts w:ascii="Cambria Math" w:eastAsia="Times New Roman" w:hAnsi="Cambria Math" w:cs="Cambria Math"/>
          <w:color w:val="000000"/>
          <w:spacing w:val="4"/>
          <w:position w:val="6"/>
          <w:sz w:val="24"/>
          <w:szCs w:val="24"/>
          <w:lang w:val="hy-AM" w:eastAsia="ru-RU"/>
        </w:rPr>
        <w:t>.</w:t>
      </w:r>
      <w:r w:rsidRPr="00595A19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75):</w:t>
      </w:r>
    </w:p>
    <w:p w:rsidR="002753AE" w:rsidRPr="00AF3546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</w:pPr>
      <w:r w:rsidRPr="00AF3546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 xml:space="preserve">Այնուհետև, օրենսդրական </w:t>
      </w:r>
      <w:r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 xml:space="preserve">հետագա </w:t>
      </w:r>
      <w:r w:rsidRPr="00AF3546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 xml:space="preserve">փոփոխությունների արդյունքում, «Սահմանադրական դատարանի մասին» 2006 թվականի հունիսի 1-ի օրենքի </w:t>
      </w:r>
      <w:r w:rsidRPr="00254F5A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>(</w:t>
      </w:r>
      <w:r w:rsidRPr="00AF3546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>2014 թվականի հուլիսի 1-ը խմբագրված տարբերակով</w:t>
      </w:r>
      <w:r w:rsidRPr="00254F5A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>)</w:t>
      </w:r>
      <w:r w:rsidRPr="00AF3546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 xml:space="preserve"> 12-րդ հոդվածի 3-րդ մասով սահմանվեց, որ՝</w:t>
      </w:r>
    </w:p>
    <w:p w:rsidR="002753AE" w:rsidRPr="008370AB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</w:pPr>
      <w:bookmarkStart w:id="0" w:name="_GoBack"/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«Հայաստանի Հանրապետության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սահմանադրական դատարանի անդ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ամի պաշտոն զբաղեցրած անձին (</w:t>
      </w:r>
      <w:r w:rsidRPr="008370AB">
        <w:rPr>
          <w:rFonts w:ascii="Cambria Math" w:eastAsia="Times New Roman" w:hAnsi="Cambria Math" w:cs="Cambria Math"/>
          <w:color w:val="000000"/>
          <w:spacing w:val="4"/>
          <w:position w:val="6"/>
          <w:sz w:val="24"/>
          <w:szCs w:val="24"/>
          <w:lang w:val="hy-AM" w:eastAsia="ru-RU"/>
        </w:rPr>
        <w:t>․․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,) իր լիազորությունների դադարեցման դեպքերում նշանակվում է կենսաթոշակ «Պետական պաշտոններ զբաղեցրած անձանց սոցիալական երաշխիքների</w:t>
      </w:r>
      <w:r w:rsidRPr="008370AB">
        <w:rPr>
          <w:rFonts w:ascii="Courier New" w:eastAsia="Times New Roman" w:hAnsi="Courier New" w:cs="Courier New"/>
          <w:color w:val="000000"/>
          <w:spacing w:val="4"/>
          <w:position w:val="6"/>
          <w:sz w:val="24"/>
          <w:szCs w:val="24"/>
          <w:lang w:val="hy-AM" w:eastAsia="ru-RU"/>
        </w:rPr>
        <w:t> 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մասին»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Հայաստանի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Հանրապետության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օրենքով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սահմանված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կարգով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և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չափով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: (</w:t>
      </w:r>
      <w:r w:rsidRPr="008370AB">
        <w:rPr>
          <w:rFonts w:ascii="Cambria Math" w:eastAsia="Times New Roman" w:hAnsi="Cambria Math" w:cs="Cambria Math"/>
          <w:color w:val="000000"/>
          <w:spacing w:val="4"/>
          <w:position w:val="6"/>
          <w:sz w:val="24"/>
          <w:szCs w:val="24"/>
          <w:lang w:val="hy-AM" w:eastAsia="ru-RU"/>
        </w:rPr>
        <w:t>․․․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) «Պետական պաշտոններ զբաղեցրած անձանց սոցիալական երաշխիքների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մասին»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Հայաստանի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Հանրապետության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օրեն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քն ուժի մեջ մտնելու օրվա դրությամբ</w:t>
      </w:r>
      <w:r w:rsidRPr="008370AB">
        <w:rPr>
          <w:rFonts w:ascii="Courier New" w:eastAsia="Times New Roman" w:hAnsi="Courier New" w:cs="Courier New"/>
          <w:color w:val="000000"/>
          <w:spacing w:val="4"/>
          <w:position w:val="6"/>
          <w:sz w:val="24"/>
          <w:szCs w:val="24"/>
          <w:lang w:val="hy-AM" w:eastAsia="ru-RU"/>
        </w:rPr>
        <w:t> 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սահմանադրական</w:t>
      </w:r>
      <w:r w:rsidRPr="008370AB">
        <w:rPr>
          <w:rFonts w:ascii="Courier New" w:eastAsia="Times New Roman" w:hAnsi="Courier New" w:cs="Courier New"/>
          <w:color w:val="000000"/>
          <w:spacing w:val="4"/>
          <w:position w:val="6"/>
          <w:sz w:val="24"/>
          <w:szCs w:val="24"/>
          <w:lang w:val="hy-AM" w:eastAsia="ru-RU"/>
        </w:rPr>
        <w:t> 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դատարանի</w:t>
      </w:r>
      <w:r w:rsidRPr="008370AB">
        <w:rPr>
          <w:rFonts w:ascii="Courier New" w:eastAsia="Times New Roman" w:hAnsi="Courier New" w:cs="Courier New"/>
          <w:color w:val="000000"/>
          <w:spacing w:val="4"/>
          <w:position w:val="6"/>
          <w:sz w:val="24"/>
          <w:szCs w:val="24"/>
          <w:lang w:val="hy-AM" w:eastAsia="ru-RU"/>
        </w:rPr>
        <w:t> 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անդամի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պաշտոն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զբաղեցրած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(</w:t>
      </w:r>
      <w:r w:rsidRPr="008370AB">
        <w:rPr>
          <w:rFonts w:ascii="Cambria Math" w:eastAsia="Times New Roman" w:hAnsi="Cambria Math" w:cs="Cambria Math"/>
          <w:color w:val="000000"/>
          <w:spacing w:val="4"/>
          <w:position w:val="6"/>
          <w:sz w:val="24"/>
          <w:szCs w:val="24"/>
          <w:lang w:val="hy-AM" w:eastAsia="ru-RU"/>
        </w:rPr>
        <w:t>․․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,) լիազորությունների դադարեցման դեպքերում նշանակվող կենսաթոշակի չափը հաշվարկվում է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սահման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ադրական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դատարանի անդամի՝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 xml:space="preserve">մինչև 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2014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թվականի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հուլիսի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1-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իր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զբաղեցրած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պաշտոնում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ստացած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պաշտոնային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դրույքաչափի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ու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հավելավճարի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ընդհանուր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գումարի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և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զրո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ամբողջ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ինը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տասնորդական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գործակցի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արտադրյալի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75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տոկոսի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չափով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: (</w:t>
      </w:r>
      <w:r w:rsidRPr="008370AB">
        <w:rPr>
          <w:rFonts w:ascii="Cambria Math" w:eastAsia="Times New Roman" w:hAnsi="Cambria Math" w:cs="Cambria Math"/>
          <w:color w:val="000000"/>
          <w:spacing w:val="4"/>
          <w:position w:val="6"/>
          <w:sz w:val="24"/>
          <w:szCs w:val="24"/>
          <w:lang w:val="hy-AM" w:eastAsia="ru-RU"/>
        </w:rPr>
        <w:t>․․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,) Եթե սույն պարբերությամբ սահմանված կարգով հաշվարկված կենսաթոշակի չափը ցածր է սույն մասի առաջին պարբերությամբ սահմանված կարգով հաշվարկված կենսաթոշակի չափից, ապա կենսաթոշակը նշանակվում է «Պետական պաշտոններ զբաղեցրած անձանց սոցիալական երաշխիքների</w:t>
      </w:r>
      <w:r w:rsidRPr="008370AB">
        <w:rPr>
          <w:rFonts w:ascii="Courier New" w:eastAsia="Times New Roman" w:hAnsi="Courier New" w:cs="Courier New"/>
          <w:color w:val="000000"/>
          <w:spacing w:val="4"/>
          <w:position w:val="6"/>
          <w:sz w:val="24"/>
          <w:szCs w:val="24"/>
          <w:lang w:val="hy-AM" w:eastAsia="ru-RU"/>
        </w:rPr>
        <w:t> 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մասին»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Հայաստանի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Հանրապետության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օրենքով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սահմանված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կարգով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8370A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հաշվ</w:t>
      </w:r>
      <w:r w:rsidRPr="008370A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արկված չափով:»:</w:t>
      </w:r>
    </w:p>
    <w:bookmarkEnd w:id="0"/>
    <w:p w:rsidR="002753AE" w:rsidRPr="007532B6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</w:pPr>
      <w:r w:rsidRPr="00595A19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Միաժամանակ, նույն 20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14 թվականի հուլիսի 1-ից</w:t>
      </w:r>
      <w:r w:rsidRPr="00595A19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ՀՀ դատական օրենսգրքով </w:t>
      </w:r>
      <w:r w:rsidRPr="00595A19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>սահմանվեց հավելավճար</w:t>
      </w:r>
      <w:r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>՝</w:t>
      </w:r>
      <w:r w:rsidRPr="00595A19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 xml:space="preserve"> յուրաքանչյուր տարվա համար՝ 5 տոկոսի փոխարեն 2 տոկոսի չափով, այն դեպքում, երբ նույն օրենսգրքի 75-րդ հոդվածի 3-րդ մասը սահմանում էր, որ </w:t>
      </w:r>
      <w:r w:rsidRPr="00595A19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դատավորի աշխատավարձը և դրա նկատմամբ սահմանված </w:t>
      </w:r>
      <w:r w:rsidRPr="007532B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հավելավճարները չեն կարող պակասեցվել նրա պաշտոնավարման ընթացքում։</w:t>
      </w:r>
    </w:p>
    <w:p w:rsidR="002753AE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/>
          <w:b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</w:pPr>
    </w:p>
    <w:p w:rsidR="002753AE" w:rsidRPr="00AF3546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</w:pPr>
      <w:r w:rsidRPr="00AF3546">
        <w:rPr>
          <w:rFonts w:ascii="GHEA Grapalat" w:hAnsi="GHEA Grapalat"/>
          <w:color w:val="000000"/>
          <w:spacing w:val="4"/>
          <w:position w:val="6"/>
          <w:sz w:val="24"/>
          <w:szCs w:val="24"/>
          <w:shd w:val="clear" w:color="auto" w:fill="FCFCFC"/>
          <w:lang w:val="hy-AM"/>
        </w:rPr>
        <w:t xml:space="preserve">Այսինքն, </w:t>
      </w:r>
      <w:r w:rsidRPr="00AF354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2020 թվականի հունիսի 22-ի փոփոխություններով՝ 213-րդ հոդվածի 1-ին մասի ուժով լիազորությունների ժամկետի կրճատման արդյունքում 12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-</w:t>
      </w:r>
      <w:r w:rsidRPr="00AF354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ամյա ժամկետ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ի</w:t>
      </w:r>
      <w:r w:rsidRPr="00AF354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պաշտոնավարումը դադարած Սահմանադրական դատարանի 2 դատավորների համար, որոնք նշանակվել են 2010 թվականի դեկտեմբերի 9-ին, </w:t>
      </w:r>
      <w:r w:rsidRPr="00B21EB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2022 թվականի դեկտեմբերի 10-ին 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լիազորությունների ժամկետի  ավարտման հիմքով </w:t>
      </w:r>
      <w:r w:rsidRPr="00AF354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կենսաթոշակի չափի հաշվարկման հիմքում դրվում է 2014 թվականի հուլիսի 1-ի դրությամբ աշխատավարձի չափը, այն դեպքում, որ հետագա 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2014-2022 թթ</w:t>
      </w:r>
      <w:r>
        <w:rPr>
          <w:rFonts w:ascii="Cambria Math" w:eastAsia="Times New Roman" w:hAnsi="Cambria Math" w:cs="Times New Roman"/>
          <w:color w:val="000000"/>
          <w:spacing w:val="4"/>
          <w:position w:val="6"/>
          <w:sz w:val="24"/>
          <w:szCs w:val="24"/>
          <w:lang w:val="hy-AM" w:eastAsia="ru-RU"/>
        </w:rPr>
        <w:t>․</w:t>
      </w:r>
      <w:r w:rsidRPr="00AF354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ընթացքում հավելավճարի ու պաշտոնային դրույքաչափերը փոփոխվել են։</w:t>
      </w:r>
    </w:p>
    <w:p w:rsidR="002753AE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hAnsi="GHEA Grapalat"/>
          <w:spacing w:val="4"/>
          <w:position w:val="6"/>
          <w:sz w:val="24"/>
          <w:szCs w:val="24"/>
          <w:lang w:val="hy-AM"/>
        </w:rPr>
      </w:pPr>
      <w:r w:rsidRPr="00B21EB6">
        <w:rPr>
          <w:rFonts w:ascii="GHEA Grapalat" w:hAnsi="GHEA Grapalat"/>
          <w:spacing w:val="4"/>
          <w:position w:val="6"/>
          <w:sz w:val="24"/>
          <w:szCs w:val="24"/>
          <w:lang w:val="hy-AM"/>
        </w:rPr>
        <w:t xml:space="preserve">Առաջարկվող փոփոխությամբ Սահմանադրական դատարանի պաշտոնաթող դատավորի կենսաթոշակը մոտենում է (սակայն չի հավասարվում) մինչև սույն օրենքի ուժի </w:t>
      </w:r>
      <w:r w:rsidRPr="00B21EB6">
        <w:rPr>
          <w:rFonts w:ascii="GHEA Grapalat" w:hAnsi="GHEA Grapalat"/>
          <w:spacing w:val="4"/>
          <w:position w:val="6"/>
          <w:sz w:val="24"/>
          <w:szCs w:val="24"/>
          <w:lang w:val="hy-AM"/>
        </w:rPr>
        <w:lastRenderedPageBreak/>
        <w:t>մեջ մտնելը կենսաթոշակավորված դատավորների թոշակին, ինչով ապահովվում է Սահմանադրական դատարանի դատավորների նկատմամբ (անկախ կենսաթոշակի անցնելու պահից) հավասար վերաբերմունքը:</w:t>
      </w:r>
    </w:p>
    <w:p w:rsidR="002753AE" w:rsidRDefault="002753AE" w:rsidP="007532B6">
      <w:pPr>
        <w:tabs>
          <w:tab w:val="left" w:pos="1080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</w:pPr>
      <w:r w:rsidRPr="00B21EB6">
        <w:rPr>
          <w:rFonts w:ascii="GHEA Grapalat" w:hAnsi="GHEA Grapalat"/>
          <w:spacing w:val="4"/>
          <w:position w:val="6"/>
          <w:sz w:val="24"/>
          <w:szCs w:val="24"/>
          <w:lang w:val="hy-AM"/>
        </w:rPr>
        <w:t xml:space="preserve">Բացի այդ, Սահմանադրության 2020 թվականի փոփոխությամբ Սահմանադրական դատարանում ամբողջությամբ հավասարեցվել են դատավորների կարգավիճակները, սակայն դրանց կենսաթոշակային ապահովման անհամաչափությունն դարձյալ </w:t>
      </w:r>
      <w:r>
        <w:rPr>
          <w:rFonts w:ascii="GHEA Grapalat" w:hAnsi="GHEA Grapalat"/>
          <w:spacing w:val="4"/>
          <w:position w:val="6"/>
          <w:sz w:val="24"/>
          <w:szCs w:val="24"/>
          <w:lang w:val="hy-AM"/>
        </w:rPr>
        <w:t xml:space="preserve">պահպանվելու է հատկապես Սահմանադրության </w:t>
      </w:r>
      <w:r w:rsidRPr="00B21EB6">
        <w:rPr>
          <w:rFonts w:ascii="GHEA Grapalat" w:hAnsi="GHEA Grapalat"/>
          <w:spacing w:val="4"/>
          <w:position w:val="6"/>
          <w:sz w:val="24"/>
          <w:szCs w:val="24"/>
          <w:lang w:val="hy-AM"/>
        </w:rPr>
        <w:t xml:space="preserve">այդ փոփոխությամբ Սահմանադրական դատարանի դատավորների պաշտոնավարման ժամկետի </w:t>
      </w:r>
      <w:r w:rsidRPr="00B21EB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կրճատման արդյունքում 2022 թվականի դեկտեմբերի 10-ին պաշտոնավարումը դադարած Սահմանադրական դատարանի 2 դատավորների համար վճարվելիք կենսաթոշակի չափը մի քանի հարյուր հազար դրամով պակաս է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նշանակվելու</w:t>
      </w:r>
      <w:r w:rsidRPr="00B21EB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, քան 20 օր հետո՝ 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այսինքն՝ </w:t>
      </w:r>
      <w:r w:rsidRPr="00B21EB6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2023 թվականի հունվարի 1-ից հետո կենսաթոշակի իրավունք իրացնող դատավորներին։</w:t>
      </w:r>
    </w:p>
    <w:p w:rsidR="007532B6" w:rsidRPr="007532B6" w:rsidRDefault="007532B6" w:rsidP="007532B6">
      <w:pPr>
        <w:tabs>
          <w:tab w:val="left" w:pos="1080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</w:pPr>
    </w:p>
    <w:p w:rsidR="00B92259" w:rsidRPr="00B82F42" w:rsidRDefault="00B92259" w:rsidP="007532B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D01527">
        <w:rPr>
          <w:rFonts w:ascii="GHEA Grapalat" w:hAnsi="GHEA Grapalat"/>
          <w:b/>
          <w:sz w:val="24"/>
          <w:szCs w:val="24"/>
          <w:lang w:val="hy-AM"/>
        </w:rPr>
        <w:t>երի</w:t>
      </w:r>
      <w:r w:rsidRPr="00B82F42">
        <w:rPr>
          <w:rFonts w:ascii="GHEA Grapalat" w:hAnsi="GHEA Grapalat"/>
          <w:b/>
          <w:sz w:val="24"/>
          <w:szCs w:val="24"/>
          <w:lang w:val="hy-AM"/>
        </w:rPr>
        <w:t xml:space="preserve"> նպատակը և ակնկալվող արդյունքը</w:t>
      </w:r>
    </w:p>
    <w:p w:rsidR="00261E95" w:rsidRDefault="00DE60DC" w:rsidP="007532B6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</w:pPr>
      <w:r w:rsidRPr="000014DC">
        <w:rPr>
          <w:rFonts w:ascii="GHEA Grapalat" w:eastAsia="Times New Roman" w:hAnsi="GHEA Grapalat" w:cs="Times Armenian"/>
          <w:spacing w:val="4"/>
          <w:position w:val="6"/>
          <w:sz w:val="24"/>
          <w:szCs w:val="24"/>
          <w:lang w:val="hy-AM" w:eastAsia="ru-RU"/>
        </w:rPr>
        <w:t>Սույն նախագծով առաջարկվող փոփոխությունը, այն է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՝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մինչև</w:t>
      </w:r>
      <w:r w:rsidRPr="000014DC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2014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թվականի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հուլիսի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1-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ն</w:t>
      </w:r>
      <w:r w:rsidRPr="000014DC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Սահմանադրական դատարանի 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անդամի </w:t>
      </w:r>
      <w:r w:rsidRPr="00BC61A7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(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դատավորի</w:t>
      </w:r>
      <w:r w:rsidRPr="00BC61A7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)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պաշտոնում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0014DC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նշանակվ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ած դատավորի</w:t>
      </w:r>
      <w:r w:rsidRPr="000014DC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կենսաթոշակի չափը պետք է հաշվարկ</w:t>
      </w:r>
      <w:r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>ել</w:t>
      </w:r>
      <w:r w:rsidRPr="000014DC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իր զբաղեցրած վերջին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պաշտոնում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ստացած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պաշտոնային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դրույքաչափի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ու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հավելավճարի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ընդհանուր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գումարի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և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զրո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ամբողջ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ինը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տասնորդական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գործակցի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արտադրյալի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75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տոկոսի</w:t>
      </w:r>
      <w:r w:rsidRPr="00D44F0B">
        <w:rPr>
          <w:rFonts w:ascii="GHEA Grapalat" w:eastAsia="Times New Roman" w:hAnsi="GHEA Grapalat" w:cs="Times New Roman"/>
          <w:color w:val="000000"/>
          <w:spacing w:val="4"/>
          <w:position w:val="6"/>
          <w:sz w:val="24"/>
          <w:szCs w:val="24"/>
          <w:lang w:val="hy-AM" w:eastAsia="ru-RU"/>
        </w:rPr>
        <w:t xml:space="preserve"> </w:t>
      </w:r>
      <w:r w:rsidRPr="00D44F0B"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>չափով</w:t>
      </w:r>
      <w:r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 xml:space="preserve">, նպատակ ունի օրենքը համապատասխանեցնել 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Սահմանադրական դատարանի դատավորի </w:t>
      </w:r>
      <w:r w:rsidRPr="00CB2120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կենսաթոշակի չափի վերաբերյալ 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Ս</w:t>
      </w:r>
      <w:r w:rsidRPr="00CB2120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ահմանադրական դատարանի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CB2120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2019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CB2120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թ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վականի հունիսի 18-ի</w:t>
      </w:r>
      <w:r w:rsidRPr="00CB2120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ՍԴՈ-1463 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որոշմամբ արձանագրված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պահանջներին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և այդ </w:t>
      </w:r>
      <w:r w:rsidRPr="00CB2120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որոշման մեջ արտահայտված իրավական դիրքորոշումների</w:t>
      </w:r>
      <w:r w:rsidR="00261E95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ն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r w:rsidRPr="00CB2120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(կենսաթոշակի չափը հնարավորինս մոտ պետք է լինի որպես դատավոր նրանց վերջին ստացած աշխատավարձի չափին, կենսաթոշակի չափը պետք է աշխատավարձի հետ գտնվի ողջամիտ հարաբերակցության մեջ</w:t>
      </w:r>
      <w:r w:rsidR="00261E95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):</w:t>
      </w:r>
      <w:r w:rsidRPr="000014DC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</w:p>
    <w:p w:rsidR="00DE60DC" w:rsidRPr="00261E95" w:rsidRDefault="00261E95" w:rsidP="007532B6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GHEA Grapalat"/>
          <w:color w:val="000000"/>
          <w:spacing w:val="4"/>
          <w:position w:val="6"/>
          <w:sz w:val="24"/>
          <w:szCs w:val="24"/>
          <w:lang w:val="hy-AM" w:eastAsia="ru-RU"/>
        </w:rPr>
        <w:t xml:space="preserve">Նախագծով նախատեսվում է նաև հետադարձ ուժ սահմանել իրականացվող փոփոխության համար, որի արդյունքում օրենքի ազդեցությունը տարածվելու է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պաշտոնաթող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7532B6">
        <w:rPr>
          <w:rFonts w:ascii="GHEA Grapalat" w:hAnsi="GHEA Grapalat" w:cs="Sylfaen"/>
          <w:sz w:val="24"/>
          <w:szCs w:val="24"/>
          <w:lang w:val="hy-AM"/>
        </w:rPr>
        <w:t xml:space="preserve"> (նաև կենսաթոշակի չափի վերահաշվարկ կատարելով)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և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12-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րդ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1-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ին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մասի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1-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ին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հիմքով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դադարման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մեկ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վրա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: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Նշվածը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է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այն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հանգամանքով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որ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երեք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են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2014 թվականի հուլիսի 1-ի՝ 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>«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և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երաշխիքների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ուժի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մեջ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օրվա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նշանակված եղել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0DC" w:rsidRPr="00261E95">
        <w:rPr>
          <w:rFonts w:ascii="GHEA Grapalat" w:hAnsi="GHEA Grapalat" w:cs="Sylfaen"/>
          <w:sz w:val="24"/>
          <w:szCs w:val="24"/>
          <w:lang w:val="hy-AM"/>
        </w:rPr>
        <w:t>պաշտոնում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ինչի արդյունքում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t xml:space="preserve"> Սահմանադրական դատարանի միայն պաշտոնաթող երկու դատավորի և մեկ գործող դատավորի կենսաթոշակի չափն էականորեն նվազ է լինելու </w:t>
      </w:r>
      <w:r w:rsidR="00DE60DC" w:rsidRPr="00261E95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Սահմանադրական դատարանի պաշտոնաթող մյուս դատավորների և գործող դատավորների (ապագա) կենսաթոշակի չափից: </w:t>
      </w:r>
    </w:p>
    <w:p w:rsidR="00B92259" w:rsidRPr="00B82F42" w:rsidRDefault="00B92259" w:rsidP="007532B6">
      <w:pPr>
        <w:pStyle w:val="ListParagraph"/>
        <w:widowControl w:val="0"/>
        <w:tabs>
          <w:tab w:val="left" w:pos="993"/>
        </w:tabs>
        <w:spacing w:after="0"/>
        <w:ind w:right="124"/>
        <w:jc w:val="both"/>
        <w:rPr>
          <w:rFonts w:ascii="GHEA Grapalat" w:hAnsi="GHEA Grapalat"/>
          <w:sz w:val="24"/>
          <w:szCs w:val="24"/>
          <w:lang w:val="hy-AM"/>
        </w:rPr>
      </w:pPr>
    </w:p>
    <w:p w:rsidR="00B92259" w:rsidRPr="00B82F42" w:rsidRDefault="00B92259" w:rsidP="007532B6">
      <w:pPr>
        <w:spacing w:after="0"/>
        <w:ind w:firstLine="720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B82F42">
        <w:rPr>
          <w:rFonts w:ascii="GHEA Grapalat" w:hAnsi="GHEA Grapalat" w:cs="GHEA Mariam"/>
          <w:b/>
          <w:sz w:val="24"/>
          <w:szCs w:val="24"/>
          <w:lang w:val="hy-AM"/>
        </w:rPr>
        <w:t xml:space="preserve">4. </w:t>
      </w:r>
      <w:r w:rsidR="00980483">
        <w:rPr>
          <w:rFonts w:ascii="GHEA Grapalat" w:hAnsi="GHEA Grapalat" w:cs="GHEA Mariam"/>
          <w:b/>
          <w:sz w:val="24"/>
          <w:szCs w:val="24"/>
          <w:lang w:val="hy-AM"/>
        </w:rPr>
        <w:t>Նախագծ</w:t>
      </w:r>
      <w:r w:rsidR="00D01527" w:rsidRPr="002753AE">
        <w:rPr>
          <w:rFonts w:ascii="GHEA Grapalat" w:hAnsi="GHEA Grapalat" w:cs="GHEA Mariam"/>
          <w:b/>
          <w:sz w:val="24"/>
          <w:szCs w:val="24"/>
          <w:lang w:val="hy-AM"/>
        </w:rPr>
        <w:t>եր</w:t>
      </w:r>
      <w:r w:rsidRPr="00B82F42">
        <w:rPr>
          <w:rFonts w:ascii="GHEA Grapalat" w:hAnsi="GHEA Grapalat" w:cs="GHEA Mariam"/>
          <w:b/>
          <w:sz w:val="24"/>
          <w:szCs w:val="24"/>
          <w:lang w:val="hy-AM"/>
        </w:rPr>
        <w:t>ի մշակման գործընթացում ներգրավված ինստիտուտները և անձինք</w:t>
      </w:r>
    </w:p>
    <w:p w:rsidR="00B92259" w:rsidRDefault="00D01527" w:rsidP="007532B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Mariam"/>
          <w:spacing w:val="-6"/>
          <w:sz w:val="24"/>
          <w:szCs w:val="24"/>
          <w:lang w:val="hy-AM"/>
        </w:rPr>
        <w:t>Նախագ</w:t>
      </w:r>
      <w:r w:rsidR="00B92259" w:rsidRPr="00B82F42">
        <w:rPr>
          <w:rFonts w:ascii="GHEA Grapalat" w:hAnsi="GHEA Grapalat" w:cs="GHEA Mariam"/>
          <w:spacing w:val="-6"/>
          <w:sz w:val="24"/>
          <w:szCs w:val="24"/>
          <w:lang w:val="hy-AM"/>
        </w:rPr>
        <w:t>ծ</w:t>
      </w:r>
      <w:r w:rsidRPr="002753AE">
        <w:rPr>
          <w:rFonts w:ascii="GHEA Grapalat" w:hAnsi="GHEA Grapalat" w:cs="GHEA Mariam"/>
          <w:spacing w:val="-6"/>
          <w:sz w:val="24"/>
          <w:szCs w:val="24"/>
          <w:lang w:val="hy-AM"/>
        </w:rPr>
        <w:t>եր</w:t>
      </w:r>
      <w:r w:rsidR="00B92259" w:rsidRPr="00B82F42">
        <w:rPr>
          <w:rFonts w:ascii="GHEA Grapalat" w:hAnsi="GHEA Grapalat" w:cs="GHEA Mariam"/>
          <w:spacing w:val="-6"/>
          <w:sz w:val="24"/>
          <w:szCs w:val="24"/>
          <w:lang w:val="hy-AM"/>
        </w:rPr>
        <w:t xml:space="preserve">ը մշակվել է Արդարադատության նախարարության </w:t>
      </w:r>
      <w:r w:rsidR="00B92259" w:rsidRPr="00B82F42">
        <w:rPr>
          <w:rFonts w:ascii="GHEA Grapalat" w:hAnsi="GHEA Grapalat" w:cs="GHEA Mariam"/>
          <w:sz w:val="24"/>
          <w:szCs w:val="24"/>
          <w:lang w:val="hy-AM"/>
        </w:rPr>
        <w:t>կողմից:</w:t>
      </w:r>
      <w:r w:rsidR="00B92259" w:rsidRPr="00B82F42">
        <w:rPr>
          <w:rFonts w:ascii="GHEA Grapalat" w:hAnsi="GHEA Grapalat"/>
          <w:sz w:val="24"/>
          <w:szCs w:val="24"/>
          <w:lang w:val="hy-AM"/>
        </w:rPr>
        <w:tab/>
      </w:r>
    </w:p>
    <w:p w:rsidR="00B92259" w:rsidRPr="00B82F42" w:rsidRDefault="00B92259" w:rsidP="007532B6">
      <w:pPr>
        <w:spacing w:after="0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B92259" w:rsidRPr="00B82F42" w:rsidRDefault="00B92259" w:rsidP="007532B6">
      <w:pPr>
        <w:tabs>
          <w:tab w:val="left" w:pos="9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82F42">
        <w:rPr>
          <w:rFonts w:ascii="GHEA Grapalat" w:hAnsi="GHEA Grapalat"/>
          <w:b/>
          <w:sz w:val="24"/>
          <w:szCs w:val="24"/>
          <w:lang w:val="hy-AM"/>
        </w:rPr>
        <w:t>5. Օ</w:t>
      </w:r>
      <w:r w:rsidRPr="00B82F42">
        <w:rPr>
          <w:rFonts w:ascii="GHEA Grapalat" w:hAnsi="GHEA Grapalat" w:cs="Sylfaen"/>
          <w:b/>
          <w:sz w:val="24"/>
          <w:szCs w:val="24"/>
          <w:lang w:val="hy-AM"/>
        </w:rPr>
        <w:t>րենքների</w:t>
      </w:r>
      <w:r w:rsidRPr="00B82F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2F42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B82F42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B82F42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 w:rsidRPr="00B82F4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B82F42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 իրավական ակտերի ընդունման անհրաժեշտությունը</w:t>
      </w:r>
      <w:r w:rsidRPr="00B82F42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և պետական բյուջեի եկամուտներում և ծախսերում սպասվելիք փոփոխությունները.</w:t>
      </w:r>
    </w:p>
    <w:p w:rsidR="007E2E12" w:rsidRDefault="00B92259" w:rsidP="007532B6">
      <w:pPr>
        <w:tabs>
          <w:tab w:val="left" w:pos="90"/>
        </w:tabs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B82F42">
        <w:rPr>
          <w:rFonts w:ascii="GHEA Grapalat" w:hAnsi="GHEA Grapalat"/>
          <w:sz w:val="24"/>
          <w:szCs w:val="24"/>
          <w:lang w:val="hy-AM"/>
        </w:rPr>
        <w:tab/>
      </w:r>
      <w:r w:rsidRPr="00B82F42">
        <w:rPr>
          <w:rFonts w:ascii="GHEA Grapalat" w:hAnsi="GHEA Grapalat"/>
          <w:sz w:val="24"/>
          <w:szCs w:val="24"/>
          <w:lang w:val="hy-AM"/>
        </w:rPr>
        <w:tab/>
      </w:r>
      <w:r w:rsidR="009A2D2E" w:rsidRPr="002753AE">
        <w:rPr>
          <w:rFonts w:ascii="GHEA Grapalat" w:hAnsi="GHEA Grapalat"/>
          <w:sz w:val="24"/>
          <w:szCs w:val="24"/>
          <w:lang w:val="hy-AM"/>
        </w:rPr>
        <w:t>Նախագծերի</w:t>
      </w:r>
      <w:r w:rsidR="00D01527" w:rsidRPr="002753AE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B82F4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ընդունման</w:t>
      </w:r>
      <w:r w:rsidRPr="00B82F4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կապակցությամբ </w:t>
      </w:r>
      <w:r w:rsidRPr="00B82F4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 xml:space="preserve">այլ իրավական ակտերի ընդունման անհրաժեշտությունը բացակայում է: </w:t>
      </w:r>
      <w:r w:rsidR="00D01527" w:rsidRPr="002753AE">
        <w:rPr>
          <w:rFonts w:ascii="GHEA Grapalat" w:hAnsi="GHEA Grapalat"/>
          <w:sz w:val="24"/>
          <w:szCs w:val="24"/>
          <w:lang w:val="hy-AM"/>
        </w:rPr>
        <w:t>Նախագծերի</w:t>
      </w:r>
      <w:r w:rsidR="007E2E12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1A2" w:rsidRPr="00FE11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ընդուն</w:t>
      </w:r>
      <w:r w:rsidR="007532B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ումը կհանգեցնի</w:t>
      </w:r>
      <w:r w:rsidR="00FE11A2" w:rsidRPr="00FE11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 xml:space="preserve"> Հայաստանի Հանրապետության պետական բյուջեի ծախսերի ավելաց</w:t>
      </w:r>
      <w:r w:rsidR="007532B6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ման 10,507,719 ՀՀ դրամի չափով</w:t>
      </w:r>
      <w:r w:rsidR="007E2E1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։</w:t>
      </w:r>
    </w:p>
    <w:p w:rsidR="00B92259" w:rsidRPr="00B82F42" w:rsidRDefault="00B92259" w:rsidP="007532B6">
      <w:pPr>
        <w:tabs>
          <w:tab w:val="left" w:pos="90"/>
        </w:tabs>
        <w:spacing w:after="0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</w:p>
    <w:p w:rsidR="00B92259" w:rsidRPr="00B82F42" w:rsidRDefault="00B92259" w:rsidP="007532B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82F42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</w:t>
      </w:r>
    </w:p>
    <w:p w:rsidR="00B92259" w:rsidRPr="00B82F42" w:rsidRDefault="00980483" w:rsidP="007532B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</w:t>
      </w:r>
      <w:r w:rsidR="009A2D2E" w:rsidRPr="002753AE">
        <w:rPr>
          <w:rFonts w:ascii="GHEA Grapalat" w:hAnsi="GHEA Grapalat"/>
          <w:sz w:val="24"/>
          <w:szCs w:val="24"/>
          <w:lang w:val="hy-AM"/>
        </w:rPr>
        <w:t>եր</w:t>
      </w:r>
      <w:r w:rsidR="00B92259" w:rsidRPr="00B82F42">
        <w:rPr>
          <w:rFonts w:ascii="GHEA Grapalat" w:hAnsi="GHEA Grapalat"/>
          <w:sz w:val="24"/>
          <w:szCs w:val="24"/>
          <w:lang w:val="hy-AM"/>
        </w:rPr>
        <w:t xml:space="preserve">ի մշակումը </w:t>
      </w:r>
      <w:r w:rsidR="007532B6">
        <w:rPr>
          <w:rFonts w:ascii="GHEA Grapalat" w:hAnsi="GHEA Grapalat"/>
          <w:sz w:val="24"/>
          <w:szCs w:val="24"/>
          <w:lang w:val="hy-AM"/>
        </w:rPr>
        <w:t>չի բխում որևէ ռազմավարությունից:</w:t>
      </w:r>
      <w:r w:rsidR="00B92259" w:rsidRPr="00B82F4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26566" w:rsidRDefault="00926566" w:rsidP="007532B6">
      <w:pPr>
        <w:spacing w:after="16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sectPr w:rsidR="00926566" w:rsidSect="004E411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6616"/>
    <w:multiLevelType w:val="multilevel"/>
    <w:tmpl w:val="21343D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8F"/>
    <w:rsid w:val="00192092"/>
    <w:rsid w:val="00261E95"/>
    <w:rsid w:val="002753AE"/>
    <w:rsid w:val="00297A8F"/>
    <w:rsid w:val="00353A7E"/>
    <w:rsid w:val="0048738E"/>
    <w:rsid w:val="004E411D"/>
    <w:rsid w:val="005D3109"/>
    <w:rsid w:val="006C1F5E"/>
    <w:rsid w:val="007532B6"/>
    <w:rsid w:val="00782DB2"/>
    <w:rsid w:val="007D0318"/>
    <w:rsid w:val="007E2E12"/>
    <w:rsid w:val="007F4A68"/>
    <w:rsid w:val="008370AB"/>
    <w:rsid w:val="00874144"/>
    <w:rsid w:val="008A0FCA"/>
    <w:rsid w:val="00926566"/>
    <w:rsid w:val="00980483"/>
    <w:rsid w:val="009A2D2E"/>
    <w:rsid w:val="00A22688"/>
    <w:rsid w:val="00AA25F3"/>
    <w:rsid w:val="00B40E71"/>
    <w:rsid w:val="00B92259"/>
    <w:rsid w:val="00BD09AD"/>
    <w:rsid w:val="00CE2092"/>
    <w:rsid w:val="00CF1FA7"/>
    <w:rsid w:val="00CF50D3"/>
    <w:rsid w:val="00D01527"/>
    <w:rsid w:val="00D362B7"/>
    <w:rsid w:val="00D946A6"/>
    <w:rsid w:val="00DB07CC"/>
    <w:rsid w:val="00DD4DE4"/>
    <w:rsid w:val="00DE60DC"/>
    <w:rsid w:val="00E2687F"/>
    <w:rsid w:val="00ED646D"/>
    <w:rsid w:val="00F00354"/>
    <w:rsid w:val="00F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82E2A4-1035-4F1F-9FC1-D88A61B7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A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92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6566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92259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B9225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92259"/>
  </w:style>
  <w:style w:type="paragraph" w:styleId="BalloonText">
    <w:name w:val="Balloon Text"/>
    <w:basedOn w:val="Normal"/>
    <w:link w:val="BalloonTextChar"/>
    <w:uiPriority w:val="99"/>
    <w:semiHidden/>
    <w:unhideWhenUsed/>
    <w:rsid w:val="008A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Nahapetyan</dc:creator>
  <cp:keywords/>
  <dc:description/>
  <cp:lastModifiedBy>Tatevik Nahapetyan</cp:lastModifiedBy>
  <cp:revision>11</cp:revision>
  <dcterms:created xsi:type="dcterms:W3CDTF">2023-04-04T05:58:00Z</dcterms:created>
  <dcterms:modified xsi:type="dcterms:W3CDTF">2023-11-24T07:09:00Z</dcterms:modified>
</cp:coreProperties>
</file>