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5937" w14:textId="77777777" w:rsidR="006B1C5C" w:rsidRDefault="00993CFD" w:rsidP="00360FFB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443F6627" w14:textId="4798477A" w:rsidR="00993CFD" w:rsidRDefault="00993CFD" w:rsidP="00360FFB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12601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2014 ԹՎԱԿԱՆԻ ՀՈՒԼԻՍԻ 3-Ի N 737-Ն ՈՐՈՇՄԱՆ ՄԵՋ </w:t>
      </w:r>
      <w:r w:rsidR="003B1BF3" w:rsidRPr="00912601">
        <w:rPr>
          <w:rFonts w:ascii="GHEA Grapalat" w:hAnsi="GHEA Grapalat"/>
          <w:sz w:val="24"/>
          <w:szCs w:val="24"/>
          <w:lang w:val="hy-AM"/>
        </w:rPr>
        <w:t>ԼՐԱՑՈՒՄ</w:t>
      </w:r>
      <w:r w:rsidR="0043710D" w:rsidRPr="00912601">
        <w:rPr>
          <w:rFonts w:ascii="GHEA Grapalat" w:hAnsi="GHEA Grapalat"/>
          <w:sz w:val="24"/>
          <w:szCs w:val="24"/>
          <w:lang w:val="hy-AM"/>
        </w:rPr>
        <w:t>ՆԵՐ</w:t>
      </w:r>
      <w:r w:rsidR="003B1BF3" w:rsidRPr="00912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601">
        <w:rPr>
          <w:rFonts w:ascii="GHEA Grapalat" w:hAnsi="GHEA Grapalat"/>
          <w:sz w:val="24"/>
          <w:szCs w:val="24"/>
          <w:lang w:val="hy-AM"/>
        </w:rPr>
        <w:t xml:space="preserve"> ԿԱՏԱՐԵԼՈՒ ՄԱՍԻՆ» ԿԱՌԱՎԱՐՈՒԹՅԱՆ ՈՐՈՇՄԱՆ ԸՆԴՈՒՆՄԱՆ</w:t>
      </w:r>
    </w:p>
    <w:p w14:paraId="4F3EB178" w14:textId="77777777" w:rsidR="003F3244" w:rsidRDefault="003F3244" w:rsidP="00360FFB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32B377D" w14:textId="77777777" w:rsidR="003F3244" w:rsidRPr="00912601" w:rsidRDefault="009E56F4" w:rsidP="00360FFB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12601">
        <w:rPr>
          <w:rFonts w:ascii="GHEA Grapalat" w:hAnsi="GHEA Grapalat"/>
          <w:b/>
          <w:sz w:val="24"/>
          <w:szCs w:val="24"/>
          <w:lang w:val="hy-AM"/>
        </w:rPr>
        <w:t>1.</w:t>
      </w:r>
      <w:r w:rsidRPr="00912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601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14:paraId="1EA197D2" w14:textId="643F75F5" w:rsidR="0093631E" w:rsidRPr="0095668B" w:rsidRDefault="00834468" w:rsidP="00360FFB">
      <w:pPr>
        <w:spacing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highlight w:val="green"/>
          <w:lang w:val="hy-AM"/>
        </w:rPr>
      </w:pPr>
      <w:r w:rsidRPr="00912601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2014 թվականի հուլիսի 3-ի </w:t>
      </w:r>
      <w:r w:rsidR="00BA3D01">
        <w:rPr>
          <w:rFonts w:ascii="GHEA Grapalat" w:hAnsi="GHEA Grapalat"/>
          <w:sz w:val="24"/>
          <w:szCs w:val="24"/>
          <w:lang w:val="hy-AM"/>
        </w:rPr>
        <w:br/>
      </w:r>
      <w:r w:rsidR="00EC3425" w:rsidRPr="00EC3425">
        <w:rPr>
          <w:rFonts w:ascii="GHEA Grapalat" w:hAnsi="GHEA Grapalat"/>
          <w:sz w:val="24"/>
          <w:szCs w:val="24"/>
          <w:lang w:val="hy-AM"/>
        </w:rPr>
        <w:t>№</w:t>
      </w:r>
      <w:r w:rsidRPr="00912601">
        <w:rPr>
          <w:rFonts w:ascii="GHEA Grapalat" w:hAnsi="GHEA Grapalat"/>
          <w:sz w:val="24"/>
          <w:szCs w:val="24"/>
          <w:lang w:val="hy-AM"/>
        </w:rPr>
        <w:t xml:space="preserve"> 737-Ն որոշման մեջ </w:t>
      </w:r>
      <w:r w:rsidR="003B1BF3" w:rsidRPr="00912601">
        <w:rPr>
          <w:rFonts w:ascii="GHEA Grapalat" w:hAnsi="GHEA Grapalat"/>
          <w:sz w:val="24"/>
          <w:szCs w:val="24"/>
          <w:lang w:val="hy-AM"/>
        </w:rPr>
        <w:t>լրացում</w:t>
      </w:r>
      <w:r w:rsidR="0043710D" w:rsidRPr="00912601">
        <w:rPr>
          <w:rFonts w:ascii="GHEA Grapalat" w:hAnsi="GHEA Grapalat"/>
          <w:sz w:val="24"/>
          <w:szCs w:val="24"/>
          <w:lang w:val="hy-AM"/>
        </w:rPr>
        <w:t>ներ</w:t>
      </w:r>
      <w:r w:rsidR="003B1BF3" w:rsidRPr="00912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601">
        <w:rPr>
          <w:rFonts w:ascii="GHEA Grapalat" w:hAnsi="GHEA Grapalat"/>
          <w:sz w:val="24"/>
          <w:szCs w:val="24"/>
          <w:lang w:val="hy-AM"/>
        </w:rPr>
        <w:t xml:space="preserve">կատարելու մասին» ՀՀ կառավարության որոշման նախագծի (այսուհետ՝ Նախագիծ) մշակումը պայմանավորված է </w:t>
      </w:r>
      <w:r w:rsidR="001613E6" w:rsidRPr="00912601">
        <w:rPr>
          <w:rFonts w:ascii="GHEA Grapalat" w:hAnsi="GHEA Grapalat"/>
          <w:sz w:val="24"/>
          <w:szCs w:val="24"/>
          <w:lang w:val="hy-AM"/>
        </w:rPr>
        <w:t xml:space="preserve"> «Խաղաղ նպատակներով ատոմային էներգիայի անվտանգ օգտագործման մասին» </w:t>
      </w:r>
      <w:r w:rsidR="00667930" w:rsidRPr="00360FFB">
        <w:rPr>
          <w:rFonts w:ascii="GHEA Grapalat" w:hAnsi="GHEA Grapalat"/>
          <w:sz w:val="24"/>
          <w:szCs w:val="24"/>
          <w:lang w:val="hy-AM"/>
        </w:rPr>
        <w:t>ՀՀ</w:t>
      </w:r>
      <w:r w:rsidR="006679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8D9" w:rsidRPr="00912601">
        <w:rPr>
          <w:rFonts w:ascii="GHEA Grapalat" w:hAnsi="GHEA Grapalat"/>
          <w:sz w:val="24"/>
          <w:szCs w:val="24"/>
          <w:lang w:val="hy-AM"/>
        </w:rPr>
        <w:t>օրենք</w:t>
      </w:r>
      <w:r w:rsidR="00E129C5" w:rsidRPr="00912601">
        <w:rPr>
          <w:rFonts w:ascii="GHEA Grapalat" w:hAnsi="GHEA Grapalat"/>
          <w:sz w:val="24"/>
          <w:szCs w:val="24"/>
          <w:lang w:val="hy-AM"/>
        </w:rPr>
        <w:t>ով</w:t>
      </w:r>
      <w:r w:rsidR="008F08D9" w:rsidRPr="00912601">
        <w:rPr>
          <w:rFonts w:ascii="GHEA Grapalat" w:hAnsi="GHEA Grapalat"/>
          <w:sz w:val="24"/>
          <w:szCs w:val="24"/>
          <w:lang w:val="hy-AM"/>
        </w:rPr>
        <w:t xml:space="preserve"> (այսուհետ՝ Օրենք) </w:t>
      </w:r>
      <w:r w:rsidR="001613E6" w:rsidRPr="00912601">
        <w:rPr>
          <w:rFonts w:ascii="GHEA Grapalat" w:hAnsi="GHEA Grapalat"/>
          <w:sz w:val="24"/>
          <w:szCs w:val="24"/>
          <w:lang w:val="hy-AM"/>
        </w:rPr>
        <w:t>Միջուկային անվտանգության կարգավորման կոմիտեին</w:t>
      </w:r>
      <w:r w:rsidR="00E129C5" w:rsidRPr="00912601">
        <w:rPr>
          <w:rFonts w:ascii="GHEA Grapalat" w:hAnsi="GHEA Grapalat"/>
          <w:sz w:val="24"/>
          <w:szCs w:val="24"/>
          <w:lang w:val="hy-AM"/>
        </w:rPr>
        <w:t xml:space="preserve"> (այսուհետ՝ Կոմիտե) վերապահված՝ </w:t>
      </w:r>
      <w:r w:rsidR="009A2FE3" w:rsidRPr="00912601">
        <w:rPr>
          <w:rFonts w:ascii="GHEA Grapalat" w:hAnsi="GHEA Grapalat"/>
          <w:sz w:val="24"/>
          <w:szCs w:val="24"/>
          <w:lang w:val="hy-AM"/>
        </w:rPr>
        <w:t>ատոմային էներգիայի օգտագործման բնագավառում գործունեության, աշխատանքների, օբյեկտների և սարքավորումների անվտանգության գնահատման,</w:t>
      </w:r>
      <w:r w:rsidR="00B229B9" w:rsidRPr="00912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9A2FE3" w:rsidRPr="00912601">
        <w:rPr>
          <w:rFonts w:ascii="GHEA Grapalat" w:hAnsi="GHEA Grapalat"/>
          <w:sz w:val="24"/>
          <w:szCs w:val="24"/>
          <w:lang w:val="hy-AM"/>
        </w:rPr>
        <w:t>ատոմային էներգիայի օգտագործման օբյեկտների, միջուկային և ռադիոակտիվ նյութերի ֆիզիկական պաշտպանության պետական կարգավորման, շրջակա միջավայրի ճառագայթային մշտադիտարկման (մոնիթորինգ) և վերահսկողության</w:t>
      </w:r>
      <w:r w:rsidR="00B229B9" w:rsidRPr="00912601">
        <w:rPr>
          <w:rFonts w:ascii="GHEA Grapalat" w:hAnsi="GHEA Grapalat"/>
          <w:sz w:val="24"/>
          <w:szCs w:val="24"/>
          <w:lang w:val="hy-AM"/>
        </w:rPr>
        <w:t>, լիցենզավորված իրավաբանական և ֆիզիկական անձանց կողմից ատոմային էներգիայի օգտագործման բնագավառի օրենսդրության և տրված լիցենզիաների պահանջների կատարման նկատմամբ վերահսկողության իրականացնման</w:t>
      </w:r>
      <w:r w:rsidR="00B229B9" w:rsidRPr="00912601">
        <w:rPr>
          <w:lang w:val="hy-AM"/>
        </w:rPr>
        <w:t xml:space="preserve"> </w:t>
      </w:r>
      <w:r w:rsidR="00B229B9" w:rsidRPr="00912601">
        <w:rPr>
          <w:rFonts w:ascii="GHEA Grapalat" w:hAnsi="GHEA Grapalat"/>
          <w:sz w:val="24"/>
          <w:szCs w:val="24"/>
          <w:lang w:val="hy-AM"/>
        </w:rPr>
        <w:t xml:space="preserve">լիազորությունների, ինչպես նաև Հայաստանի Հանրապետության միջազգային պայմանագրերով 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t>(</w:t>
      </w:r>
      <w:r w:rsidR="0038396D" w:rsidRPr="0038396D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t>Միջուկային զենքը չտարածելու մասին» ՄԱԿ-ի 1968 թ. հունիսի 12-ի պայմանագիր, «Միջուկային զենքի չտարածման պայմանագրի հետ կապված երաշխիքների կիրառման մասին» Հայաստանի Հանրապետության և Ատոմային էներգիայի միջազգային գործակալության միջև համաձայնագիր</w:t>
      </w:r>
      <w:r w:rsidR="0038396D" w:rsidRPr="0038396D">
        <w:rPr>
          <w:rFonts w:ascii="Calibri" w:hAnsi="Calibri" w:cs="Calibri"/>
          <w:sz w:val="24"/>
          <w:szCs w:val="24"/>
          <w:lang w:val="hy-AM"/>
        </w:rPr>
        <w:t> 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t xml:space="preserve">, «Միջուկային զենքի չտարածման հետ կապված երաշխիքների կիրառման մասին Հայաստանի Հանրապետության և Ատոմային էներգիայի միջազգային գործակալության միջև համաձայնագրին կից լրացուցիչ արձանագրություն, </w:t>
      </w:r>
      <w:r w:rsidR="0038396D" w:rsidRPr="0038396D">
        <w:rPr>
          <w:rFonts w:ascii="Calibri" w:hAnsi="Calibri" w:cs="Calibri"/>
          <w:sz w:val="24"/>
          <w:szCs w:val="24"/>
          <w:lang w:val="hy-AM"/>
        </w:rPr>
        <w:t> 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t xml:space="preserve">«Միջուկային անվտանգության մասին» կոնվենցիա, «Միջուկային վթարի մասին օպերատիվ տեղեկացման մասին», «Միջուկային վթարի կամ ռադիացիոն վթարային </w:t>
      </w:r>
      <w:r w:rsidR="0038396D" w:rsidRPr="00110D47">
        <w:rPr>
          <w:rFonts w:ascii="GHEA Grapalat" w:hAnsi="GHEA Grapalat"/>
          <w:sz w:val="24"/>
          <w:szCs w:val="24"/>
          <w:lang w:val="hy-AM"/>
        </w:rPr>
        <w:t>իրադրության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t xml:space="preserve"> դեպքում օգնության մասին», «Միջուկային վնասի համար քաղաքացիական պատասխանատվու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softHyphen/>
        <w:t xml:space="preserve">թյան մասին» Վիեննայի կոնվենցիա, «Միջուկային նյութի ֆիզիկական պաշտպանության մասին» կոնվենցիա, 2005 թվականի հուլիսի 8-ին ստորագրված «Միջուկային նյութի ֆիզիկական պաշտպանության մասին» կոնվենցիայի փոփոխություն, «Աշխատած վառելիքի անվտանգ կառավարման և ռադիոակտիվ թափոնների անվտանգ 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lastRenderedPageBreak/>
        <w:t>կառավարման» համատեղ կոնվենցիա), ինչպես նաև միջազգային այլ պարտավորություններով (մասնավորապես՝ Ատոմային Էներգիայի Մի</w:t>
      </w:r>
      <w:r w:rsidR="0038396D">
        <w:rPr>
          <w:rFonts w:ascii="GHEA Grapalat" w:hAnsi="GHEA Grapalat"/>
          <w:sz w:val="24"/>
          <w:szCs w:val="24"/>
          <w:lang w:val="hy-AM"/>
        </w:rPr>
        <w:t>ջ</w:t>
      </w:r>
      <w:r w:rsidR="0038396D" w:rsidRPr="0038396D">
        <w:rPr>
          <w:rFonts w:ascii="GHEA Grapalat" w:hAnsi="GHEA Grapalat"/>
          <w:sz w:val="24"/>
          <w:szCs w:val="24"/>
          <w:lang w:val="hy-AM"/>
        </w:rPr>
        <w:t>ազգային Գործակալության անվտանգության ստանդարտներ)</w:t>
      </w:r>
      <w:r w:rsidR="0038396D" w:rsidRPr="0038396D" w:rsidDel="0038396D">
        <w:rPr>
          <w:rFonts w:ascii="GHEA Grapalat" w:hAnsi="GHEA Grapalat"/>
          <w:sz w:val="24"/>
          <w:szCs w:val="24"/>
          <w:lang w:val="hy-AM"/>
        </w:rPr>
        <w:t xml:space="preserve"> </w:t>
      </w:r>
      <w:r w:rsidR="00B229B9" w:rsidRPr="00022CF5">
        <w:rPr>
          <w:rFonts w:ascii="GHEA Grapalat" w:hAnsi="GHEA Grapalat"/>
          <w:sz w:val="24"/>
          <w:szCs w:val="24"/>
          <w:lang w:val="hy-AM"/>
        </w:rPr>
        <w:t>պետության ստանձնած պարտավորությունների</w:t>
      </w:r>
      <w:r w:rsidR="00B229B9" w:rsidRPr="00912601">
        <w:rPr>
          <w:rFonts w:ascii="GHEA Grapalat" w:hAnsi="GHEA Grapalat"/>
          <w:sz w:val="24"/>
          <w:szCs w:val="24"/>
          <w:lang w:val="hy-AM"/>
        </w:rPr>
        <w:t xml:space="preserve"> պատշաճ և լիարժեք իրականացման ապահովման անհրաժեշտությամբ:</w:t>
      </w:r>
      <w:r w:rsidR="00B229B9" w:rsidRPr="00B229B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239C44D" w14:textId="77777777" w:rsidR="00F74618" w:rsidRDefault="00F74618" w:rsidP="00360FF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D2CA8BF" w14:textId="77777777" w:rsidR="009E56F4" w:rsidRDefault="009E56F4" w:rsidP="00360FFB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8F08D9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</w:p>
    <w:p w14:paraId="04CF4292" w14:textId="490A436D" w:rsidR="000B31DB" w:rsidRPr="00912601" w:rsidRDefault="000B31DB" w:rsidP="00360FFB">
      <w:pPr>
        <w:spacing w:after="0" w:line="276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912601">
        <w:rPr>
          <w:rFonts w:ascii="GHEA Grapalat" w:hAnsi="GHEA Grapalat"/>
          <w:bCs/>
          <w:iCs/>
          <w:sz w:val="24"/>
          <w:szCs w:val="24"/>
          <w:lang w:val="hy-AM"/>
        </w:rPr>
        <w:t xml:space="preserve">Խաղաղ նպատակներով ատոմային էներգիայի օգտագործման բնագավառում </w:t>
      </w:r>
      <w:r w:rsidR="00C35624" w:rsidRPr="00912601">
        <w:rPr>
          <w:rFonts w:ascii="GHEA Grapalat" w:hAnsi="GHEA Grapalat"/>
          <w:bCs/>
          <w:iCs/>
          <w:sz w:val="24"/>
          <w:szCs w:val="24"/>
          <w:lang w:val="hy-AM"/>
        </w:rPr>
        <w:t>անվտանգության</w:t>
      </w:r>
      <w:r w:rsidRPr="00912601">
        <w:rPr>
          <w:rFonts w:ascii="GHEA Grapalat" w:hAnsi="GHEA Grapalat"/>
          <w:bCs/>
          <w:iCs/>
          <w:sz w:val="24"/>
          <w:szCs w:val="24"/>
          <w:lang w:val="hy-AM"/>
        </w:rPr>
        <w:t xml:space="preserve"> ապահովումը գերակայություն</w:t>
      </w:r>
      <w:r w:rsidR="00E35DF9" w:rsidRPr="00E35DF9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E35DF9" w:rsidRPr="00912601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Pr="00912601">
        <w:rPr>
          <w:rFonts w:ascii="GHEA Grapalat" w:hAnsi="GHEA Grapalat"/>
          <w:bCs/>
          <w:iCs/>
          <w:sz w:val="24"/>
          <w:szCs w:val="24"/>
          <w:lang w:val="hy-AM"/>
        </w:rPr>
        <w:t xml:space="preserve">, ինչը ամրագրված է Օրենքի 5-րդ հոդվածում։ </w:t>
      </w:r>
    </w:p>
    <w:p w14:paraId="5AC48ED9" w14:textId="0926F0E0" w:rsidR="000B31DB" w:rsidRPr="00912601" w:rsidRDefault="000B31DB" w:rsidP="00360FF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12601">
        <w:rPr>
          <w:rFonts w:ascii="GHEA Grapalat" w:hAnsi="GHEA Grapalat"/>
          <w:sz w:val="24"/>
          <w:szCs w:val="24"/>
          <w:lang w:val="hy-AM"/>
        </w:rPr>
        <w:t xml:space="preserve">Կոմիտեի ներկա համակարգն իր կառուցվածքով ձևավորվել է դեռևս 2008 թվականին, որից հետո ատոմային էներգիայի խաղաղ նպատակներով օգտագործման  բնագավառի աճող զարգացումներին և մարտահրավերներին համահունչ որևէ փոփոխության չի ենթարկվել: </w:t>
      </w:r>
    </w:p>
    <w:p w14:paraId="0C410ACC" w14:textId="2EE6D0F4" w:rsidR="000B31DB" w:rsidRPr="00912601" w:rsidRDefault="000B31DB" w:rsidP="00360FF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12601">
        <w:rPr>
          <w:rFonts w:ascii="GHEA Grapalat" w:hAnsi="GHEA Grapalat"/>
          <w:sz w:val="24"/>
          <w:szCs w:val="24"/>
          <w:lang w:val="hy-AM"/>
        </w:rPr>
        <w:t>Վերջին շրջանում Կոմիտեն իր լիազորությունները, մասնավորապես` միջուկային և ճառագայթային անվտանգության (այդ թվում առողջապահության</w:t>
      </w:r>
      <w:r w:rsidR="00E35DF9">
        <w:rPr>
          <w:rFonts w:ascii="GHEA Grapalat" w:hAnsi="GHEA Grapalat"/>
          <w:sz w:val="24"/>
          <w:szCs w:val="24"/>
          <w:lang w:val="hy-AM"/>
        </w:rPr>
        <w:t>,</w:t>
      </w:r>
      <w:r w:rsidRPr="00912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5DF9" w:rsidRPr="00E35DF9">
        <w:rPr>
          <w:rFonts w:ascii="GHEA Grapalat" w:hAnsi="GHEA Grapalat"/>
          <w:sz w:val="24"/>
          <w:szCs w:val="24"/>
          <w:lang w:val="hy-AM"/>
        </w:rPr>
        <w:t>գիտության, արդյունաբերության բնագավառներում</w:t>
      </w:r>
      <w:r w:rsidRPr="00912601">
        <w:rPr>
          <w:rFonts w:ascii="GHEA Grapalat" w:hAnsi="GHEA Grapalat"/>
          <w:sz w:val="24"/>
          <w:szCs w:val="24"/>
          <w:lang w:val="hy-AM"/>
        </w:rPr>
        <w:t>), ռադիոակտիվ թափոնների կառավարման կարգավորումների և որակի ապահովման, կառավարման և վերահսկողության գործառույթներն իրականացնելիս բախվում է մի շարք մարտահրավերների</w:t>
      </w:r>
      <w:r w:rsidR="00CB5613">
        <w:rPr>
          <w:rFonts w:ascii="GHEA Grapalat" w:hAnsi="GHEA Grapalat"/>
          <w:sz w:val="24"/>
          <w:szCs w:val="24"/>
          <w:lang w:val="hy-AM"/>
        </w:rPr>
        <w:t xml:space="preserve"> և ընթացիկ աշխատանքների ծավալների զգալի աճի</w:t>
      </w:r>
      <w:r w:rsidRPr="00912601">
        <w:rPr>
          <w:rFonts w:ascii="GHEA Grapalat" w:hAnsi="GHEA Grapalat"/>
          <w:sz w:val="24"/>
          <w:szCs w:val="24"/>
          <w:lang w:val="hy-AM"/>
        </w:rPr>
        <w:t>, ինչպիսիք են՝</w:t>
      </w:r>
    </w:p>
    <w:p w14:paraId="7868228A" w14:textId="3AD8C684" w:rsidR="00D91F04" w:rsidRPr="00912601" w:rsidRDefault="00D91F04" w:rsidP="00360FFB">
      <w:pPr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12601">
        <w:rPr>
          <w:rFonts w:ascii="GHEA Grapalat" w:hAnsi="GHEA Grapalat"/>
          <w:sz w:val="24"/>
          <w:szCs w:val="24"/>
          <w:lang w:val="hy-AM"/>
        </w:rPr>
        <w:t>Առողջապահության բնագավառում գեներացնող/իոնացնող ճառագայթման աղբյուրների օգտագործմամբ ծառայություններ մատուցող բժշկական հիմնարկների քանակի զգալի աճը և միևնույն ժամանակ Հ</w:t>
      </w:r>
      <w:r w:rsidR="00912601" w:rsidRPr="0091260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12601">
        <w:rPr>
          <w:rFonts w:ascii="GHEA Grapalat" w:hAnsi="GHEA Grapalat"/>
          <w:sz w:val="24"/>
          <w:szCs w:val="24"/>
          <w:lang w:val="hy-AM"/>
        </w:rPr>
        <w:t>Հ</w:t>
      </w:r>
      <w:r w:rsidR="00912601" w:rsidRPr="00912601">
        <w:rPr>
          <w:rFonts w:ascii="GHEA Grapalat" w:hAnsi="GHEA Grapalat"/>
          <w:sz w:val="24"/>
          <w:szCs w:val="24"/>
          <w:lang w:val="hy-AM"/>
        </w:rPr>
        <w:t>անրապետություն</w:t>
      </w:r>
      <w:r w:rsidRPr="00912601">
        <w:rPr>
          <w:rFonts w:ascii="GHEA Grapalat" w:hAnsi="GHEA Grapalat"/>
          <w:sz w:val="24"/>
          <w:szCs w:val="24"/>
          <w:lang w:val="hy-AM"/>
        </w:rPr>
        <w:t>ում ժամանակակից միջուկային բժշկության ներդրման</w:t>
      </w:r>
      <w:r w:rsidR="00FD23E7" w:rsidRPr="00912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601">
        <w:rPr>
          <w:rFonts w:ascii="GHEA Grapalat" w:hAnsi="GHEA Grapalat"/>
          <w:sz w:val="24"/>
          <w:szCs w:val="24"/>
          <w:lang w:val="hy-AM"/>
        </w:rPr>
        <w:t>զարգաց</w:t>
      </w:r>
      <w:r w:rsidR="00FD23E7" w:rsidRPr="00912601">
        <w:rPr>
          <w:rFonts w:ascii="GHEA Grapalat" w:hAnsi="GHEA Grapalat"/>
          <w:sz w:val="24"/>
          <w:szCs w:val="24"/>
          <w:lang w:val="hy-AM"/>
        </w:rPr>
        <w:t>ու</w:t>
      </w:r>
      <w:r w:rsidRPr="00912601">
        <w:rPr>
          <w:rFonts w:ascii="GHEA Grapalat" w:hAnsi="GHEA Grapalat"/>
          <w:sz w:val="24"/>
          <w:szCs w:val="24"/>
          <w:lang w:val="hy-AM"/>
        </w:rPr>
        <w:t>մ</w:t>
      </w:r>
      <w:r w:rsidR="00FD23E7" w:rsidRPr="00912601">
        <w:rPr>
          <w:rFonts w:ascii="GHEA Grapalat" w:hAnsi="GHEA Grapalat"/>
          <w:sz w:val="24"/>
          <w:szCs w:val="24"/>
          <w:lang w:val="hy-AM"/>
        </w:rPr>
        <w:t>ները</w:t>
      </w:r>
      <w:r w:rsidR="00FD23E7" w:rsidRPr="00912601">
        <w:rPr>
          <w:rFonts w:ascii="Cambria Math" w:hAnsi="Cambria Math"/>
          <w:sz w:val="24"/>
          <w:szCs w:val="24"/>
          <w:lang w:val="hy-AM"/>
        </w:rPr>
        <w:t>․</w:t>
      </w:r>
    </w:p>
    <w:p w14:paraId="17119B30" w14:textId="565FEE9F" w:rsidR="00F74618" w:rsidRPr="00CB5613" w:rsidRDefault="00FD23E7" w:rsidP="00360FFB">
      <w:pPr>
        <w:pStyle w:val="ListParagraph"/>
        <w:numPr>
          <w:ilvl w:val="0"/>
          <w:numId w:val="10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CB5613">
        <w:rPr>
          <w:rFonts w:ascii="GHEA Grapalat" w:hAnsi="GHEA Grapalat"/>
          <w:sz w:val="24"/>
          <w:szCs w:val="24"/>
          <w:lang w:val="hy-AM"/>
        </w:rPr>
        <w:t>Ռադիոակտիվ աղբյուրների ներմուծման զգալի ավելացում</w:t>
      </w:r>
      <w:r w:rsidR="00C35624" w:rsidRPr="00CB5613">
        <w:rPr>
          <w:rFonts w:ascii="GHEA Grapalat" w:hAnsi="GHEA Grapalat"/>
          <w:sz w:val="24"/>
          <w:szCs w:val="24"/>
          <w:lang w:val="hy-AM"/>
        </w:rPr>
        <w:t>ը</w:t>
      </w:r>
      <w:r w:rsidR="00F74618" w:rsidRPr="00CB5613">
        <w:rPr>
          <w:rFonts w:ascii="GHEA Grapalat" w:hAnsi="GHEA Grapalat"/>
          <w:sz w:val="24"/>
          <w:szCs w:val="24"/>
          <w:lang w:val="hy-AM"/>
        </w:rPr>
        <w:t>.</w:t>
      </w:r>
    </w:p>
    <w:p w14:paraId="197B3890" w14:textId="273FBCB9" w:rsidR="00F74618" w:rsidRPr="00CB5613" w:rsidRDefault="00FD23E7" w:rsidP="00360FFB">
      <w:pPr>
        <w:pStyle w:val="ListParagraph"/>
        <w:numPr>
          <w:ilvl w:val="0"/>
          <w:numId w:val="10"/>
        </w:num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CB5613">
        <w:rPr>
          <w:rFonts w:ascii="GHEA Grapalat" w:hAnsi="GHEA Grapalat"/>
          <w:sz w:val="24"/>
          <w:szCs w:val="24"/>
          <w:lang w:val="hy-AM"/>
        </w:rPr>
        <w:t>ՀՀ-ում  ռադիոակտիվ աղբյուրների արտադրության հիմնադրում</w:t>
      </w:r>
      <w:r w:rsidR="00C35624" w:rsidRPr="00CB5613">
        <w:rPr>
          <w:rFonts w:ascii="GHEA Grapalat" w:hAnsi="GHEA Grapalat"/>
          <w:sz w:val="24"/>
          <w:szCs w:val="24"/>
          <w:lang w:val="hy-AM"/>
        </w:rPr>
        <w:t>ը</w:t>
      </w:r>
      <w:r w:rsidR="00617808" w:rsidRPr="00CB5613">
        <w:rPr>
          <w:rFonts w:ascii="GHEA Grapalat" w:hAnsi="GHEA Grapalat"/>
          <w:sz w:val="24"/>
          <w:szCs w:val="24"/>
          <w:lang w:val="hy-AM"/>
        </w:rPr>
        <w:t>.</w:t>
      </w:r>
    </w:p>
    <w:p w14:paraId="7D895438" w14:textId="4EC565B6" w:rsidR="00FD23E7" w:rsidRPr="002C4856" w:rsidRDefault="00D44A1B" w:rsidP="00360FF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 Math" w:hAnsi="Cambria Math" w:cs="Cambria Math"/>
          <w:i/>
          <w:sz w:val="24"/>
          <w:szCs w:val="24"/>
          <w:lang w:val="hy-AM"/>
        </w:rPr>
      </w:pPr>
      <w:r w:rsidRPr="002C4856">
        <w:rPr>
          <w:rFonts w:ascii="GHEA Grapalat" w:hAnsi="GHEA Grapalat"/>
          <w:sz w:val="24"/>
          <w:szCs w:val="24"/>
          <w:lang w:val="hy-AM"/>
        </w:rPr>
        <w:t>Եվրոպական միության և ԵՄ անդամ պետությունների հետ երկկողմ և բազմակողմ համագործակցությունը՝ հիմնվելով Հայաստան-ԵՄ Համապարփակ և ընդլայնված</w:t>
      </w:r>
      <w:r w:rsidRPr="002C4856">
        <w:rPr>
          <w:rFonts w:ascii="GHEA Grapalat" w:hAnsi="GHEA Grapalat"/>
          <w:iCs/>
          <w:sz w:val="24"/>
          <w:szCs w:val="24"/>
          <w:lang w:val="hy-AM"/>
        </w:rPr>
        <w:t xml:space="preserve"> գործընկերության համաձայնագրի </w:t>
      </w:r>
      <w:bookmarkStart w:id="0" w:name="_Hlk147740028"/>
      <w:r w:rsidRPr="002C4856">
        <w:rPr>
          <w:rFonts w:ascii="GHEA Grapalat" w:hAnsi="GHEA Grapalat"/>
          <w:iCs/>
          <w:sz w:val="24"/>
          <w:szCs w:val="24"/>
          <w:lang w:val="hy-AM"/>
        </w:rPr>
        <w:t>(</w:t>
      </w:r>
      <w:bookmarkEnd w:id="0"/>
      <w:r w:rsidRPr="002C4856">
        <w:rPr>
          <w:rFonts w:ascii="GHEA Grapalat" w:hAnsi="GHEA Grapalat"/>
          <w:iCs/>
          <w:sz w:val="24"/>
          <w:szCs w:val="24"/>
          <w:lang w:val="hy-AM"/>
        </w:rPr>
        <w:t>ՀԸԳՀ</w:t>
      </w:r>
      <w:bookmarkStart w:id="1" w:name="_Hlk147740050"/>
      <w:r w:rsidRPr="002C4856">
        <w:rPr>
          <w:rFonts w:ascii="GHEA Grapalat" w:hAnsi="GHEA Grapalat"/>
          <w:iCs/>
          <w:sz w:val="24"/>
          <w:szCs w:val="24"/>
          <w:lang w:val="hy-AM"/>
        </w:rPr>
        <w:t>)</w:t>
      </w:r>
      <w:bookmarkEnd w:id="1"/>
      <w:r w:rsidRPr="002C4856">
        <w:rPr>
          <w:rFonts w:ascii="GHEA Grapalat" w:hAnsi="GHEA Grapalat"/>
          <w:iCs/>
          <w:sz w:val="24"/>
          <w:szCs w:val="24"/>
          <w:lang w:val="hy-AM"/>
        </w:rPr>
        <w:t xml:space="preserve"> և այլ համատեղ ստորագրած փաստաթղթերի վրա </w:t>
      </w:r>
    </w:p>
    <w:p w14:paraId="2BE81422" w14:textId="20BFCFAA" w:rsidR="00FD23E7" w:rsidRPr="00CB5613" w:rsidRDefault="00FD23E7" w:rsidP="00360FF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CB5613">
        <w:rPr>
          <w:rFonts w:ascii="GHEA Grapalat" w:hAnsi="GHEA Grapalat"/>
          <w:sz w:val="24"/>
          <w:szCs w:val="24"/>
          <w:lang w:val="hy-AM"/>
        </w:rPr>
        <w:t xml:space="preserve">Հայկական ԱԷԿ-ի երկրորդ էներգաբլոկի շահագործման նախագծային ժամկետի երկարաձգման </w:t>
      </w:r>
      <w:r w:rsidR="004716E3" w:rsidRPr="00CB5613">
        <w:rPr>
          <w:rFonts w:ascii="GHEA Grapalat" w:hAnsi="GHEA Grapalat"/>
          <w:sz w:val="24"/>
          <w:szCs w:val="24"/>
          <w:lang w:val="hy-AM"/>
        </w:rPr>
        <w:t>և</w:t>
      </w:r>
      <w:r w:rsidRPr="00CB5613">
        <w:rPr>
          <w:rFonts w:ascii="GHEA Grapalat" w:hAnsi="GHEA Grapalat"/>
          <w:sz w:val="24"/>
          <w:szCs w:val="24"/>
          <w:lang w:val="hy-AM"/>
        </w:rPr>
        <w:t xml:space="preserve"> արդիականացման աշխատանքներ</w:t>
      </w:r>
      <w:r w:rsidR="00C35624" w:rsidRPr="00CB5613">
        <w:rPr>
          <w:rFonts w:ascii="GHEA Grapalat" w:hAnsi="GHEA Grapalat"/>
          <w:sz w:val="24"/>
          <w:szCs w:val="24"/>
          <w:lang w:val="hy-AM"/>
        </w:rPr>
        <w:t>ը</w:t>
      </w:r>
      <w:r w:rsidRPr="00CB5613">
        <w:rPr>
          <w:rFonts w:ascii="GHEA Grapalat" w:hAnsi="GHEA Grapalat"/>
          <w:sz w:val="24"/>
          <w:szCs w:val="24"/>
          <w:lang w:val="hy-AM"/>
        </w:rPr>
        <w:t xml:space="preserve">` ապահովելու Հայկական ԱԷԿ-ի անվտանգ աշխատանքը մինչև 2026 թվականը, որից հետո ատոմային էլեկտրակայանի </w:t>
      </w:r>
      <w:r w:rsidRPr="00CB5613">
        <w:rPr>
          <w:rFonts w:ascii="GHEA Grapalat" w:hAnsi="GHEA Grapalat"/>
          <w:sz w:val="24"/>
          <w:szCs w:val="24"/>
          <w:lang w:val="hy-AM"/>
        </w:rPr>
        <w:lastRenderedPageBreak/>
        <w:t xml:space="preserve">երկրորդ էներգաբլոկի շահագործման ժամկետը ևս 10 տարով երկարաձգելու </w:t>
      </w:r>
      <w:r w:rsidR="00605E25" w:rsidRPr="00CB5613">
        <w:rPr>
          <w:rFonts w:ascii="GHEA Grapalat" w:hAnsi="GHEA Grapalat"/>
          <w:sz w:val="24"/>
          <w:szCs w:val="24"/>
          <w:lang w:val="hy-AM"/>
        </w:rPr>
        <w:t>աշխատանքներ</w:t>
      </w:r>
      <w:r w:rsidR="00C35624" w:rsidRPr="00CB5613">
        <w:rPr>
          <w:rFonts w:ascii="GHEA Grapalat" w:hAnsi="GHEA Grapalat"/>
          <w:sz w:val="24"/>
          <w:szCs w:val="24"/>
          <w:lang w:val="hy-AM"/>
        </w:rPr>
        <w:t>ը</w:t>
      </w:r>
      <w:r w:rsidRPr="00CB5613">
        <w:rPr>
          <w:rFonts w:ascii="Cambria Math" w:hAnsi="Cambria Math" w:cs="Cambria Math"/>
          <w:sz w:val="24"/>
          <w:szCs w:val="24"/>
          <w:lang w:val="hy-AM"/>
        </w:rPr>
        <w:t>․</w:t>
      </w:r>
      <w:r w:rsidR="000F5492" w:rsidRPr="00CB5613">
        <w:rPr>
          <w:rFonts w:ascii="Cambria Math" w:hAnsi="Cambria Math" w:cs="Cambria Math"/>
          <w:sz w:val="24"/>
          <w:szCs w:val="24"/>
          <w:lang w:val="hy-AM"/>
        </w:rPr>
        <w:t xml:space="preserve"> </w:t>
      </w:r>
    </w:p>
    <w:p w14:paraId="159556E5" w14:textId="4FE04280" w:rsidR="00CB5613" w:rsidRPr="00CB5613" w:rsidRDefault="00CB5613" w:rsidP="00360FF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CB5613">
        <w:rPr>
          <w:rFonts w:ascii="GHEA Grapalat" w:hAnsi="GHEA Grapalat"/>
          <w:sz w:val="24"/>
          <w:szCs w:val="24"/>
          <w:lang w:val="hy-AM"/>
        </w:rPr>
        <w:t>Հայկական ԱԷԿ-ի երկրորդ էներգաբլոկի նախագծային անվտանգության բարձրացմանն ուղղված միջոցառում</w:t>
      </w:r>
      <w:r w:rsidR="00707884">
        <w:rPr>
          <w:rFonts w:ascii="GHEA Grapalat" w:hAnsi="GHEA Grapalat"/>
          <w:sz w:val="24"/>
          <w:szCs w:val="24"/>
          <w:lang w:val="hy-AM"/>
        </w:rPr>
        <w:t>ն</w:t>
      </w:r>
      <w:r w:rsidRPr="00CB5613">
        <w:rPr>
          <w:rFonts w:ascii="GHEA Grapalat" w:hAnsi="GHEA Grapalat"/>
          <w:sz w:val="24"/>
          <w:szCs w:val="24"/>
          <w:lang w:val="hy-AM"/>
        </w:rPr>
        <w:t xml:space="preserve">երի իրականցման </w:t>
      </w:r>
      <w:r w:rsidR="00D268E6">
        <w:rPr>
          <w:rFonts w:ascii="GHEA Grapalat" w:hAnsi="GHEA Grapalat"/>
          <w:sz w:val="24"/>
          <w:szCs w:val="24"/>
          <w:lang w:val="hy-AM"/>
        </w:rPr>
        <w:t xml:space="preserve">կարգավորումը և </w:t>
      </w:r>
      <w:r w:rsidRPr="00CB5613">
        <w:rPr>
          <w:rFonts w:ascii="GHEA Grapalat" w:hAnsi="GHEA Grapalat"/>
          <w:sz w:val="24"/>
          <w:szCs w:val="24"/>
          <w:lang w:val="hy-AM"/>
        </w:rPr>
        <w:t>վերահսկումը</w:t>
      </w:r>
      <w:r w:rsidR="00707884" w:rsidRPr="00E11B1E">
        <w:rPr>
          <w:rFonts w:ascii="GHEA Grapalat" w:hAnsi="GHEA Grapalat"/>
          <w:sz w:val="24"/>
          <w:szCs w:val="24"/>
          <w:lang w:val="hy-AM"/>
        </w:rPr>
        <w:t>.</w:t>
      </w:r>
    </w:p>
    <w:p w14:paraId="58D967B5" w14:textId="62F5B423" w:rsidR="00D44A1B" w:rsidRPr="00CB5613" w:rsidRDefault="00D44A1B" w:rsidP="00360FF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5613">
        <w:rPr>
          <w:rFonts w:ascii="GHEA Grapalat" w:hAnsi="GHEA Grapalat"/>
          <w:sz w:val="24"/>
          <w:szCs w:val="24"/>
          <w:lang w:val="hy-AM"/>
        </w:rPr>
        <w:t>Հայաստանի Հանրապետությունում նոր միջուկային էներգաբլոկ</w:t>
      </w:r>
      <w:r w:rsidR="000F5492" w:rsidRPr="00CB5613">
        <w:rPr>
          <w:rFonts w:ascii="GHEA Grapalat" w:hAnsi="GHEA Grapalat"/>
          <w:sz w:val="24"/>
          <w:szCs w:val="24"/>
          <w:lang w:val="hy-AM"/>
        </w:rPr>
        <w:t>ի</w:t>
      </w:r>
      <w:r w:rsidRPr="00CB5613">
        <w:rPr>
          <w:rFonts w:ascii="GHEA Grapalat" w:hAnsi="GHEA Grapalat"/>
          <w:sz w:val="24"/>
          <w:szCs w:val="24"/>
          <w:lang w:val="hy-AM"/>
        </w:rPr>
        <w:t xml:space="preserve"> կառուցու</w:t>
      </w:r>
      <w:r w:rsidR="000F5492" w:rsidRPr="00CB5613">
        <w:rPr>
          <w:rFonts w:ascii="GHEA Grapalat" w:hAnsi="GHEA Grapalat"/>
          <w:sz w:val="24"/>
          <w:szCs w:val="24"/>
          <w:lang w:val="hy-AM"/>
        </w:rPr>
        <w:t>մ</w:t>
      </w:r>
      <w:r w:rsidR="00C35624" w:rsidRPr="00CB5613">
        <w:rPr>
          <w:rFonts w:ascii="GHEA Grapalat" w:hAnsi="GHEA Grapalat"/>
          <w:sz w:val="24"/>
          <w:szCs w:val="24"/>
          <w:lang w:val="hy-AM"/>
        </w:rPr>
        <w:t>ը</w:t>
      </w:r>
      <w:r w:rsidR="009360D2" w:rsidRPr="00CB5613">
        <w:rPr>
          <w:rFonts w:ascii="Cambria Math" w:hAnsi="Cambria Math"/>
          <w:sz w:val="24"/>
          <w:szCs w:val="24"/>
          <w:lang w:val="hy-AM"/>
        </w:rPr>
        <w:t>․</w:t>
      </w:r>
      <w:r w:rsidRPr="00CB56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14E623" w14:textId="4EE81DA8" w:rsidR="00720E87" w:rsidRPr="00CB5613" w:rsidRDefault="000F5492" w:rsidP="00360FF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5613">
        <w:rPr>
          <w:rFonts w:ascii="GHEA Grapalat" w:hAnsi="GHEA Grapalat"/>
          <w:sz w:val="24"/>
          <w:szCs w:val="24"/>
          <w:lang w:val="hy-AM"/>
        </w:rPr>
        <w:t>Միջուկային տեղակայանքների շահագործումից հանում</w:t>
      </w:r>
      <w:r w:rsidR="00C35624" w:rsidRPr="00CB5613">
        <w:rPr>
          <w:rFonts w:ascii="GHEA Grapalat" w:hAnsi="GHEA Grapalat"/>
          <w:sz w:val="24"/>
          <w:szCs w:val="24"/>
          <w:lang w:val="hy-AM"/>
        </w:rPr>
        <w:t>ը</w:t>
      </w:r>
      <w:r w:rsidR="00707884">
        <w:rPr>
          <w:rFonts w:ascii="Cambria Math" w:hAnsi="Cambria Math"/>
          <w:sz w:val="24"/>
          <w:szCs w:val="24"/>
        </w:rPr>
        <w:t>,</w:t>
      </w:r>
      <w:r w:rsidRPr="00CB56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BC5595" w14:textId="787F640D" w:rsidR="00CB5613" w:rsidRPr="00E11B1E" w:rsidRDefault="00CB5613" w:rsidP="00360FF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B1E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 w:rsidR="00110D47" w:rsidRPr="00E11B1E">
        <w:rPr>
          <w:rFonts w:ascii="GHEA Grapalat" w:hAnsi="GHEA Grapalat"/>
          <w:sz w:val="24"/>
          <w:szCs w:val="24"/>
          <w:lang w:val="hy-AM"/>
        </w:rPr>
        <w:t>պայմանագրերի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 պահանջներին համապատասխան ազգային հաշվետվությունների կազմում և ներկայացում ԱԷՄԳ և ԵՄ</w:t>
      </w:r>
      <w:r w:rsidR="00707884" w:rsidRPr="00E11B1E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7A76CAF7" w14:textId="562C8475" w:rsidR="00545B19" w:rsidRPr="00CB5613" w:rsidRDefault="000F5492" w:rsidP="00360FF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5613">
        <w:rPr>
          <w:rFonts w:ascii="GHEA Grapalat" w:hAnsi="GHEA Grapalat"/>
          <w:sz w:val="24"/>
          <w:szCs w:val="24"/>
          <w:lang w:val="hy-AM"/>
        </w:rPr>
        <w:t xml:space="preserve">Սթրես-թեսթի </w:t>
      </w:r>
      <w:r w:rsidR="00E6003B" w:rsidRPr="009D0D23">
        <w:rPr>
          <w:rFonts w:ascii="GHEA Grapalat" w:hAnsi="GHEA Grapalat"/>
          <w:sz w:val="24"/>
          <w:szCs w:val="24"/>
          <w:lang w:val="hy-AM"/>
        </w:rPr>
        <w:t>գնահատման արդյունքների</w:t>
      </w:r>
      <w:r w:rsidR="00E6003B" w:rsidRPr="00790CAD">
        <w:rPr>
          <w:rFonts w:ascii="GHEA Grapalat" w:hAnsi="GHEA Grapalat"/>
          <w:sz w:val="24"/>
          <w:szCs w:val="24"/>
          <w:lang w:val="hy-AM"/>
        </w:rPr>
        <w:t xml:space="preserve"> հիման </w:t>
      </w:r>
      <w:r w:rsidR="00E6003B" w:rsidRPr="00707884">
        <w:rPr>
          <w:rFonts w:ascii="GHEA Grapalat" w:hAnsi="GHEA Grapalat"/>
          <w:sz w:val="24"/>
          <w:szCs w:val="24"/>
          <w:lang w:val="hy-AM"/>
        </w:rPr>
        <w:t xml:space="preserve">վրա </w:t>
      </w:r>
      <w:r w:rsidR="00E6003B" w:rsidRPr="00ED2799">
        <w:rPr>
          <w:rFonts w:ascii="GHEA Grapalat" w:hAnsi="GHEA Grapalat"/>
          <w:sz w:val="24"/>
          <w:szCs w:val="24"/>
          <w:lang w:val="hy-AM"/>
        </w:rPr>
        <w:t>կազմված</w:t>
      </w:r>
      <w:r w:rsidR="00E6003B" w:rsidRPr="00F451F5">
        <w:rPr>
          <w:rFonts w:ascii="GHEA Grapalat" w:hAnsi="GHEA Grapalat"/>
          <w:sz w:val="24"/>
          <w:szCs w:val="24"/>
          <w:lang w:val="hy-AM"/>
        </w:rPr>
        <w:t xml:space="preserve">  «</w:t>
      </w:r>
      <w:r w:rsidR="00720E87" w:rsidRPr="00F451F5">
        <w:rPr>
          <w:rFonts w:ascii="GHEA Grapalat" w:hAnsi="GHEA Grapalat"/>
          <w:sz w:val="24"/>
          <w:szCs w:val="24"/>
          <w:lang w:val="hy-AM"/>
        </w:rPr>
        <w:t>National action plan</w:t>
      </w:r>
      <w:r w:rsidR="00E6003B" w:rsidRPr="00F451F5">
        <w:rPr>
          <w:rFonts w:ascii="GHEA Grapalat" w:hAnsi="GHEA Grapalat"/>
          <w:sz w:val="24"/>
          <w:szCs w:val="24"/>
          <w:lang w:val="hy-AM"/>
        </w:rPr>
        <w:t xml:space="preserve"> of A</w:t>
      </w:r>
      <w:r w:rsidR="00720E87" w:rsidRPr="00F451F5">
        <w:rPr>
          <w:rFonts w:ascii="GHEA Grapalat" w:hAnsi="GHEA Grapalat"/>
          <w:sz w:val="24"/>
          <w:szCs w:val="24"/>
          <w:lang w:val="hy-AM"/>
        </w:rPr>
        <w:t>rmenia</w:t>
      </w:r>
      <w:r w:rsidR="00E6003B" w:rsidRPr="00F451F5">
        <w:rPr>
          <w:rFonts w:ascii="GHEA Grapalat" w:hAnsi="GHEA Grapalat"/>
          <w:sz w:val="24"/>
          <w:szCs w:val="24"/>
          <w:lang w:val="hy-AM"/>
        </w:rPr>
        <w:t xml:space="preserve"> On Strengthening Nuclear Safety of Armenian Nuclear Power Plant decided upon lessons learnt from Fukushima Daiichi accident» գործողությունների</w:t>
      </w:r>
      <w:r w:rsidR="00E6003B" w:rsidRPr="00CB5613">
        <w:rPr>
          <w:rFonts w:ascii="GHEA Grapalat" w:hAnsi="GHEA Grapalat" w:cs="Sylfaen"/>
          <w:sz w:val="24"/>
          <w:szCs w:val="24"/>
          <w:lang w:val="hy-AM"/>
        </w:rPr>
        <w:t xml:space="preserve"> ազգային պլան</w:t>
      </w:r>
      <w:r w:rsidR="00CB5613" w:rsidRPr="00CB5613">
        <w:rPr>
          <w:rFonts w:ascii="GHEA Grapalat" w:hAnsi="GHEA Grapalat" w:cs="Sylfaen"/>
          <w:sz w:val="24"/>
          <w:szCs w:val="24"/>
          <w:lang w:val="hy-AM"/>
        </w:rPr>
        <w:t xml:space="preserve">ում ներառված միջոցառումների </w:t>
      </w:r>
      <w:r w:rsidR="00E6003B" w:rsidRPr="00CB5613">
        <w:rPr>
          <w:rFonts w:ascii="GHEA Grapalat" w:hAnsi="GHEA Grapalat" w:cs="Sylfaen"/>
          <w:sz w:val="24"/>
          <w:szCs w:val="24"/>
          <w:lang w:val="hy-AM"/>
        </w:rPr>
        <w:t>կատարմ</w:t>
      </w:r>
      <w:r w:rsidR="00CB5613" w:rsidRPr="00CB5613">
        <w:rPr>
          <w:rFonts w:ascii="GHEA Grapalat" w:hAnsi="GHEA Grapalat" w:cs="Sylfaen"/>
          <w:sz w:val="24"/>
          <w:szCs w:val="24"/>
          <w:lang w:val="hy-AM"/>
        </w:rPr>
        <w:t>ան վերահսկումը</w:t>
      </w:r>
      <w:r w:rsidR="002C2CFA" w:rsidRPr="00CB561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</w:p>
    <w:p w14:paraId="63FFB344" w14:textId="0CBE1230" w:rsidR="00564E27" w:rsidRPr="00CB5613" w:rsidRDefault="002C2CFA" w:rsidP="00360FF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5613">
        <w:rPr>
          <w:rFonts w:ascii="GHEA Grapalat" w:hAnsi="GHEA Grapalat"/>
          <w:sz w:val="24"/>
          <w:szCs w:val="24"/>
          <w:lang w:val="hy-AM"/>
        </w:rPr>
        <w:t xml:space="preserve">Ատոմային էներգիայի միջազգային գործակալության (այսուհետ՝ ԱԷՄԳ) </w:t>
      </w:r>
      <w:r w:rsidR="00545B19" w:rsidRPr="00CB5613">
        <w:rPr>
          <w:rFonts w:ascii="GHEA Grapalat" w:hAnsi="GHEA Grapalat"/>
          <w:sz w:val="24"/>
          <w:szCs w:val="24"/>
          <w:lang w:val="hy-AM"/>
        </w:rPr>
        <w:t>IRRS (կարգավորող մարմնի գործունեության դիտարկման ստուգողական առաքելության), SALTO</w:t>
      </w:r>
      <w:r w:rsidR="0045204E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03B" w:rsidRPr="00CB5613">
        <w:rPr>
          <w:rFonts w:ascii="GHEA Grapalat" w:hAnsi="GHEA Grapalat"/>
          <w:sz w:val="24"/>
          <w:szCs w:val="24"/>
          <w:lang w:val="hy-AM"/>
        </w:rPr>
        <w:t>(</w:t>
      </w:r>
      <w:r w:rsidR="0045204E">
        <w:rPr>
          <w:rFonts w:ascii="GHEA Grapalat" w:hAnsi="GHEA Grapalat"/>
          <w:sz w:val="24"/>
          <w:szCs w:val="24"/>
          <w:lang w:val="hy-AM"/>
        </w:rPr>
        <w:t xml:space="preserve"> երկարաժամկետ </w:t>
      </w:r>
      <w:r w:rsidR="00F272EC" w:rsidRPr="00E11B1E">
        <w:rPr>
          <w:rFonts w:ascii="GHEA Grapalat" w:hAnsi="GHEA Grapalat"/>
          <w:sz w:val="24"/>
          <w:szCs w:val="24"/>
          <w:lang w:val="hy-AM"/>
        </w:rPr>
        <w:t xml:space="preserve">շահագործման անվտանգության </w:t>
      </w:r>
      <w:r w:rsidR="0045204E" w:rsidRPr="00E11B1E">
        <w:rPr>
          <w:rFonts w:ascii="GHEA Grapalat" w:hAnsi="GHEA Grapalat"/>
          <w:sz w:val="24"/>
          <w:szCs w:val="24"/>
          <w:lang w:val="hy-AM"/>
        </w:rPr>
        <w:t>հիմունքները</w:t>
      </w:r>
      <w:r w:rsidR="00E6003B" w:rsidRPr="009D0D23">
        <w:rPr>
          <w:rFonts w:ascii="GHEA Grapalat" w:hAnsi="GHEA Grapalat"/>
          <w:sz w:val="24"/>
          <w:szCs w:val="24"/>
          <w:lang w:val="hy-AM"/>
        </w:rPr>
        <w:t>)</w:t>
      </w:r>
      <w:r w:rsidR="009360D2" w:rsidRPr="009D0D23">
        <w:rPr>
          <w:rFonts w:ascii="GHEA Grapalat" w:hAnsi="GHEA Grapalat"/>
          <w:sz w:val="24"/>
          <w:szCs w:val="24"/>
          <w:lang w:val="hy-AM"/>
        </w:rPr>
        <w:t>,</w:t>
      </w:r>
      <w:r w:rsidRPr="009D0D2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60D2" w:rsidRPr="009D0D23">
        <w:rPr>
          <w:rFonts w:ascii="GHEA Grapalat" w:hAnsi="GHEA Grapalat"/>
          <w:sz w:val="24"/>
          <w:szCs w:val="24"/>
          <w:lang w:val="hy-AM"/>
        </w:rPr>
        <w:t>IPPAS</w:t>
      </w:r>
      <w:r w:rsidR="00F451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03B" w:rsidRPr="00790CAD">
        <w:rPr>
          <w:rFonts w:ascii="GHEA Grapalat" w:hAnsi="GHEA Grapalat"/>
          <w:sz w:val="24"/>
          <w:szCs w:val="24"/>
          <w:lang w:val="hy-AM"/>
        </w:rPr>
        <w:t>(</w:t>
      </w:r>
      <w:r w:rsidR="00720E87" w:rsidRPr="00790CAD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="00720E87" w:rsidRPr="00707884">
        <w:rPr>
          <w:rFonts w:ascii="GHEA Grapalat" w:hAnsi="GHEA Grapalat"/>
          <w:sz w:val="24"/>
          <w:szCs w:val="24"/>
          <w:lang w:val="hy-AM"/>
        </w:rPr>
        <w:t xml:space="preserve">պաշտպանության </w:t>
      </w:r>
      <w:r w:rsidR="00720E87" w:rsidRPr="00ED2799">
        <w:rPr>
          <w:rFonts w:ascii="GHEA Grapalat" w:hAnsi="GHEA Grapalat"/>
          <w:sz w:val="24"/>
          <w:szCs w:val="24"/>
          <w:lang w:val="hy-AM"/>
        </w:rPr>
        <w:t>միջազգային</w:t>
      </w:r>
      <w:r w:rsidR="00720E87" w:rsidRPr="00CB5613">
        <w:rPr>
          <w:rFonts w:ascii="GHEA Grapalat" w:hAnsi="GHEA Grapalat"/>
          <w:sz w:val="24"/>
          <w:szCs w:val="24"/>
          <w:lang w:val="hy-AM"/>
        </w:rPr>
        <w:t xml:space="preserve"> խորհրդատվական ծառայություն</w:t>
      </w:r>
      <w:r w:rsidR="00E6003B" w:rsidRPr="00CB5613">
        <w:rPr>
          <w:rFonts w:ascii="GHEA Grapalat" w:hAnsi="GHEA Grapalat"/>
          <w:sz w:val="24"/>
          <w:szCs w:val="24"/>
          <w:lang w:val="hy-AM"/>
        </w:rPr>
        <w:t>)</w:t>
      </w:r>
      <w:r w:rsidR="009360D2" w:rsidRPr="00CB5613">
        <w:rPr>
          <w:rFonts w:ascii="GHEA Grapalat" w:hAnsi="GHEA Grapalat"/>
          <w:sz w:val="24"/>
          <w:szCs w:val="24"/>
          <w:lang w:val="hy-AM"/>
        </w:rPr>
        <w:t>, INSSP</w:t>
      </w:r>
      <w:r w:rsidR="00F451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03B" w:rsidRPr="00CB5613">
        <w:rPr>
          <w:rFonts w:ascii="GHEA Grapalat" w:hAnsi="GHEA Grapalat"/>
          <w:sz w:val="24"/>
          <w:szCs w:val="24"/>
          <w:lang w:val="hy-AM"/>
        </w:rPr>
        <w:t>(</w:t>
      </w:r>
      <w:r w:rsidR="00720E87" w:rsidRPr="00CB5613">
        <w:rPr>
          <w:rFonts w:ascii="GHEA Grapalat" w:hAnsi="GHEA Grapalat"/>
          <w:sz w:val="24"/>
          <w:szCs w:val="24"/>
          <w:lang w:val="hy-AM"/>
        </w:rPr>
        <w:t>միջուկային անվտանգության կայունության hամապարփակ ծրագիր</w:t>
      </w:r>
      <w:r w:rsidR="00E6003B" w:rsidRPr="00CB5613">
        <w:rPr>
          <w:rFonts w:ascii="GHEA Grapalat" w:hAnsi="GHEA Grapalat"/>
          <w:sz w:val="24"/>
          <w:szCs w:val="24"/>
          <w:lang w:val="hy-AM"/>
        </w:rPr>
        <w:t>)</w:t>
      </w:r>
      <w:r w:rsidR="009360D2" w:rsidRPr="00CB5613">
        <w:rPr>
          <w:rFonts w:ascii="GHEA Grapalat" w:hAnsi="GHEA Grapalat"/>
          <w:sz w:val="24"/>
          <w:szCs w:val="24"/>
          <w:lang w:val="hy-AM"/>
        </w:rPr>
        <w:t xml:space="preserve"> առաքելությ</w:t>
      </w:r>
      <w:r w:rsidR="00545B19" w:rsidRPr="00CB5613">
        <w:rPr>
          <w:rFonts w:ascii="GHEA Grapalat" w:hAnsi="GHEA Grapalat"/>
          <w:sz w:val="24"/>
          <w:szCs w:val="24"/>
          <w:lang w:val="hy-AM"/>
        </w:rPr>
        <w:t>ուն</w:t>
      </w:r>
      <w:r w:rsidR="009360D2" w:rsidRPr="00CB5613">
        <w:rPr>
          <w:rFonts w:ascii="GHEA Grapalat" w:hAnsi="GHEA Grapalat"/>
          <w:sz w:val="24"/>
          <w:szCs w:val="24"/>
          <w:lang w:val="hy-AM"/>
        </w:rPr>
        <w:t>ն</w:t>
      </w:r>
      <w:r w:rsidR="00545B19" w:rsidRPr="00CB5613">
        <w:rPr>
          <w:rFonts w:ascii="GHEA Grapalat" w:hAnsi="GHEA Grapalat"/>
          <w:sz w:val="24"/>
          <w:szCs w:val="24"/>
          <w:lang w:val="hy-AM"/>
        </w:rPr>
        <w:t>երի</w:t>
      </w:r>
      <w:r w:rsidR="009360D2" w:rsidRPr="00CB5613">
        <w:rPr>
          <w:rFonts w:ascii="GHEA Grapalat" w:hAnsi="GHEA Grapalat"/>
          <w:sz w:val="24"/>
          <w:szCs w:val="24"/>
          <w:lang w:val="hy-AM"/>
        </w:rPr>
        <w:t xml:space="preserve"> խորհուրդների և առաջարկությունների կատարում</w:t>
      </w:r>
      <w:r w:rsidR="00C35624" w:rsidRPr="00CB5613">
        <w:rPr>
          <w:rFonts w:ascii="GHEA Grapalat" w:hAnsi="GHEA Grapalat"/>
          <w:sz w:val="24"/>
          <w:szCs w:val="24"/>
          <w:lang w:val="hy-AM"/>
        </w:rPr>
        <w:t>ը</w:t>
      </w:r>
      <w:r w:rsidR="009360D2" w:rsidRPr="00CB5613">
        <w:rPr>
          <w:rFonts w:ascii="GHEA Grapalat" w:hAnsi="GHEA Grapalat"/>
          <w:sz w:val="24"/>
          <w:szCs w:val="24"/>
          <w:lang w:val="hy-AM"/>
        </w:rPr>
        <w:t>,</w:t>
      </w:r>
    </w:p>
    <w:p w14:paraId="0BADF60D" w14:textId="1A2194A8" w:rsidR="002C2CFA" w:rsidRPr="00110D47" w:rsidRDefault="00564E27" w:rsidP="00360FF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CB5613">
        <w:rPr>
          <w:rFonts w:ascii="GHEA Grapalat" w:hAnsi="GHEA Grapalat" w:cs="Sylfaen"/>
          <w:sz w:val="24"/>
          <w:szCs w:val="24"/>
          <w:lang w:val="hy-AM"/>
        </w:rPr>
        <w:t>Խաղաղ նպատակներով ատոմային էներգիայի օգտագործման բնագավառում ԱՊՀ անդամ պետությունների</w:t>
      </w:r>
      <w:r w:rsidR="00C25C5B" w:rsidRPr="00CB5613">
        <w:rPr>
          <w:rFonts w:ascii="GHEA Grapalat" w:hAnsi="GHEA Grapalat" w:cs="Sylfaen"/>
          <w:sz w:val="24"/>
          <w:szCs w:val="24"/>
          <w:lang w:val="hy-AM"/>
        </w:rPr>
        <w:t xml:space="preserve"> և Եվրասիական տնտեսական միության </w:t>
      </w:r>
      <w:r w:rsidRPr="00CB5613">
        <w:rPr>
          <w:rFonts w:ascii="GHEA Grapalat" w:hAnsi="GHEA Grapalat" w:cs="Sylfaen"/>
          <w:sz w:val="24"/>
          <w:szCs w:val="24"/>
          <w:lang w:val="hy-AM"/>
        </w:rPr>
        <w:t>հանձնաժողովի շրջանակներում համագործակցություն</w:t>
      </w:r>
      <w:r w:rsidR="00C35624" w:rsidRPr="00CB5613">
        <w:rPr>
          <w:rFonts w:ascii="GHEA Grapalat" w:hAnsi="GHEA Grapalat" w:cs="Sylfaen"/>
          <w:sz w:val="24"/>
          <w:szCs w:val="24"/>
          <w:lang w:val="hy-AM"/>
        </w:rPr>
        <w:t>ը</w:t>
      </w:r>
      <w:r w:rsidR="00E6003B" w:rsidRPr="00CB561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7D7BBE" w14:textId="114E12F7" w:rsidR="00B649FB" w:rsidRPr="002C4856" w:rsidRDefault="00F05743" w:rsidP="00360FF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0574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</w:t>
      </w:r>
      <w:r w:rsidR="00F74618" w:rsidRPr="00F05743">
        <w:rPr>
          <w:rFonts w:ascii="GHEA Grapalat" w:hAnsi="GHEA Grapalat"/>
          <w:sz w:val="24"/>
          <w:szCs w:val="24"/>
          <w:lang w:val="hy-AM"/>
        </w:rPr>
        <w:t xml:space="preserve">Կոմիտեն իր առջև </w:t>
      </w:r>
      <w:r w:rsidR="00B649FB" w:rsidRPr="00F05743">
        <w:rPr>
          <w:rFonts w:ascii="GHEA Grapalat" w:hAnsi="GHEA Grapalat"/>
          <w:sz w:val="24"/>
          <w:szCs w:val="24"/>
          <w:lang w:val="hy-AM"/>
        </w:rPr>
        <w:t>կանգնած</w:t>
      </w:r>
      <w:r w:rsidR="00F74618" w:rsidRPr="00F05743">
        <w:rPr>
          <w:rFonts w:ascii="GHEA Grapalat" w:hAnsi="GHEA Grapalat"/>
          <w:sz w:val="24"/>
          <w:szCs w:val="24"/>
          <w:lang w:val="hy-AM"/>
        </w:rPr>
        <w:t xml:space="preserve"> այս և </w:t>
      </w:r>
      <w:r w:rsidR="009354C2">
        <w:rPr>
          <w:rFonts w:ascii="GHEA Grapalat" w:hAnsi="GHEA Grapalat"/>
          <w:sz w:val="24"/>
          <w:szCs w:val="24"/>
          <w:lang w:val="hy-AM"/>
        </w:rPr>
        <w:t>բնագավառի</w:t>
      </w:r>
      <w:r w:rsidR="00F74618" w:rsidRPr="00F05743">
        <w:rPr>
          <w:rFonts w:ascii="GHEA Grapalat" w:hAnsi="GHEA Grapalat"/>
          <w:sz w:val="24"/>
          <w:szCs w:val="24"/>
          <w:lang w:val="hy-AM"/>
        </w:rPr>
        <w:t xml:space="preserve"> մի շարք այլ մարտահրավերներով և </w:t>
      </w:r>
      <w:r w:rsidR="009354C2">
        <w:rPr>
          <w:rFonts w:ascii="GHEA Grapalat" w:hAnsi="GHEA Grapalat"/>
          <w:sz w:val="24"/>
          <w:szCs w:val="24"/>
          <w:lang w:val="hy-AM"/>
        </w:rPr>
        <w:t>բնագավառի</w:t>
      </w:r>
      <w:r w:rsidR="00F74618" w:rsidRPr="00F05743">
        <w:rPr>
          <w:rFonts w:ascii="GHEA Grapalat" w:hAnsi="GHEA Grapalat"/>
          <w:sz w:val="24"/>
          <w:szCs w:val="24"/>
          <w:lang w:val="hy-AM"/>
        </w:rPr>
        <w:t xml:space="preserve"> զարգացմ</w:t>
      </w:r>
      <w:r w:rsidR="00F751CD" w:rsidRPr="00F05743">
        <w:rPr>
          <w:rFonts w:ascii="GHEA Grapalat" w:hAnsi="GHEA Grapalat"/>
          <w:sz w:val="24"/>
          <w:szCs w:val="24"/>
          <w:lang w:val="hy-AM"/>
        </w:rPr>
        <w:t>ա</w:t>
      </w:r>
      <w:r w:rsidR="00F74618" w:rsidRPr="00F05743">
        <w:rPr>
          <w:rFonts w:ascii="GHEA Grapalat" w:hAnsi="GHEA Grapalat"/>
          <w:sz w:val="24"/>
          <w:szCs w:val="24"/>
          <w:lang w:val="hy-AM"/>
        </w:rPr>
        <w:t>ն</w:t>
      </w:r>
      <w:r w:rsidR="00F751CD" w:rsidRPr="00F05743">
        <w:rPr>
          <w:rFonts w:ascii="GHEA Grapalat" w:hAnsi="GHEA Grapalat"/>
          <w:sz w:val="24"/>
          <w:szCs w:val="24"/>
          <w:lang w:val="hy-AM"/>
        </w:rPr>
        <w:t xml:space="preserve"> արագ տեմպով</w:t>
      </w:r>
      <w:r w:rsidR="00F74618" w:rsidRPr="00F05743">
        <w:rPr>
          <w:rFonts w:ascii="GHEA Grapalat" w:hAnsi="GHEA Grapalat"/>
          <w:sz w:val="24"/>
          <w:szCs w:val="24"/>
          <w:lang w:val="hy-AM"/>
        </w:rPr>
        <w:t xml:space="preserve"> պայմանավորված </w:t>
      </w:r>
      <w:r w:rsidR="00B649FB" w:rsidRPr="00F05743">
        <w:rPr>
          <w:rFonts w:ascii="GHEA Grapalat" w:hAnsi="GHEA Grapalat"/>
          <w:sz w:val="24"/>
          <w:szCs w:val="24"/>
          <w:lang w:val="hy-AM"/>
        </w:rPr>
        <w:t>Օ</w:t>
      </w:r>
      <w:r w:rsidR="00F74618" w:rsidRPr="00F05743">
        <w:rPr>
          <w:rFonts w:ascii="GHEA Grapalat" w:hAnsi="GHEA Grapalat"/>
          <w:sz w:val="24"/>
          <w:szCs w:val="24"/>
          <w:lang w:val="hy-AM"/>
        </w:rPr>
        <w:t xml:space="preserve">րենքով վերապահված </w:t>
      </w:r>
      <w:r w:rsidR="00F74618" w:rsidRPr="002C4856">
        <w:rPr>
          <w:rFonts w:ascii="GHEA Grapalat" w:hAnsi="GHEA Grapalat"/>
          <w:sz w:val="24"/>
          <w:szCs w:val="24"/>
          <w:lang w:val="hy-AM"/>
        </w:rPr>
        <w:t xml:space="preserve">գործառույթներն իրականացնելիս </w:t>
      </w:r>
      <w:r w:rsidR="00F74618" w:rsidRPr="002C4856">
        <w:rPr>
          <w:rFonts w:ascii="GHEA Grapalat" w:hAnsi="GHEA Grapalat"/>
          <w:b/>
          <w:sz w:val="24"/>
          <w:szCs w:val="24"/>
          <w:lang w:val="hy-AM"/>
        </w:rPr>
        <w:t>բախվում է լրջագույն խնդիրների, որոնք</w:t>
      </w:r>
      <w:r w:rsidR="00F74618" w:rsidRPr="00F057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74618" w:rsidRPr="002C4856">
        <w:rPr>
          <w:rFonts w:ascii="GHEA Grapalat" w:hAnsi="GHEA Grapalat"/>
          <w:b/>
          <w:sz w:val="24"/>
          <w:szCs w:val="24"/>
          <w:lang w:val="hy-AM"/>
        </w:rPr>
        <w:t>պահանջում են հրատապ և անհապաղ լուծումներ</w:t>
      </w:r>
      <w:r w:rsidR="00F74618" w:rsidRPr="002C4856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6D7AB95" w14:textId="0BAA41A7" w:rsidR="00C14E94" w:rsidRPr="002C4856" w:rsidRDefault="00C14E94" w:rsidP="00360FFB">
      <w:pPr>
        <w:pStyle w:val="ListParagraph"/>
        <w:numPr>
          <w:ilvl w:val="0"/>
          <w:numId w:val="3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4856">
        <w:rPr>
          <w:rFonts w:ascii="GHEA Grapalat" w:hAnsi="GHEA Grapalat"/>
          <w:sz w:val="24"/>
          <w:szCs w:val="24"/>
          <w:lang w:val="hy-AM"/>
        </w:rPr>
        <w:t xml:space="preserve">Կոմիտեի առաջնային և հիմնական խնդրներից է մասնագետների ոչ բավարար քանակությունը, առկա սակավ մասնագետների որոշակի շրջանակի համապատասխան որակավորման բացակայությունը, ինչպես նաև համապատասխան որակավորում ունեցող մասնագետների հոսունությունը: Կոմիտեում կան </w:t>
      </w:r>
      <w:r w:rsidR="002B0414" w:rsidRPr="002C4856">
        <w:rPr>
          <w:rFonts w:ascii="GHEA Grapalat" w:hAnsi="GHEA Grapalat"/>
          <w:sz w:val="24"/>
          <w:szCs w:val="24"/>
          <w:lang w:val="hy-AM"/>
        </w:rPr>
        <w:t>հաստիքներ</w:t>
      </w:r>
      <w:r w:rsidRPr="002C4856">
        <w:rPr>
          <w:rFonts w:ascii="GHEA Grapalat" w:hAnsi="GHEA Grapalat"/>
          <w:sz w:val="24"/>
          <w:szCs w:val="24"/>
          <w:lang w:val="hy-AM"/>
        </w:rPr>
        <w:t xml:space="preserve"> (օրինակ՝ 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>ռ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>եակտորի կոնտուրի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 xml:space="preserve"> վերահսկում,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 xml:space="preserve"> Էլեկտրական համակարգերի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 xml:space="preserve"> շահագործում,</w:t>
      </w:r>
      <w:r w:rsidR="0038396D" w:rsidRPr="00360FFB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>չ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>ափող-հսկող սարքերի և ավտոմատացման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 xml:space="preserve"> համակարգերի վերահսկում,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>շ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>ենքերի, շինությունների և կառույցների շահագործ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>ում,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>մ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>ոդիֆիկացիաների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 xml:space="preserve"> իրականացում,</w:t>
      </w:r>
      <w:r w:rsidR="0038396D" w:rsidRPr="002C48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04E" w:rsidRPr="002C4856">
        <w:rPr>
          <w:rFonts w:ascii="GHEA Grapalat" w:hAnsi="GHEA Grapalat"/>
          <w:sz w:val="24"/>
          <w:szCs w:val="24"/>
          <w:lang w:val="hy-AM"/>
        </w:rPr>
        <w:t>սեյսմիկ անվտանգություն</w:t>
      </w:r>
      <w:r w:rsidRPr="002C4856">
        <w:rPr>
          <w:rFonts w:ascii="GHEA Grapalat" w:hAnsi="GHEA Grapalat"/>
          <w:sz w:val="24"/>
          <w:szCs w:val="24"/>
          <w:lang w:val="hy-AM"/>
        </w:rPr>
        <w:t xml:space="preserve">,  ռադիոակտիվ թափոնների կառավարում, շրջակա միջավայրի ճառագայթային </w:t>
      </w:r>
      <w:r w:rsidR="009D0D23" w:rsidRPr="002C4856">
        <w:rPr>
          <w:rFonts w:ascii="GHEA Grapalat" w:hAnsi="GHEA Grapalat"/>
          <w:sz w:val="24"/>
          <w:szCs w:val="24"/>
          <w:lang w:val="hy-AM"/>
        </w:rPr>
        <w:lastRenderedPageBreak/>
        <w:t>մշտադիտարկում</w:t>
      </w:r>
      <w:r w:rsidRPr="002C4856">
        <w:rPr>
          <w:rFonts w:ascii="GHEA Grapalat" w:hAnsi="GHEA Grapalat"/>
          <w:sz w:val="24"/>
          <w:szCs w:val="24"/>
          <w:lang w:val="hy-AM"/>
        </w:rPr>
        <w:t xml:space="preserve">, միջուկային նյութերի հաշվառում, սարքավորումների և սարքերի  եռակցման կարերի ստուգում), որտեղ համապատասխան վերահսկողական գործառույթներ իրականացնելու համար համապատասխան որակավորում ունեցող անձը մեկն է, որի </w:t>
      </w:r>
      <w:r w:rsidR="009354C2" w:rsidRPr="009354C2">
        <w:rPr>
          <w:rFonts w:ascii="GHEA Grapalat" w:hAnsi="GHEA Grapalat"/>
          <w:sz w:val="24"/>
          <w:szCs w:val="24"/>
          <w:lang w:val="hy-AM"/>
        </w:rPr>
        <w:t>պաշտոնից ազատվելը</w:t>
      </w:r>
      <w:r w:rsidRPr="002C4856">
        <w:rPr>
          <w:rFonts w:ascii="GHEA Grapalat" w:hAnsi="GHEA Grapalat"/>
          <w:sz w:val="24"/>
          <w:szCs w:val="24"/>
          <w:lang w:val="hy-AM"/>
        </w:rPr>
        <w:t xml:space="preserve"> պարզապես կհանգեցնի տվյալ ստորաբաժանման աշխատանքների </w:t>
      </w:r>
      <w:r w:rsidR="002B0414" w:rsidRPr="002C4856">
        <w:rPr>
          <w:rFonts w:ascii="GHEA Grapalat" w:hAnsi="GHEA Grapalat"/>
          <w:sz w:val="24"/>
          <w:szCs w:val="24"/>
          <w:lang w:val="hy-AM"/>
        </w:rPr>
        <w:t>խաթարմանը</w:t>
      </w:r>
      <w:r w:rsidRPr="002C4856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A5B10D7" w14:textId="77777777" w:rsidR="00E56B8F" w:rsidRPr="00762AFE" w:rsidRDefault="00E56B8F" w:rsidP="00360FFB">
      <w:pPr>
        <w:pStyle w:val="ListParagraph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05743">
        <w:rPr>
          <w:rFonts w:ascii="GHEA Grapalat" w:hAnsi="GHEA Grapalat"/>
          <w:sz w:val="24"/>
          <w:szCs w:val="24"/>
          <w:lang w:val="hy-AM"/>
        </w:rPr>
        <w:t>Այս հիմնախնդրի հիմնական պատճառներից է ներկայիս ֆինանսավորման ձևաչափը և աշխատավարձերի բաշխման համակարգը, ինչպես նաև մասնագետների ներգրավման խոչընդոտները:</w:t>
      </w:r>
    </w:p>
    <w:p w14:paraId="24359FA5" w14:textId="7CE9FA31" w:rsidR="00012AE6" w:rsidRPr="00E11B1E" w:rsidRDefault="00012AE6" w:rsidP="00360FFB">
      <w:pPr>
        <w:pStyle w:val="ListParagraph"/>
        <w:numPr>
          <w:ilvl w:val="0"/>
          <w:numId w:val="3"/>
        </w:numPr>
        <w:spacing w:line="276" w:lineRule="auto"/>
        <w:ind w:left="426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E11B1E">
        <w:rPr>
          <w:rFonts w:ascii="GHEA Grapalat" w:hAnsi="GHEA Grapalat"/>
          <w:sz w:val="24"/>
          <w:szCs w:val="24"/>
          <w:lang w:val="hy-AM"/>
        </w:rPr>
        <w:t>2019 թվականից մինչ օրս</w:t>
      </w:r>
      <w:r w:rsidR="00EF50B2">
        <w:rPr>
          <w:rFonts w:ascii="GHEA Grapalat" w:hAnsi="GHEA Grapalat"/>
          <w:sz w:val="24"/>
          <w:szCs w:val="24"/>
          <w:lang w:val="hy-AM"/>
        </w:rPr>
        <w:t>,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 սեփական դիմումի </w:t>
      </w:r>
      <w:r w:rsidR="00790CAD" w:rsidRPr="00BA1AF8">
        <w:rPr>
          <w:rFonts w:ascii="GHEA Grapalat" w:hAnsi="GHEA Grapalat"/>
          <w:sz w:val="24"/>
          <w:szCs w:val="24"/>
          <w:lang w:val="hy-AM"/>
        </w:rPr>
        <w:t>համաձայն</w:t>
      </w:r>
      <w:r w:rsidR="00790CAD" w:rsidRPr="00790C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1B1E">
        <w:rPr>
          <w:rFonts w:ascii="GHEA Grapalat" w:hAnsi="GHEA Grapalat"/>
          <w:sz w:val="24"/>
          <w:szCs w:val="24"/>
          <w:lang w:val="hy-AM"/>
        </w:rPr>
        <w:t>և ՀՀ քաղաքացիական ծառայության օրենսդրությամբ սահմանված կարգով պայմանավորված</w:t>
      </w:r>
      <w:r w:rsidR="00EF50B2">
        <w:rPr>
          <w:rFonts w:ascii="Cambria Math" w:hAnsi="Cambria Math"/>
          <w:sz w:val="24"/>
          <w:szCs w:val="24"/>
          <w:lang w:val="hy-AM"/>
        </w:rPr>
        <w:t>,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 Կոմիտեից դուրս են եկել համապատասխան որակավորում ունեցող </w:t>
      </w:r>
      <w:r w:rsidR="00790CAD" w:rsidRPr="00E11B1E">
        <w:rPr>
          <w:rFonts w:ascii="GHEA Grapalat" w:hAnsi="GHEA Grapalat"/>
          <w:sz w:val="24"/>
          <w:szCs w:val="24"/>
          <w:lang w:val="hy-AM"/>
        </w:rPr>
        <w:t xml:space="preserve">9 </w:t>
      </w:r>
      <w:r w:rsidRPr="00E11B1E">
        <w:rPr>
          <w:rFonts w:ascii="GHEA Grapalat" w:hAnsi="GHEA Grapalat"/>
          <w:sz w:val="24"/>
          <w:szCs w:val="24"/>
          <w:lang w:val="hy-AM"/>
        </w:rPr>
        <w:t>մասնագետներ՝</w:t>
      </w:r>
      <w:r w:rsidR="00790CAD" w:rsidRPr="00E11B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ոլորտում գործունեություն իրականացնող  կազմակերպություններում (այդ թվում միջազգային և օտարերկրյա)  բարձր աշխատավարձով աշխատանքի անցնելու պատճառով և ավելին՝ </w:t>
      </w:r>
      <w:r w:rsidR="002B0414" w:rsidRPr="00E11B1E">
        <w:rPr>
          <w:rFonts w:ascii="GHEA Grapalat" w:hAnsi="GHEA Grapalat"/>
          <w:sz w:val="24"/>
          <w:szCs w:val="24"/>
          <w:lang w:val="hy-AM"/>
        </w:rPr>
        <w:t>այդ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 միտում</w:t>
      </w:r>
      <w:r w:rsidR="002B0414" w:rsidRPr="00E11B1E">
        <w:rPr>
          <w:rFonts w:ascii="GHEA Grapalat" w:hAnsi="GHEA Grapalat"/>
          <w:sz w:val="24"/>
          <w:szCs w:val="24"/>
          <w:lang w:val="hy-AM"/>
        </w:rPr>
        <w:t>ը շարունակվում է և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 2023 թվականի ընթացքում Կոմիտեից </w:t>
      </w:r>
      <w:r w:rsidR="002B0414" w:rsidRPr="00E11B1E">
        <w:rPr>
          <w:rFonts w:ascii="GHEA Grapalat" w:hAnsi="GHEA Grapalat"/>
          <w:sz w:val="24"/>
          <w:szCs w:val="24"/>
          <w:lang w:val="hy-AM"/>
        </w:rPr>
        <w:t>հեռացել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 են 3 մասնագետ</w:t>
      </w:r>
      <w:r w:rsidR="00EF50B2">
        <w:rPr>
          <w:rFonts w:ascii="GHEA Grapalat" w:hAnsi="GHEA Grapalat"/>
          <w:sz w:val="24"/>
          <w:szCs w:val="24"/>
          <w:lang w:val="hy-AM"/>
        </w:rPr>
        <w:t>։</w:t>
      </w:r>
      <w:r w:rsidRPr="00E11B1E">
        <w:rPr>
          <w:rFonts w:ascii="GHEA Grapalat" w:hAnsi="GHEA Grapalat"/>
          <w:sz w:val="24"/>
          <w:szCs w:val="24"/>
          <w:lang w:val="hy-AM"/>
        </w:rPr>
        <w:t xml:space="preserve"> </w:t>
      </w:r>
      <w:r w:rsidR="002E6D8B" w:rsidRPr="00E11B1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6775272" w14:textId="1DE8ECD3" w:rsidR="00CA0D46" w:rsidRPr="00E11B1E" w:rsidRDefault="00FE4F93" w:rsidP="00360FFB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5668B">
        <w:rPr>
          <w:rFonts w:ascii="GHEA Grapalat" w:hAnsi="GHEA Grapalat"/>
          <w:sz w:val="24"/>
          <w:szCs w:val="24"/>
          <w:lang w:val="hy-AM"/>
        </w:rPr>
        <w:t xml:space="preserve">Թեև </w:t>
      </w:r>
      <w:r w:rsidR="009A7F93" w:rsidRPr="0095668B">
        <w:rPr>
          <w:rFonts w:ascii="GHEA Grapalat" w:hAnsi="GHEA Grapalat"/>
          <w:sz w:val="24"/>
          <w:szCs w:val="24"/>
          <w:lang w:val="hy-AM"/>
        </w:rPr>
        <w:t xml:space="preserve">ՀՀ-ում ատոմային էներգետիկայի բնագավառի մասնագետներ պատրաստվում են Հայաստանի Պոլիտեխնիկական Համալսարան և Երևանի պետական համալսարան հիմնադրամներում, </w:t>
      </w:r>
      <w:r w:rsidR="008F34DE" w:rsidRPr="0095668B">
        <w:rPr>
          <w:rFonts w:ascii="GHEA Grapalat" w:hAnsi="GHEA Grapalat"/>
          <w:sz w:val="24"/>
          <w:szCs w:val="24"/>
          <w:lang w:val="hy-AM"/>
        </w:rPr>
        <w:t xml:space="preserve">սակայն բնագավառին անմիջական առնչություն ունեցող մասնագիտությունների ոչ </w:t>
      </w:r>
      <w:r w:rsidR="002B0414">
        <w:rPr>
          <w:rFonts w:ascii="GHEA Grapalat" w:hAnsi="GHEA Grapalat"/>
          <w:sz w:val="24"/>
          <w:szCs w:val="24"/>
          <w:lang w:val="hy-AM"/>
        </w:rPr>
        <w:t>գրավիչ</w:t>
      </w:r>
      <w:r w:rsidR="008F34DE" w:rsidRPr="0095668B">
        <w:rPr>
          <w:rFonts w:ascii="GHEA Grapalat" w:hAnsi="GHEA Grapalat"/>
          <w:sz w:val="24"/>
          <w:szCs w:val="24"/>
          <w:lang w:val="hy-AM"/>
        </w:rPr>
        <w:t xml:space="preserve"> լինելու պատճառով  վերջին </w:t>
      </w:r>
      <w:r w:rsidR="000A5FFC">
        <w:rPr>
          <w:rFonts w:ascii="GHEA Grapalat" w:hAnsi="GHEA Grapalat"/>
          <w:sz w:val="24"/>
          <w:szCs w:val="24"/>
          <w:lang w:val="hy-AM"/>
        </w:rPr>
        <w:t>2</w:t>
      </w:r>
      <w:r w:rsidR="008F34DE" w:rsidRPr="0095668B">
        <w:rPr>
          <w:rFonts w:ascii="GHEA Grapalat" w:hAnsi="GHEA Grapalat"/>
          <w:sz w:val="24"/>
          <w:szCs w:val="24"/>
          <w:lang w:val="hy-AM"/>
        </w:rPr>
        <w:t xml:space="preserve">0 տարիների ընթացքում դիմորդների քանակությունը միշտ եղել է </w:t>
      </w:r>
      <w:r w:rsidR="000A5FFC">
        <w:rPr>
          <w:rFonts w:ascii="GHEA Grapalat" w:hAnsi="GHEA Grapalat"/>
          <w:sz w:val="24"/>
          <w:szCs w:val="24"/>
          <w:lang w:val="hy-AM"/>
        </w:rPr>
        <w:t>ցածր մակարդակի վրա</w:t>
      </w:r>
      <w:r w:rsidR="008F34DE" w:rsidRPr="0095668B">
        <w:rPr>
          <w:rFonts w:ascii="GHEA Grapalat" w:hAnsi="GHEA Grapalat"/>
          <w:sz w:val="24"/>
          <w:szCs w:val="24"/>
          <w:lang w:val="hy-AM"/>
        </w:rPr>
        <w:t xml:space="preserve">։ </w:t>
      </w:r>
      <w:r w:rsidR="008F34DE" w:rsidRPr="00E11B1E">
        <w:rPr>
          <w:rFonts w:ascii="GHEA Grapalat" w:hAnsi="GHEA Grapalat"/>
          <w:sz w:val="24"/>
          <w:szCs w:val="24"/>
          <w:lang w:val="hy-AM"/>
        </w:rPr>
        <w:t xml:space="preserve">Միևնույն ժամանակ </w:t>
      </w:r>
      <w:r w:rsidR="009A7F93" w:rsidRPr="00E11B1E">
        <w:rPr>
          <w:rFonts w:ascii="GHEA Grapalat" w:hAnsi="GHEA Grapalat"/>
          <w:sz w:val="24"/>
          <w:szCs w:val="24"/>
          <w:lang w:val="hy-AM"/>
        </w:rPr>
        <w:t>կոմիտեում աշխատանքի անցնելու համար անհրաժեշտ է, որ նորավարտ ուսանողները ծանոթ լինեն/ իմանան միջուկային և ճառագայթային անվտանգության վերաբերվող ՀՀ և միջազգային նորմերն ու կանոնները, որոնց համար անհրաժեշտ է բնագավառում որոշակի աշխատանքային փորձ</w:t>
      </w:r>
      <w:r w:rsidR="002A1AB8" w:rsidRPr="00E11B1E">
        <w:rPr>
          <w:rFonts w:ascii="GHEA Grapalat" w:hAnsi="GHEA Grapalat"/>
          <w:sz w:val="24"/>
          <w:szCs w:val="24"/>
          <w:lang w:val="hy-AM"/>
        </w:rPr>
        <w:t>:</w:t>
      </w:r>
      <w:r w:rsidR="002A1AB8" w:rsidRPr="00956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F34DE" w:rsidRPr="000A5FFC">
        <w:rPr>
          <w:rFonts w:ascii="GHEA Grapalat" w:hAnsi="GHEA Grapalat"/>
          <w:sz w:val="24"/>
          <w:szCs w:val="24"/>
          <w:lang w:val="hy-AM"/>
        </w:rPr>
        <w:t xml:space="preserve">Կոմիտեի կողմից </w:t>
      </w:r>
      <w:r w:rsidR="00D23645" w:rsidRPr="00E11B1E">
        <w:rPr>
          <w:rFonts w:ascii="GHEA Grapalat" w:hAnsi="GHEA Grapalat"/>
          <w:sz w:val="24"/>
          <w:szCs w:val="24"/>
          <w:lang w:val="hy-AM"/>
        </w:rPr>
        <w:t>2021-2023 թթ.-ին քաղաքացիական ծառայության թափուր հաստիքներ</w:t>
      </w:r>
      <w:r w:rsidR="00F451F5" w:rsidRPr="00360FFB">
        <w:rPr>
          <w:rFonts w:ascii="GHEA Grapalat" w:hAnsi="GHEA Grapalat"/>
          <w:sz w:val="24"/>
          <w:szCs w:val="24"/>
          <w:lang w:val="hy-AM"/>
        </w:rPr>
        <w:t>ը</w:t>
      </w:r>
      <w:r w:rsidR="00D23645" w:rsidRPr="00E11B1E">
        <w:rPr>
          <w:rFonts w:ascii="GHEA Grapalat" w:hAnsi="GHEA Grapalat"/>
          <w:sz w:val="24"/>
          <w:szCs w:val="24"/>
          <w:lang w:val="hy-AM"/>
        </w:rPr>
        <w:t xml:space="preserve"> համալրելու նպատակով հայտարարվել է 55 մրցույթ, </w:t>
      </w:r>
      <w:r w:rsidR="00E723BE" w:rsidRPr="00E11B1E">
        <w:rPr>
          <w:rFonts w:ascii="GHEA Grapalat" w:hAnsi="GHEA Grapalat"/>
          <w:sz w:val="24"/>
          <w:szCs w:val="24"/>
          <w:lang w:val="hy-AM"/>
        </w:rPr>
        <w:t xml:space="preserve">որից 21-ը ընդհանրապես չի կայացել՝ հայտերի բացակայության կամ չբավարարման պատճառով, </w:t>
      </w:r>
      <w:r w:rsidR="000A5FFC" w:rsidRPr="00E11B1E">
        <w:rPr>
          <w:rFonts w:ascii="GHEA Grapalat" w:hAnsi="GHEA Grapalat"/>
          <w:sz w:val="24"/>
          <w:szCs w:val="24"/>
          <w:lang w:val="hy-AM"/>
        </w:rPr>
        <w:t xml:space="preserve">իսկ 34 մրցույթի մասնակցել </w:t>
      </w:r>
      <w:r w:rsidR="00CA0D46" w:rsidRPr="00E11B1E">
        <w:rPr>
          <w:rFonts w:ascii="GHEA Grapalat" w:hAnsi="GHEA Grapalat"/>
          <w:sz w:val="24"/>
          <w:szCs w:val="24"/>
          <w:lang w:val="hy-AM"/>
        </w:rPr>
        <w:t xml:space="preserve">է </w:t>
      </w:r>
      <w:r w:rsidR="009D0D23" w:rsidRPr="00E11B1E">
        <w:rPr>
          <w:rFonts w:ascii="GHEA Grapalat" w:hAnsi="GHEA Grapalat"/>
          <w:sz w:val="24"/>
          <w:szCs w:val="24"/>
          <w:lang w:val="hy-AM"/>
        </w:rPr>
        <w:t>2</w:t>
      </w:r>
      <w:r w:rsidR="00CA0D46" w:rsidRPr="00E11B1E">
        <w:rPr>
          <w:rFonts w:ascii="GHEA Grapalat" w:hAnsi="GHEA Grapalat"/>
          <w:sz w:val="24"/>
          <w:szCs w:val="24"/>
          <w:lang w:val="hy-AM"/>
        </w:rPr>
        <w:t>1 հոգի։ 2021-2023 թթ.-ին կոմիտեն համալրվել է 1</w:t>
      </w:r>
      <w:r w:rsidR="009D0D23" w:rsidRPr="00E11B1E">
        <w:rPr>
          <w:rFonts w:ascii="GHEA Grapalat" w:hAnsi="GHEA Grapalat"/>
          <w:sz w:val="24"/>
          <w:szCs w:val="24"/>
          <w:lang w:val="hy-AM"/>
        </w:rPr>
        <w:t xml:space="preserve">2 </w:t>
      </w:r>
      <w:r w:rsidR="00CA0D46" w:rsidRPr="00E11B1E">
        <w:rPr>
          <w:rFonts w:ascii="GHEA Grapalat" w:hAnsi="GHEA Grapalat"/>
          <w:sz w:val="24"/>
          <w:szCs w:val="24"/>
          <w:lang w:val="hy-AM"/>
        </w:rPr>
        <w:t xml:space="preserve"> հաստիքով</w:t>
      </w:r>
      <w:r w:rsidR="009D0D23" w:rsidRPr="00E11B1E">
        <w:rPr>
          <w:rFonts w:ascii="GHEA Grapalat" w:hAnsi="GHEA Grapalat"/>
          <w:sz w:val="24"/>
          <w:szCs w:val="24"/>
          <w:lang w:val="hy-AM"/>
        </w:rPr>
        <w:t xml:space="preserve"> (մասնագիտական)</w:t>
      </w:r>
      <w:r w:rsidR="00CA0D46" w:rsidRPr="00E11B1E">
        <w:rPr>
          <w:rFonts w:ascii="GHEA Grapalat" w:hAnsi="GHEA Grapalat"/>
          <w:sz w:val="24"/>
          <w:szCs w:val="24"/>
          <w:lang w:val="hy-AM"/>
        </w:rPr>
        <w:t xml:space="preserve"> և միևնույն ժամանակահատվածում սեփական դիմումի հիման վրա աշխատանքից ազատվել են </w:t>
      </w:r>
      <w:r w:rsidR="009D0D23" w:rsidRPr="00E11B1E">
        <w:rPr>
          <w:rFonts w:ascii="GHEA Grapalat" w:hAnsi="GHEA Grapalat"/>
          <w:sz w:val="24"/>
          <w:szCs w:val="24"/>
          <w:lang w:val="hy-AM"/>
        </w:rPr>
        <w:t>9</w:t>
      </w:r>
      <w:r w:rsidR="00CA0D46" w:rsidRPr="00E11B1E">
        <w:rPr>
          <w:rFonts w:ascii="GHEA Grapalat" w:hAnsi="GHEA Grapalat"/>
          <w:sz w:val="24"/>
          <w:szCs w:val="24"/>
          <w:lang w:val="hy-AM"/>
        </w:rPr>
        <w:t xml:space="preserve"> աշխատակից</w:t>
      </w:r>
      <w:r w:rsidR="00F451F5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23" w:rsidRPr="00E11B1E">
        <w:rPr>
          <w:rFonts w:ascii="GHEA Grapalat" w:hAnsi="GHEA Grapalat"/>
          <w:sz w:val="24"/>
          <w:szCs w:val="24"/>
          <w:lang w:val="hy-AM"/>
        </w:rPr>
        <w:t>(մասնագիտական)</w:t>
      </w:r>
      <w:r w:rsidR="00CA0D46" w:rsidRPr="00E11B1E">
        <w:rPr>
          <w:rFonts w:ascii="GHEA Grapalat" w:hAnsi="GHEA Grapalat"/>
          <w:sz w:val="24"/>
          <w:szCs w:val="24"/>
          <w:lang w:val="hy-AM"/>
        </w:rPr>
        <w:t>։</w:t>
      </w:r>
    </w:p>
    <w:p w14:paraId="55CFB987" w14:textId="03DB0B00" w:rsidR="00954E1B" w:rsidRPr="00E11B1E" w:rsidRDefault="00653B7B" w:rsidP="00360FFB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1B1E">
        <w:rPr>
          <w:rFonts w:ascii="GHEA Grapalat" w:hAnsi="GHEA Grapalat"/>
          <w:sz w:val="24"/>
          <w:szCs w:val="24"/>
          <w:lang w:val="hy-AM"/>
        </w:rPr>
        <w:t>Կոմիտեում</w:t>
      </w:r>
      <w:r w:rsidR="00954E1B" w:rsidRPr="00E11B1E">
        <w:rPr>
          <w:rFonts w:ascii="GHEA Grapalat" w:hAnsi="GHEA Grapalat"/>
          <w:sz w:val="24"/>
          <w:szCs w:val="24"/>
          <w:lang w:val="hy-AM"/>
        </w:rPr>
        <w:t xml:space="preserve"> մասնագ</w:t>
      </w:r>
      <w:r w:rsidR="00FD30B8" w:rsidRPr="00E11B1E">
        <w:rPr>
          <w:rFonts w:ascii="GHEA Grapalat" w:hAnsi="GHEA Grapalat"/>
          <w:sz w:val="24"/>
          <w:szCs w:val="24"/>
          <w:lang w:val="hy-AM"/>
        </w:rPr>
        <w:t>իտական կազմի</w:t>
      </w:r>
      <w:r w:rsidR="00954E1B" w:rsidRPr="00E11B1E">
        <w:rPr>
          <w:rFonts w:ascii="GHEA Grapalat" w:hAnsi="GHEA Grapalat"/>
          <w:sz w:val="24"/>
          <w:szCs w:val="24"/>
          <w:lang w:val="hy-AM"/>
        </w:rPr>
        <w:t xml:space="preserve"> միջին տարիքը</w:t>
      </w:r>
      <w:r w:rsidR="00FD30B8" w:rsidRPr="00E11B1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EDD" w:rsidRPr="00E11B1E">
        <w:rPr>
          <w:rFonts w:ascii="GHEA Grapalat" w:hAnsi="GHEA Grapalat"/>
          <w:sz w:val="24"/>
          <w:szCs w:val="24"/>
          <w:lang w:val="hy-AM"/>
        </w:rPr>
        <w:t>54</w:t>
      </w:r>
      <w:r w:rsidR="00954E1B" w:rsidRPr="00E11B1E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741">
        <w:rPr>
          <w:rFonts w:ascii="GHEA Grapalat" w:hAnsi="GHEA Grapalat"/>
          <w:sz w:val="24"/>
          <w:szCs w:val="24"/>
          <w:lang w:val="hy-AM"/>
        </w:rPr>
        <w:t>է</w:t>
      </w:r>
      <w:r w:rsidR="00954E1B" w:rsidRPr="00E11B1E">
        <w:rPr>
          <w:rFonts w:ascii="GHEA Grapalat" w:hAnsi="GHEA Grapalat"/>
          <w:sz w:val="24"/>
          <w:szCs w:val="24"/>
          <w:lang w:val="hy-AM"/>
        </w:rPr>
        <w:t>,</w:t>
      </w:r>
      <w:r w:rsidR="00FD30B8" w:rsidRPr="00E11B1E">
        <w:rPr>
          <w:rFonts w:ascii="GHEA Grapalat" w:hAnsi="GHEA Grapalat"/>
          <w:sz w:val="24"/>
          <w:szCs w:val="24"/>
          <w:lang w:val="hy-AM"/>
        </w:rPr>
        <w:t xml:space="preserve"> ինչը նշանակում է, որ կոմիտեում առաջիկա 5-10 տարիներում տեղի է ունենալու/շարունակվելու է</w:t>
      </w:r>
      <w:r w:rsidR="00954E1B" w:rsidRPr="00E11B1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0B8" w:rsidRPr="00E11B1E">
        <w:rPr>
          <w:rFonts w:ascii="GHEA Grapalat" w:hAnsi="GHEA Grapalat"/>
          <w:sz w:val="24"/>
          <w:szCs w:val="24"/>
          <w:lang w:val="hy-AM"/>
        </w:rPr>
        <w:t>կադրերի բնական արտահոսք։ Առկա պայմաններում</w:t>
      </w:r>
      <w:r w:rsidR="00F55962" w:rsidRPr="00E11B1E">
        <w:rPr>
          <w:rFonts w:ascii="GHEA Grapalat" w:hAnsi="GHEA Grapalat"/>
          <w:sz w:val="24"/>
          <w:szCs w:val="24"/>
          <w:lang w:val="hy-AM"/>
        </w:rPr>
        <w:t>,</w:t>
      </w:r>
      <w:r w:rsidR="00FD30B8" w:rsidRPr="00E11B1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415D" w:rsidRPr="00E11B1E">
        <w:rPr>
          <w:rFonts w:ascii="GHEA Grapalat" w:hAnsi="GHEA Grapalat"/>
          <w:sz w:val="24"/>
          <w:szCs w:val="24"/>
          <w:lang w:val="hy-AM"/>
        </w:rPr>
        <w:t>հաշվի առնելով նաև քաղաքացիական ծառայող հանդիսանալու հանգամանքը</w:t>
      </w:r>
      <w:r w:rsidR="00F55962" w:rsidRPr="00E11B1E">
        <w:rPr>
          <w:rFonts w:ascii="GHEA Grapalat" w:hAnsi="GHEA Grapalat"/>
          <w:sz w:val="24"/>
          <w:szCs w:val="24"/>
          <w:lang w:val="hy-AM"/>
        </w:rPr>
        <w:t>,</w:t>
      </w:r>
      <w:r w:rsidR="00D8415D" w:rsidRPr="00E11B1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962" w:rsidRPr="00E11B1E">
        <w:rPr>
          <w:rFonts w:ascii="GHEA Grapalat" w:hAnsi="GHEA Grapalat"/>
          <w:sz w:val="24"/>
          <w:szCs w:val="24"/>
          <w:lang w:val="hy-AM"/>
        </w:rPr>
        <w:t xml:space="preserve">որը </w:t>
      </w:r>
      <w:r w:rsidR="00D8415D" w:rsidRPr="00E11B1E">
        <w:rPr>
          <w:rFonts w:ascii="GHEA Grapalat" w:hAnsi="GHEA Grapalat"/>
          <w:sz w:val="24"/>
          <w:szCs w:val="24"/>
          <w:lang w:val="hy-AM"/>
        </w:rPr>
        <w:t xml:space="preserve">թույլ չի տալիս զբաղեցված պաշտոնի համար ներգրավել երիտասարդ մասնագետի ինչպես նաև </w:t>
      </w:r>
      <w:r w:rsidR="00F55962" w:rsidRPr="00E11B1E">
        <w:rPr>
          <w:rFonts w:ascii="GHEA Grapalat" w:hAnsi="GHEA Grapalat"/>
          <w:sz w:val="24"/>
          <w:szCs w:val="24"/>
          <w:lang w:val="hy-AM"/>
        </w:rPr>
        <w:t xml:space="preserve">փորձնակների ներգրավման </w:t>
      </w:r>
      <w:r w:rsidR="00D8415D" w:rsidRPr="00E11B1E">
        <w:rPr>
          <w:rFonts w:ascii="GHEA Grapalat" w:hAnsi="GHEA Grapalat"/>
          <w:sz w:val="24"/>
          <w:szCs w:val="24"/>
          <w:lang w:val="hy-AM"/>
        </w:rPr>
        <w:t xml:space="preserve">ներկայիս </w:t>
      </w:r>
      <w:r w:rsidR="00D8415D" w:rsidRPr="00E11B1E">
        <w:rPr>
          <w:rFonts w:ascii="GHEA Grapalat" w:hAnsi="GHEA Grapalat"/>
          <w:sz w:val="24"/>
          <w:szCs w:val="24"/>
          <w:lang w:val="hy-AM"/>
        </w:rPr>
        <w:lastRenderedPageBreak/>
        <w:t>համակագ</w:t>
      </w:r>
      <w:r w:rsidR="00F55962" w:rsidRPr="00E11B1E">
        <w:rPr>
          <w:rFonts w:ascii="GHEA Grapalat" w:hAnsi="GHEA Grapalat"/>
          <w:sz w:val="24"/>
          <w:szCs w:val="24"/>
          <w:lang w:val="hy-AM"/>
        </w:rPr>
        <w:t xml:space="preserve">ով (վարձատրության բացակայություն) </w:t>
      </w:r>
      <w:r w:rsidR="00D8415D" w:rsidRPr="00E11B1E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F55962" w:rsidRPr="00E11B1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D30B8" w:rsidRPr="00E11B1E">
        <w:rPr>
          <w:rFonts w:ascii="GHEA Grapalat" w:hAnsi="GHEA Grapalat"/>
          <w:sz w:val="24"/>
          <w:szCs w:val="24"/>
          <w:lang w:val="hy-AM"/>
        </w:rPr>
        <w:t xml:space="preserve">սերնդափոխության խնդրի լուծումը գրեթե անհնար է։ </w:t>
      </w:r>
    </w:p>
    <w:p w14:paraId="0FE70D1D" w14:textId="7F6E0BB7" w:rsidR="00954E1B" w:rsidRPr="00ED2799" w:rsidRDefault="0012392A" w:rsidP="00360FFB">
      <w:pPr>
        <w:tabs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884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ED2799">
        <w:rPr>
          <w:rFonts w:ascii="GHEA Grapalat" w:hAnsi="GHEA Grapalat"/>
          <w:sz w:val="24"/>
          <w:szCs w:val="24"/>
          <w:lang w:val="hy-AM"/>
        </w:rPr>
        <w:t>խնդրի կարևորությունը</w:t>
      </w:r>
      <w:r w:rsidRPr="00D9617D">
        <w:rPr>
          <w:rFonts w:ascii="GHEA Grapalat" w:hAnsi="GHEA Grapalat"/>
          <w:sz w:val="24"/>
          <w:szCs w:val="24"/>
          <w:lang w:val="hy-AM"/>
        </w:rPr>
        <w:t xml:space="preserve"> արտացոլված է նաև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1B1E">
        <w:rPr>
          <w:rFonts w:ascii="GHEA Grapalat" w:hAnsi="GHEA Grapalat" w:cs="Arial"/>
          <w:b/>
          <w:bCs/>
          <w:color w:val="4D5156"/>
          <w:sz w:val="24"/>
          <w:szCs w:val="24"/>
          <w:shd w:val="clear" w:color="auto" w:fill="FFFFFF"/>
          <w:lang w:val="hy-AM"/>
        </w:rPr>
        <w:t>Convention on Nuclear Safety: 1st Review Meeting of the Contracting Parties</w:t>
      </w:r>
      <w:r w:rsidRPr="00E11B1E">
        <w:rPr>
          <w:rFonts w:ascii="Arial" w:hAnsi="Arial" w:cs="Arial"/>
          <w:b/>
          <w:bCs/>
          <w:color w:val="4D5156"/>
          <w:sz w:val="24"/>
          <w:szCs w:val="24"/>
          <w:shd w:val="clear" w:color="auto" w:fill="FFFFFF"/>
          <w:lang w:val="hy-AM"/>
        </w:rPr>
        <w:t xml:space="preserve"> </w:t>
      </w:r>
      <w:r w:rsidRPr="00E11B1E">
        <w:rPr>
          <w:rFonts w:ascii="GHEA Grapalat" w:hAnsi="GHEA Grapalat"/>
          <w:sz w:val="24"/>
          <w:szCs w:val="24"/>
          <w:lang w:val="hy-AM"/>
        </w:rPr>
        <w:t>փաստաթղթում՝ «Կարգավորող մարմնի վերաբերյալ դիտարկում (հոդված 8)» բաժնի կետ 21</w:t>
      </w:r>
      <w:r w:rsidR="00D9617D" w:rsidRPr="00E11B1E">
        <w:rPr>
          <w:rFonts w:ascii="GHEA Grapalat" w:hAnsi="GHEA Grapalat"/>
          <w:sz w:val="24"/>
          <w:szCs w:val="24"/>
          <w:lang w:val="hy-AM"/>
        </w:rPr>
        <w:t>-ում</w:t>
      </w:r>
      <w:r w:rsidR="00ED279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D2799" w:rsidRPr="00E11B1E">
        <w:rPr>
          <w:rFonts w:ascii="GHEA Grapalat" w:hAnsi="GHEA Grapalat"/>
          <w:sz w:val="24"/>
          <w:szCs w:val="24"/>
          <w:lang w:val="hy-AM"/>
        </w:rPr>
        <w:t xml:space="preserve">Կարգավորող մարմինների կարգավիճակը և դիրքը մնում է կարևոր թեմա, որը պետք է քննարկվի </w:t>
      </w:r>
      <w:r w:rsidR="00ED2799" w:rsidRPr="00ED2799">
        <w:rPr>
          <w:rFonts w:ascii="GHEA Grapalat" w:hAnsi="GHEA Grapalat"/>
          <w:sz w:val="24"/>
          <w:szCs w:val="24"/>
          <w:lang w:val="hy-AM"/>
        </w:rPr>
        <w:t>հետագա ա</w:t>
      </w:r>
      <w:r w:rsidR="00ED2799" w:rsidRPr="00E11B1E">
        <w:rPr>
          <w:rFonts w:ascii="GHEA Grapalat" w:hAnsi="GHEA Grapalat"/>
          <w:sz w:val="24"/>
          <w:szCs w:val="24"/>
          <w:lang w:val="hy-AM"/>
        </w:rPr>
        <w:t>զգային զեկույցներում և վերանայման հանդիպումների ժամանակ: Հատուկ ուշադրություն պետք է դարձնել մարդկային և ֆինանսական ռեսուրսներ</w:t>
      </w:r>
      <w:r w:rsidR="00ED2799" w:rsidRPr="00ED2799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ED2799" w:rsidRPr="00E11B1E">
        <w:rPr>
          <w:rFonts w:ascii="GHEA Grapalat" w:hAnsi="GHEA Grapalat"/>
          <w:sz w:val="24"/>
          <w:szCs w:val="24"/>
          <w:lang w:val="hy-AM"/>
        </w:rPr>
        <w:t>ապահովման խնդրին</w:t>
      </w:r>
      <w:r w:rsidR="00ED2799" w:rsidRPr="00E11B1E">
        <w:rPr>
          <w:rFonts w:ascii="GHEA Grapalat" w:hAnsi="GHEA Grapalat"/>
          <w:i/>
          <w:iCs/>
          <w:sz w:val="24"/>
          <w:szCs w:val="24"/>
          <w:lang w:val="hy-AM"/>
        </w:rPr>
        <w:t xml:space="preserve">։ Այս հարցը կարևոր է այն երկրներում, որտեղ կարգավորող մարմնի անձնակազմի աշխատավարձը ավելի ցածր է, </w:t>
      </w:r>
      <w:r w:rsidR="00ED2799" w:rsidRPr="002C4856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արդյունաբերությունում աշխատող  համարժեք մակարդակի անձնակազմի աշխատավարձին համեմատ</w:t>
      </w:r>
      <w:r w:rsidR="00ED2799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»</w:t>
      </w:r>
      <w:r w:rsidR="00ED2799" w:rsidRPr="00E11B1E">
        <w:rPr>
          <w:rFonts w:ascii="GHEA Grapalat" w:hAnsi="GHEA Grapalat"/>
          <w:sz w:val="24"/>
          <w:szCs w:val="24"/>
          <w:lang w:val="hy-AM"/>
        </w:rPr>
        <w:t>:</w:t>
      </w:r>
    </w:p>
    <w:p w14:paraId="777FDD20" w14:textId="17531DA5" w:rsidR="00BF44B7" w:rsidRDefault="00954E1B" w:rsidP="00360FF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18AE">
        <w:rPr>
          <w:rFonts w:ascii="GHEA Grapalat" w:hAnsi="GHEA Grapalat"/>
          <w:sz w:val="24"/>
          <w:szCs w:val="24"/>
          <w:lang w:val="hy-AM"/>
        </w:rPr>
        <w:t>Բնագավառի</w:t>
      </w:r>
      <w:r w:rsidR="00FA5C99" w:rsidRPr="00AB18AE">
        <w:rPr>
          <w:rFonts w:ascii="GHEA Grapalat" w:hAnsi="GHEA Grapalat"/>
          <w:sz w:val="24"/>
          <w:szCs w:val="24"/>
          <w:lang w:val="hy-AM"/>
        </w:rPr>
        <w:t xml:space="preserve"> առջև կանգնած այս լրջագույն խնդիր</w:t>
      </w:r>
      <w:r w:rsidRPr="00AB18AE">
        <w:rPr>
          <w:rFonts w:ascii="GHEA Grapalat" w:hAnsi="GHEA Grapalat"/>
          <w:sz w:val="24"/>
          <w:szCs w:val="24"/>
          <w:lang w:val="hy-AM"/>
        </w:rPr>
        <w:t>ների</w:t>
      </w:r>
      <w:r w:rsidR="00FA5C99" w:rsidRPr="00AB18AE">
        <w:rPr>
          <w:rFonts w:ascii="GHEA Grapalat" w:hAnsi="GHEA Grapalat"/>
          <w:sz w:val="24"/>
          <w:szCs w:val="24"/>
          <w:lang w:val="hy-AM"/>
        </w:rPr>
        <w:t xml:space="preserve"> լուծման </w:t>
      </w:r>
      <w:r w:rsidR="00FD30B8">
        <w:rPr>
          <w:rFonts w:ascii="GHEA Grapalat" w:hAnsi="GHEA Grapalat"/>
          <w:sz w:val="24"/>
          <w:szCs w:val="24"/>
          <w:lang w:val="hy-AM"/>
        </w:rPr>
        <w:t>ճանապարհն է բնագավառը երիտասարդ մասնագետների համար</w:t>
      </w:r>
      <w:r w:rsidR="00FD30B8" w:rsidRPr="00AB1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0B8">
        <w:rPr>
          <w:rFonts w:ascii="GHEA Grapalat" w:hAnsi="GHEA Grapalat"/>
          <w:sz w:val="24"/>
          <w:szCs w:val="24"/>
          <w:lang w:val="hy-AM"/>
        </w:rPr>
        <w:t>գրավիչ դարձնելը</w:t>
      </w:r>
      <w:r w:rsidR="003F0E14" w:rsidRPr="00AB18A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B18AE">
        <w:rPr>
          <w:rFonts w:ascii="GHEA Grapalat" w:hAnsi="GHEA Grapalat"/>
          <w:sz w:val="24"/>
          <w:szCs w:val="24"/>
          <w:lang w:val="hy-AM"/>
        </w:rPr>
        <w:t>և այդ</w:t>
      </w:r>
      <w:r w:rsidR="0023171B" w:rsidRPr="00AB18AE">
        <w:rPr>
          <w:rFonts w:ascii="GHEA Grapalat" w:hAnsi="GHEA Grapalat"/>
          <w:sz w:val="24"/>
          <w:szCs w:val="24"/>
          <w:lang w:val="hy-AM"/>
        </w:rPr>
        <w:t xml:space="preserve"> գործընթացը,</w:t>
      </w:r>
      <w:r w:rsidR="003F0E14" w:rsidRPr="00AB18AE">
        <w:rPr>
          <w:rFonts w:ascii="GHEA Grapalat" w:hAnsi="GHEA Grapalat"/>
          <w:sz w:val="24"/>
          <w:szCs w:val="24"/>
          <w:lang w:val="hy-AM"/>
        </w:rPr>
        <w:t xml:space="preserve"> հաշվի առնելով </w:t>
      </w:r>
      <w:r w:rsidR="00102DB1">
        <w:rPr>
          <w:rFonts w:ascii="GHEA Grapalat" w:hAnsi="GHEA Grapalat"/>
          <w:sz w:val="24"/>
          <w:szCs w:val="24"/>
          <w:lang w:val="hy-AM"/>
        </w:rPr>
        <w:t>վերոնշյալը</w:t>
      </w:r>
      <w:r w:rsidR="003F0E14" w:rsidRPr="00AB18AE">
        <w:rPr>
          <w:rFonts w:ascii="GHEA Grapalat" w:hAnsi="GHEA Grapalat"/>
          <w:sz w:val="24"/>
          <w:szCs w:val="24"/>
          <w:lang w:val="hy-AM"/>
        </w:rPr>
        <w:t xml:space="preserve">, պետք է սկսել որքան հնարավոր է շուտ: </w:t>
      </w:r>
      <w:r w:rsidRPr="00AB18AE">
        <w:rPr>
          <w:rFonts w:ascii="GHEA Grapalat" w:hAnsi="GHEA Grapalat"/>
          <w:sz w:val="24"/>
          <w:szCs w:val="24"/>
          <w:lang w:val="hy-AM"/>
        </w:rPr>
        <w:t>Ա</w:t>
      </w:r>
      <w:r w:rsidR="00FA5C99" w:rsidRPr="00AB18AE">
        <w:rPr>
          <w:rFonts w:ascii="GHEA Grapalat" w:hAnsi="GHEA Grapalat"/>
          <w:sz w:val="24"/>
          <w:szCs w:val="24"/>
          <w:lang w:val="hy-AM"/>
        </w:rPr>
        <w:t>նհրաժեշտ է նե</w:t>
      </w:r>
      <w:r w:rsidR="003F0E14" w:rsidRPr="00AB18AE">
        <w:rPr>
          <w:rFonts w:ascii="GHEA Grapalat" w:hAnsi="GHEA Grapalat"/>
          <w:sz w:val="24"/>
          <w:szCs w:val="24"/>
          <w:lang w:val="hy-AM"/>
        </w:rPr>
        <w:t xml:space="preserve">րգրավել </w:t>
      </w:r>
      <w:r w:rsidR="00102DB1">
        <w:rPr>
          <w:rFonts w:ascii="GHEA Grapalat" w:hAnsi="GHEA Grapalat"/>
          <w:sz w:val="24"/>
          <w:szCs w:val="24"/>
          <w:lang w:val="hy-AM"/>
        </w:rPr>
        <w:t>նոր</w:t>
      </w:r>
      <w:r w:rsidR="003F0E14" w:rsidRPr="00AB18AE">
        <w:rPr>
          <w:rFonts w:ascii="GHEA Grapalat" w:hAnsi="GHEA Grapalat"/>
          <w:sz w:val="24"/>
          <w:szCs w:val="24"/>
          <w:lang w:val="hy-AM"/>
        </w:rPr>
        <w:t xml:space="preserve"> մասնագետներ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>՝ համատեղելով</w:t>
      </w:r>
      <w:r w:rsidR="003F0E14" w:rsidRPr="00AB1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3F0E14" w:rsidRPr="00AB18AE">
        <w:rPr>
          <w:rFonts w:ascii="GHEA Grapalat" w:hAnsi="GHEA Grapalat"/>
          <w:sz w:val="24"/>
          <w:szCs w:val="24"/>
          <w:lang w:val="hy-AM"/>
        </w:rPr>
        <w:t xml:space="preserve">վերապատրաստումների հետ: </w:t>
      </w:r>
      <w:r w:rsidR="00102DB1">
        <w:rPr>
          <w:rFonts w:ascii="GHEA Grapalat" w:hAnsi="GHEA Grapalat"/>
          <w:sz w:val="24"/>
          <w:szCs w:val="24"/>
          <w:lang w:val="hy-AM"/>
        </w:rPr>
        <w:t>Մ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>ասնագետ</w:t>
      </w:r>
      <w:r w:rsidR="00102DB1">
        <w:rPr>
          <w:rFonts w:ascii="GHEA Grapalat" w:hAnsi="GHEA Grapalat"/>
          <w:sz w:val="24"/>
          <w:szCs w:val="24"/>
          <w:lang w:val="hy-AM"/>
        </w:rPr>
        <w:t>ի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DB1">
        <w:rPr>
          <w:rFonts w:ascii="GHEA Grapalat" w:hAnsi="GHEA Grapalat"/>
          <w:sz w:val="24"/>
          <w:szCs w:val="24"/>
          <w:lang w:val="hy-AM"/>
        </w:rPr>
        <w:t>վերա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>պատրաստ</w:t>
      </w:r>
      <w:r w:rsidR="00102DB1">
        <w:rPr>
          <w:rFonts w:ascii="GHEA Grapalat" w:hAnsi="GHEA Grapalat"/>
          <w:sz w:val="24"/>
          <w:szCs w:val="24"/>
          <w:lang w:val="hy-AM"/>
        </w:rPr>
        <w:t>ման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 xml:space="preserve"> համար պահանջ</w:t>
      </w:r>
      <w:r w:rsidR="00102DB1">
        <w:rPr>
          <w:rFonts w:ascii="GHEA Grapalat" w:hAnsi="GHEA Grapalat"/>
          <w:sz w:val="24"/>
          <w:szCs w:val="24"/>
          <w:lang w:val="hy-AM"/>
        </w:rPr>
        <w:t>վում է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DB1">
        <w:rPr>
          <w:rFonts w:ascii="GHEA Grapalat" w:hAnsi="GHEA Grapalat"/>
          <w:sz w:val="24"/>
          <w:szCs w:val="24"/>
          <w:lang w:val="hy-AM"/>
        </w:rPr>
        <w:t>3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>-</w:t>
      </w:r>
      <w:r w:rsidR="00102DB1">
        <w:rPr>
          <w:rFonts w:ascii="GHEA Grapalat" w:hAnsi="GHEA Grapalat"/>
          <w:sz w:val="24"/>
          <w:szCs w:val="24"/>
          <w:lang w:val="hy-AM"/>
        </w:rPr>
        <w:t>5</w:t>
      </w:r>
      <w:r w:rsidR="00102DB1" w:rsidRPr="00AB1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>տարի</w:t>
      </w:r>
      <w:r w:rsidR="00D8415D">
        <w:rPr>
          <w:rFonts w:ascii="GHEA Grapalat" w:hAnsi="GHEA Grapalat"/>
          <w:sz w:val="24"/>
          <w:szCs w:val="24"/>
          <w:lang w:val="hy-AM"/>
        </w:rPr>
        <w:t xml:space="preserve">, ներառյալ ԱԷՄԳ և այլ միջազգային </w:t>
      </w:r>
      <w:r w:rsidR="00297CBD">
        <w:rPr>
          <w:rFonts w:ascii="GHEA Grapalat" w:hAnsi="GHEA Grapalat"/>
          <w:sz w:val="24"/>
          <w:szCs w:val="24"/>
          <w:lang w:val="hy-AM"/>
        </w:rPr>
        <w:t>ու</w:t>
      </w:r>
      <w:r w:rsidR="00D8415D">
        <w:rPr>
          <w:rFonts w:ascii="GHEA Grapalat" w:hAnsi="GHEA Grapalat"/>
          <w:sz w:val="24"/>
          <w:szCs w:val="24"/>
          <w:lang w:val="hy-AM"/>
        </w:rPr>
        <w:t xml:space="preserve"> համագործակցող կազմակերպություններում ուսումնական ծրագրերին մասնակցություն</w:t>
      </w:r>
      <w:r w:rsidR="00297CBD" w:rsidRPr="00360FFB">
        <w:rPr>
          <w:rFonts w:ascii="GHEA Grapalat" w:hAnsi="GHEA Grapalat"/>
          <w:sz w:val="24"/>
          <w:szCs w:val="24"/>
          <w:lang w:val="hy-AM"/>
        </w:rPr>
        <w:t>ը</w:t>
      </w:r>
      <w:r w:rsidR="00691BAC" w:rsidRPr="00AB18AE">
        <w:rPr>
          <w:rFonts w:ascii="GHEA Grapalat" w:hAnsi="GHEA Grapalat"/>
          <w:sz w:val="24"/>
          <w:szCs w:val="24"/>
          <w:lang w:val="hy-AM"/>
        </w:rPr>
        <w:t>:</w:t>
      </w:r>
    </w:p>
    <w:p w14:paraId="0F982E49" w14:textId="1DBFB862" w:rsidR="00102DB1" w:rsidRDefault="00102DB1" w:rsidP="00360FF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</w:t>
      </w:r>
      <w:r w:rsidR="00051380" w:rsidRPr="00620D73">
        <w:rPr>
          <w:rFonts w:ascii="GHEA Grapalat" w:hAnsi="GHEA Grapalat"/>
          <w:sz w:val="24"/>
          <w:szCs w:val="24"/>
          <w:lang w:val="hy-AM"/>
        </w:rPr>
        <w:t xml:space="preserve"> մասնագետին հնարավոր է ներգրավել առաջին հերթին բարձր </w:t>
      </w:r>
      <w:r w:rsidRPr="00E82F0A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մրցունակ</w:t>
      </w:r>
      <w:r w:rsidRPr="00E82F0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20D73">
        <w:rPr>
          <w:rFonts w:ascii="GHEA Grapalat" w:hAnsi="GHEA Grapalat"/>
          <w:sz w:val="24"/>
          <w:szCs w:val="24"/>
          <w:lang w:val="hy-AM"/>
        </w:rPr>
        <w:t>վարձատրությ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620D73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հնարավորության</w:t>
      </w:r>
      <w:r w:rsidRPr="00620D73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380" w:rsidRPr="00620D73">
        <w:rPr>
          <w:rFonts w:ascii="GHEA Grapalat" w:hAnsi="GHEA Grapalat"/>
          <w:sz w:val="24"/>
          <w:szCs w:val="24"/>
          <w:lang w:val="hy-AM"/>
        </w:rPr>
        <w:t xml:space="preserve">պարագայում, </w:t>
      </w:r>
      <w:r>
        <w:rPr>
          <w:rFonts w:ascii="GHEA Grapalat" w:hAnsi="GHEA Grapalat"/>
          <w:sz w:val="24"/>
          <w:szCs w:val="24"/>
          <w:lang w:val="hy-AM"/>
        </w:rPr>
        <w:t>ինչպես նաև</w:t>
      </w:r>
      <w:r w:rsidRPr="00620D7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լրացուցիչ ոչ անմիջական ֆինանսական խրախուսումների միջոցով, օրինակ սոցիալական փաթեթի մեծացում</w:t>
      </w:r>
      <w:r w:rsidR="00D8415D">
        <w:rPr>
          <w:rFonts w:ascii="GHEA Grapalat" w:hAnsi="GHEA Grapalat"/>
          <w:sz w:val="24"/>
          <w:szCs w:val="24"/>
          <w:lang w:val="hy-AM"/>
        </w:rPr>
        <w:t xml:space="preserve"> ներառելով նաև ընտանիքի անդամներին</w:t>
      </w:r>
      <w:r>
        <w:rPr>
          <w:rFonts w:ascii="GHEA Grapalat" w:hAnsi="GHEA Grapalat"/>
          <w:sz w:val="24"/>
          <w:szCs w:val="24"/>
          <w:lang w:val="hy-AM"/>
        </w:rPr>
        <w:t>, արտոնյալ վարկերի տրամադրման հնարավորություն</w:t>
      </w:r>
      <w:r w:rsidR="00D8415D">
        <w:rPr>
          <w:rFonts w:ascii="GHEA Grapalat" w:hAnsi="GHEA Grapalat"/>
          <w:sz w:val="24"/>
          <w:szCs w:val="24"/>
          <w:lang w:val="hy-AM"/>
        </w:rPr>
        <w:t>, երեխաներին ուսման վարձի փոխհատուցում և այլն։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08819B8" w14:textId="4B5EDED8" w:rsidR="00370A0D" w:rsidRPr="00707884" w:rsidRDefault="00370A0D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07884">
        <w:rPr>
          <w:rFonts w:ascii="GHEA Grapalat" w:hAnsi="GHEA Grapalat"/>
          <w:sz w:val="24"/>
          <w:szCs w:val="24"/>
          <w:lang w:val="hy-AM"/>
        </w:rPr>
        <w:t xml:space="preserve">Այս </w:t>
      </w:r>
      <w:r w:rsidRPr="00ED2799">
        <w:rPr>
          <w:rFonts w:ascii="GHEA Grapalat" w:hAnsi="GHEA Grapalat"/>
          <w:sz w:val="24"/>
          <w:szCs w:val="24"/>
          <w:lang w:val="hy-AM"/>
        </w:rPr>
        <w:t>մոտեցումը բխում</w:t>
      </w:r>
      <w:r w:rsidRPr="00B45CC4">
        <w:rPr>
          <w:rFonts w:ascii="GHEA Grapalat" w:hAnsi="GHEA Grapalat"/>
          <w:sz w:val="24"/>
          <w:szCs w:val="24"/>
          <w:lang w:val="hy-AM"/>
        </w:rPr>
        <w:t xml:space="preserve"> է նաև ԱԷՄԳ-ի կողմից սահմանած ստանդարտներից, մասնավորապես՝ </w:t>
      </w:r>
      <w:r w:rsidRPr="00E11B1E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Organization, Management and Staffing of the Regulatory Body for Safety  </w:t>
      </w:r>
      <w:r w:rsidRPr="00707884">
        <w:rPr>
          <w:rFonts w:ascii="GHEA Grapalat" w:hAnsi="GHEA Grapalat" w:cs="Tahoma"/>
          <w:b/>
          <w:bCs/>
          <w:sz w:val="24"/>
          <w:szCs w:val="24"/>
          <w:lang w:val="hy-AM"/>
        </w:rPr>
        <w:t>General Safety Guide  No. GSG-12</w:t>
      </w:r>
      <w:r w:rsidR="00B45CC4" w:rsidRPr="00E11B1E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 w:rsidRPr="00B45CC4">
        <w:rPr>
          <w:rFonts w:ascii="GHEA Grapalat" w:hAnsi="GHEA Grapalat" w:cs="Tahoma"/>
          <w:sz w:val="24"/>
          <w:szCs w:val="24"/>
          <w:lang w:val="hy-AM"/>
        </w:rPr>
        <w:t>փաստաթղթի  «Ֆինանսական ռեսուրսներ» բաժնի 3</w:t>
      </w:r>
      <w:r w:rsidRPr="00B45CC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45CC4">
        <w:rPr>
          <w:rFonts w:ascii="GHEA Grapalat" w:hAnsi="GHEA Grapalat" w:cs="Tahoma"/>
          <w:sz w:val="24"/>
          <w:szCs w:val="24"/>
          <w:lang w:val="hy-AM"/>
        </w:rPr>
        <w:t xml:space="preserve">16 </w:t>
      </w:r>
      <w:r w:rsidRPr="00B45CC4">
        <w:rPr>
          <w:rFonts w:ascii="GHEA Grapalat" w:hAnsi="GHEA Grapalat" w:cs="GHEA Grapalat"/>
          <w:sz w:val="24"/>
          <w:szCs w:val="24"/>
          <w:lang w:val="hy-AM"/>
        </w:rPr>
        <w:t>կետի</w:t>
      </w:r>
      <w:r w:rsidRPr="00B45CC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5CC4">
        <w:rPr>
          <w:rFonts w:ascii="GHEA Grapalat" w:hAnsi="GHEA Grapalat" w:cs="GHEA Grapalat"/>
          <w:sz w:val="24"/>
          <w:szCs w:val="24"/>
          <w:lang w:val="hy-AM"/>
        </w:rPr>
        <w:t xml:space="preserve">համաձայն՝ « 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Կարգավորող մարմնի ֆինանսավորումը պետք է պարբերաբար վերանայվի: Պետք է ուշադրություն դարձնել կարգավորվող օբյեկտների և գործունեության տեսակների </w:t>
      </w:r>
      <w:r w:rsidR="00B45CC4">
        <w:rPr>
          <w:rFonts w:ascii="GHEA Grapalat" w:hAnsi="GHEA Grapalat" w:cs="GHEA Grapalat"/>
          <w:sz w:val="24"/>
          <w:szCs w:val="24"/>
          <w:lang w:val="hy-AM"/>
        </w:rPr>
        <w:t>ու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 քանակի հետագա փոփոխություններին: Սա կարող է ներառել նոր օբյեկտների ներդրումը, օբյեկտների շահագործման ընթացքում փոփոխությունները</w:t>
      </w:r>
      <w:r w:rsidR="00B45CC4">
        <w:rPr>
          <w:rFonts w:ascii="GHEA Grapalat" w:hAnsi="GHEA Grapalat" w:cs="GHEA Grapalat"/>
          <w:sz w:val="24"/>
          <w:szCs w:val="24"/>
          <w:lang w:val="hy-AM"/>
        </w:rPr>
        <w:t>՝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 ներառյալ </w:t>
      </w:r>
      <w:r w:rsidR="00547BE0">
        <w:rPr>
          <w:rFonts w:ascii="GHEA Grapalat" w:hAnsi="GHEA Grapalat" w:cs="GHEA Grapalat"/>
          <w:sz w:val="24"/>
          <w:szCs w:val="24"/>
          <w:lang w:val="hy-AM"/>
        </w:rPr>
        <w:t>գործունեության դադարեցումը/կասեցումը</w:t>
      </w:r>
      <w:r w:rsidR="00B45CC4">
        <w:rPr>
          <w:rFonts w:ascii="GHEA Grapalat" w:hAnsi="GHEA Grapalat" w:cs="GHEA Grapalat"/>
          <w:sz w:val="24"/>
          <w:szCs w:val="24"/>
          <w:lang w:val="hy-AM"/>
        </w:rPr>
        <w:t>,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 շահագործումից հան</w:t>
      </w:r>
      <w:r w:rsidR="009A2EC4">
        <w:rPr>
          <w:rFonts w:ascii="GHEA Grapalat" w:hAnsi="GHEA Grapalat" w:cs="GHEA Grapalat"/>
          <w:sz w:val="24"/>
          <w:szCs w:val="24"/>
          <w:lang w:val="hy-AM"/>
        </w:rPr>
        <w:t>ումը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 և թափոնների </w:t>
      </w:r>
      <w:r w:rsidR="00B45CC4">
        <w:rPr>
          <w:rFonts w:ascii="GHEA Grapalat" w:hAnsi="GHEA Grapalat" w:cs="GHEA Grapalat"/>
          <w:sz w:val="24"/>
          <w:szCs w:val="24"/>
          <w:lang w:val="hy-AM"/>
        </w:rPr>
        <w:t>կառավարումը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B45CC4">
        <w:rPr>
          <w:rFonts w:ascii="GHEA Grapalat" w:hAnsi="GHEA Grapalat" w:cs="GHEA Grapalat"/>
          <w:sz w:val="24"/>
          <w:szCs w:val="24"/>
          <w:lang w:val="hy-AM"/>
        </w:rPr>
        <w:t>Ատոմային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 էներգետիկայի ազգային ծրագրի </w:t>
      </w:r>
      <w:r w:rsidR="00B45CC4">
        <w:rPr>
          <w:rFonts w:ascii="GHEA Grapalat" w:hAnsi="GHEA Grapalat" w:cs="GHEA Grapalat"/>
          <w:sz w:val="24"/>
          <w:szCs w:val="24"/>
          <w:lang w:val="hy-AM"/>
        </w:rPr>
        <w:t xml:space="preserve">նշանակալի 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>փոփոխություններ</w:t>
      </w:r>
      <w:r w:rsidR="00B45CC4">
        <w:rPr>
          <w:rFonts w:ascii="GHEA Grapalat" w:hAnsi="GHEA Grapalat" w:cs="GHEA Grapalat"/>
          <w:sz w:val="24"/>
          <w:szCs w:val="24"/>
          <w:lang w:val="hy-AM"/>
        </w:rPr>
        <w:t xml:space="preserve">ի դեպքում 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t xml:space="preserve">պետք է ակնկալել զգալի ազդեցություն  պահանջվող կարգավորող ռեսուրսների վրա: Կարգավորող մարմնի ֆինանսավորումը </w:t>
      </w:r>
      <w:r w:rsidR="00B45CC4" w:rsidRPr="00B45CC4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վերանայելիս պետք է հաշվի առնել նաև այլ գործոններ, ինչպիսիք են </w:t>
      </w:r>
      <w:r w:rsidR="00B45CC4" w:rsidRPr="00707884">
        <w:rPr>
          <w:rFonts w:ascii="GHEA Grapalat" w:hAnsi="GHEA Grapalat" w:cs="GHEA Grapalat"/>
          <w:sz w:val="24"/>
          <w:szCs w:val="24"/>
          <w:lang w:val="hy-AM"/>
        </w:rPr>
        <w:t xml:space="preserve">շահագրգիռ </w:t>
      </w:r>
      <w:r w:rsidR="00B45CC4" w:rsidRPr="00ED2799">
        <w:rPr>
          <w:rFonts w:ascii="GHEA Grapalat" w:hAnsi="GHEA Grapalat" w:cs="GHEA Grapalat"/>
          <w:sz w:val="24"/>
          <w:szCs w:val="24"/>
          <w:lang w:val="hy-AM"/>
        </w:rPr>
        <w:t xml:space="preserve">կողմերի </w:t>
      </w:r>
      <w:r w:rsidR="00B45CC4" w:rsidRPr="004468A2">
        <w:rPr>
          <w:rFonts w:ascii="GHEA Grapalat" w:hAnsi="GHEA Grapalat" w:cs="GHEA Grapalat"/>
          <w:sz w:val="24"/>
          <w:szCs w:val="24"/>
          <w:lang w:val="hy-AM"/>
        </w:rPr>
        <w:t>ակնկալիքները</w:t>
      </w:r>
      <w:r w:rsidRPr="00707884">
        <w:rPr>
          <w:rFonts w:ascii="GHEA Grapalat" w:hAnsi="GHEA Grapalat" w:cs="Tahoma"/>
          <w:sz w:val="24"/>
          <w:szCs w:val="24"/>
          <w:lang w:val="hy-AM"/>
        </w:rPr>
        <w:t>»:</w:t>
      </w:r>
    </w:p>
    <w:p w14:paraId="68FA7C88" w14:textId="0EEE7963" w:rsidR="00370A0D" w:rsidRPr="009A2EC4" w:rsidRDefault="00370A0D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07884">
        <w:rPr>
          <w:rFonts w:ascii="GHEA Grapalat" w:hAnsi="GHEA Grapalat" w:cs="GHEA Grapalat"/>
          <w:sz w:val="24"/>
          <w:szCs w:val="24"/>
          <w:lang w:val="hy-AM"/>
        </w:rPr>
        <w:t>Նույն</w:t>
      </w:r>
      <w:r w:rsidRPr="00ED279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>փաստաթղթի</w:t>
      </w:r>
      <w:r w:rsidRPr="00E11B1E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 </w:t>
      </w:r>
      <w:r w:rsidRPr="00E11B1E">
        <w:rPr>
          <w:rFonts w:ascii="GHEA Grapalat" w:hAnsi="GHEA Grapalat" w:cs="GHEA Grapalat"/>
          <w:b/>
          <w:bCs/>
          <w:sz w:val="24"/>
          <w:szCs w:val="24"/>
          <w:lang w:val="hy-AM"/>
        </w:rPr>
        <w:t>«Մարդկային ռեսուրսներ»</w:t>
      </w:r>
      <w:r w:rsidRPr="00E11B1E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Pr="00ED2799">
        <w:rPr>
          <w:rFonts w:ascii="GHEA Grapalat" w:hAnsi="GHEA Grapalat" w:cs="Tahoma"/>
          <w:sz w:val="24"/>
          <w:szCs w:val="24"/>
          <w:lang w:val="hy-AM"/>
        </w:rPr>
        <w:t xml:space="preserve"> 3</w:t>
      </w:r>
      <w:r w:rsidRPr="00ED2799">
        <w:rPr>
          <w:rFonts w:ascii="Cambria Math" w:hAnsi="Cambria Math" w:cs="Tahoma"/>
          <w:sz w:val="24"/>
          <w:szCs w:val="24"/>
          <w:lang w:val="hy-AM"/>
        </w:rPr>
        <w:t>․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 xml:space="preserve">17 </w:t>
      </w:r>
      <w:r w:rsidRPr="00ED2799">
        <w:rPr>
          <w:rFonts w:ascii="GHEA Grapalat" w:hAnsi="GHEA Grapalat" w:cs="Tahoma"/>
          <w:sz w:val="24"/>
          <w:szCs w:val="24"/>
          <w:lang w:val="hy-AM"/>
        </w:rPr>
        <w:t>կետ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ED279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>համաձայն՝</w:t>
      </w:r>
      <w:r w:rsidRPr="00E11B1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0788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50B2">
        <w:rPr>
          <w:lang w:val="hy-AM"/>
        </w:rPr>
        <w:t>«</w:t>
      </w:r>
      <w:r w:rsidR="00EF50B2" w:rsidRPr="00EF50B2">
        <w:rPr>
          <w:rFonts w:ascii="GHEA Grapalat" w:hAnsi="GHEA Grapalat" w:cs="Tahoma"/>
          <w:sz w:val="24"/>
          <w:szCs w:val="24"/>
          <w:lang w:val="hy-AM"/>
        </w:rPr>
        <w:t>Կարգավորող մարմինը</w:t>
      </w:r>
      <w:r w:rsidR="009A2EC4">
        <w:rPr>
          <w:rFonts w:ascii="GHEA Grapalat" w:hAnsi="GHEA Grapalat" w:cs="Tahoma"/>
          <w:sz w:val="24"/>
          <w:szCs w:val="24"/>
          <w:lang w:val="hy-AM"/>
        </w:rPr>
        <w:t>՝</w:t>
      </w:r>
      <w:r w:rsidR="00EF50B2" w:rsidRPr="00EF50B2">
        <w:rPr>
          <w:rFonts w:ascii="GHEA Grapalat" w:hAnsi="GHEA Grapalat" w:cs="Tahoma"/>
          <w:sz w:val="24"/>
          <w:szCs w:val="24"/>
          <w:lang w:val="hy-AM"/>
        </w:rPr>
        <w:t xml:space="preserve"> կարգավորվող օբյեկտների թվին և գործունեության բնույթին  համապատասխան</w:t>
      </w:r>
      <w:r w:rsidR="009A2EC4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F50B2" w:rsidRPr="00EF50B2">
        <w:rPr>
          <w:rFonts w:ascii="GHEA Grapalat" w:hAnsi="GHEA Grapalat" w:cs="Tahoma"/>
          <w:sz w:val="24"/>
          <w:szCs w:val="24"/>
          <w:lang w:val="hy-AM"/>
        </w:rPr>
        <w:t xml:space="preserve">իր գործառույթներն </w:t>
      </w:r>
      <w:r w:rsidR="009A2EC4">
        <w:rPr>
          <w:rFonts w:ascii="GHEA Grapalat" w:hAnsi="GHEA Grapalat" w:cs="Tahoma"/>
          <w:sz w:val="24"/>
          <w:szCs w:val="24"/>
          <w:lang w:val="hy-AM"/>
        </w:rPr>
        <w:t>ու</w:t>
      </w:r>
      <w:r w:rsidR="00EF50B2" w:rsidRPr="00EF50B2">
        <w:rPr>
          <w:rFonts w:ascii="GHEA Grapalat" w:hAnsi="GHEA Grapalat" w:cs="Tahoma"/>
          <w:sz w:val="24"/>
          <w:szCs w:val="24"/>
          <w:lang w:val="hy-AM"/>
        </w:rPr>
        <w:t xml:space="preserve">  պարտականությունները կատարելու համար</w:t>
      </w:r>
      <w:r w:rsidR="009A2EC4" w:rsidRPr="009A2EC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2EC4" w:rsidRPr="00EF50B2">
        <w:rPr>
          <w:rFonts w:ascii="GHEA Grapalat" w:hAnsi="GHEA Grapalat" w:cs="Tahoma"/>
          <w:sz w:val="24"/>
          <w:szCs w:val="24"/>
          <w:lang w:val="hy-AM"/>
        </w:rPr>
        <w:t xml:space="preserve">պետք է </w:t>
      </w:r>
      <w:r w:rsidR="009A2EC4">
        <w:rPr>
          <w:rFonts w:ascii="GHEA Grapalat" w:hAnsi="GHEA Grapalat" w:cs="Tahoma"/>
          <w:sz w:val="24"/>
          <w:szCs w:val="24"/>
          <w:lang w:val="hy-AM"/>
        </w:rPr>
        <w:t>ունենա</w:t>
      </w:r>
      <w:r w:rsidR="009A2EC4" w:rsidRPr="00EF50B2">
        <w:rPr>
          <w:rFonts w:ascii="GHEA Grapalat" w:hAnsi="GHEA Grapalat" w:cs="Tahoma"/>
          <w:sz w:val="24"/>
          <w:szCs w:val="24"/>
          <w:lang w:val="hy-AM"/>
        </w:rPr>
        <w:t xml:space="preserve"> բավարար թվով որակավորված անձնակազմ</w:t>
      </w:r>
      <w:r w:rsidR="00EF50B2" w:rsidRPr="00707884">
        <w:rPr>
          <w:rFonts w:ascii="GHEA Grapalat" w:hAnsi="GHEA Grapalat" w:cs="Tahoma"/>
          <w:sz w:val="24"/>
          <w:szCs w:val="24"/>
          <w:lang w:val="hy-AM"/>
        </w:rPr>
        <w:t>»:</w:t>
      </w:r>
    </w:p>
    <w:p w14:paraId="081C43E2" w14:textId="7B6656C0" w:rsidR="009A2EC4" w:rsidRPr="009A2EC4" w:rsidRDefault="00370A0D" w:rsidP="00360FFB">
      <w:pPr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A2EC4">
        <w:rPr>
          <w:rFonts w:ascii="GHEA Grapalat" w:hAnsi="GHEA Grapalat" w:cs="GHEA Grapalat"/>
          <w:sz w:val="24"/>
          <w:szCs w:val="24"/>
          <w:lang w:val="hy-AM"/>
        </w:rPr>
        <w:t>Նույն</w:t>
      </w:r>
      <w:r w:rsidRPr="009A2EC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A2EC4">
        <w:rPr>
          <w:rFonts w:ascii="GHEA Grapalat" w:hAnsi="GHEA Grapalat" w:cs="GHEA Grapalat"/>
          <w:sz w:val="24"/>
          <w:szCs w:val="24"/>
          <w:lang w:val="hy-AM"/>
        </w:rPr>
        <w:t>փաստաթղթի</w:t>
      </w:r>
      <w:r w:rsidR="00ED279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11B1E">
        <w:rPr>
          <w:rFonts w:ascii="GHEA Grapalat" w:hAnsi="GHEA Grapalat" w:cs="GHEA Grapalat"/>
          <w:b/>
          <w:bCs/>
          <w:sz w:val="24"/>
          <w:szCs w:val="24"/>
          <w:lang w:val="hy-AM"/>
        </w:rPr>
        <w:t>«Անձնակազմի հավաքագրում»</w:t>
      </w:r>
      <w:r w:rsidRPr="00E11B1E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Pr="00ED2799">
        <w:rPr>
          <w:rFonts w:ascii="GHEA Grapalat" w:hAnsi="GHEA Grapalat" w:cs="Tahoma"/>
          <w:sz w:val="24"/>
          <w:szCs w:val="24"/>
          <w:lang w:val="hy-AM"/>
        </w:rPr>
        <w:t xml:space="preserve"> 6</w:t>
      </w:r>
      <w:r w:rsidRPr="00ED2799">
        <w:rPr>
          <w:rFonts w:ascii="Cambria Math" w:hAnsi="Cambria Math" w:cs="Tahoma"/>
          <w:sz w:val="24"/>
          <w:szCs w:val="24"/>
          <w:lang w:val="hy-AM"/>
        </w:rPr>
        <w:t>․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 xml:space="preserve">68 </w:t>
      </w:r>
      <w:r w:rsidRPr="00ED2799">
        <w:rPr>
          <w:rFonts w:ascii="GHEA Grapalat" w:hAnsi="GHEA Grapalat" w:cs="Tahoma"/>
          <w:sz w:val="24"/>
          <w:szCs w:val="24"/>
          <w:lang w:val="hy-AM"/>
        </w:rPr>
        <w:t>կետ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ED279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D2799">
        <w:rPr>
          <w:rFonts w:ascii="GHEA Grapalat" w:hAnsi="GHEA Grapalat" w:cs="GHEA Grapalat"/>
          <w:sz w:val="24"/>
          <w:szCs w:val="24"/>
          <w:lang w:val="hy-AM"/>
        </w:rPr>
        <w:t xml:space="preserve">համաձայն՝ </w:t>
      </w:r>
      <w:r w:rsidR="009A2E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2EC4" w:rsidRPr="009A2EC4">
        <w:rPr>
          <w:rFonts w:ascii="GHEA Grapalat" w:hAnsi="GHEA Grapalat" w:cs="GHEA Grapalat"/>
          <w:sz w:val="24"/>
          <w:szCs w:val="24"/>
          <w:lang w:val="hy-AM"/>
        </w:rPr>
        <w:t>«Այլ պոտենցիալ գործատուների հետ մրցունակ մնալու, անձնակազմ ներգրավելու և պահելու համար կարգավորող մարմինը պետք է ուշադրություն դարձնի այնպիսի գործոնների, ինչպիսիք են.</w:t>
      </w:r>
    </w:p>
    <w:p w14:paraId="3F64F684" w14:textId="7DDBC1C8" w:rsidR="009A2EC4" w:rsidRPr="00E11B1E" w:rsidRDefault="009A2EC4" w:rsidP="00360FF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11B1E">
        <w:rPr>
          <w:rFonts w:ascii="GHEA Grapalat" w:hAnsi="GHEA Grapalat" w:cs="GHEA Grapalat"/>
          <w:sz w:val="24"/>
          <w:szCs w:val="24"/>
          <w:lang w:val="hy-AM"/>
        </w:rPr>
        <w:t>Աշխատավարձերը և ծառայության պայմանները, ներառյալ կենսաթոշակները</w:t>
      </w:r>
    </w:p>
    <w:p w14:paraId="1F51EF63" w14:textId="72A60E5D" w:rsidR="009A2EC4" w:rsidRPr="00E11B1E" w:rsidRDefault="009A2EC4" w:rsidP="00360FF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11B1E">
        <w:rPr>
          <w:rFonts w:ascii="GHEA Grapalat" w:hAnsi="GHEA Grapalat" w:cs="GHEA Grapalat"/>
          <w:sz w:val="24"/>
          <w:szCs w:val="24"/>
          <w:lang w:val="hy-AM"/>
        </w:rPr>
        <w:t>Կարգավիճակը և լիազորությունը</w:t>
      </w:r>
    </w:p>
    <w:p w14:paraId="25595CBE" w14:textId="358A1617" w:rsidR="009A2EC4" w:rsidRPr="009A2EC4" w:rsidRDefault="009A2EC4" w:rsidP="00360FFB">
      <w:pPr>
        <w:spacing w:after="0"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A2EC4">
        <w:rPr>
          <w:rFonts w:ascii="GHEA Grapalat" w:hAnsi="GHEA Grapalat" w:cs="GHEA Grapalat"/>
          <w:sz w:val="24"/>
          <w:szCs w:val="24"/>
          <w:lang w:val="hy-AM"/>
        </w:rPr>
        <w:t>— Անձնական և մասնագիտական զարգացման հնարավորություններ</w:t>
      </w:r>
      <w:r>
        <w:rPr>
          <w:rFonts w:ascii="GHEA Grapalat" w:hAnsi="GHEA Grapalat" w:cs="GHEA Grapalat"/>
          <w:sz w:val="24"/>
          <w:szCs w:val="24"/>
          <w:lang w:val="hy-AM"/>
        </w:rPr>
        <w:t>ը</w:t>
      </w:r>
      <w:r w:rsidRPr="009A2E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94B81EB" w14:textId="643B1065" w:rsidR="00370A0D" w:rsidRPr="00D6077E" w:rsidRDefault="009A2EC4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A2EC4">
        <w:rPr>
          <w:rFonts w:ascii="GHEA Grapalat" w:hAnsi="GHEA Grapalat" w:cs="GHEA Grapalat"/>
          <w:sz w:val="24"/>
          <w:szCs w:val="24"/>
          <w:lang w:val="hy-AM"/>
        </w:rPr>
        <w:t>— Կենսաթոշակի անցնելուց հետո հնարավորություններ</w:t>
      </w:r>
      <w:r w:rsidR="00D9617D">
        <w:rPr>
          <w:rFonts w:ascii="GHEA Grapalat" w:hAnsi="GHEA Grapalat" w:cs="GHEA Grapalat"/>
          <w:sz w:val="24"/>
          <w:szCs w:val="24"/>
          <w:lang w:val="hy-AM"/>
        </w:rPr>
        <w:t>ը</w:t>
      </w:r>
    </w:p>
    <w:p w14:paraId="0EA7CC07" w14:textId="77777777" w:rsidR="00D31B62" w:rsidRPr="00D31B62" w:rsidRDefault="00D14093" w:rsidP="00360FFB">
      <w:pPr>
        <w:pStyle w:val="ListParagraph"/>
        <w:spacing w:after="0" w:line="276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31B6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4ADF64" w14:textId="77777777" w:rsidR="009E56F4" w:rsidRPr="003F63B8" w:rsidRDefault="009E56F4" w:rsidP="00360FFB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3.</w:t>
      </w:r>
      <w:r w:rsidRPr="008F08D9">
        <w:rPr>
          <w:rFonts w:ascii="GHEA Grapalat" w:hAnsi="GHEA Grapalat"/>
          <w:b/>
          <w:sz w:val="24"/>
          <w:szCs w:val="24"/>
          <w:lang w:val="hy-AM"/>
        </w:rPr>
        <w:t xml:space="preserve"> Կարգավորման </w:t>
      </w:r>
      <w:r w:rsidR="00EB5A69">
        <w:rPr>
          <w:rFonts w:ascii="GHEA Grapalat" w:hAnsi="GHEA Grapalat"/>
          <w:b/>
          <w:sz w:val="24"/>
          <w:szCs w:val="24"/>
          <w:lang w:val="hy-AM"/>
        </w:rPr>
        <w:t>բնույթը</w:t>
      </w:r>
      <w:r w:rsidRPr="008F08D9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484F89">
        <w:rPr>
          <w:rFonts w:ascii="GHEA Grapalat" w:hAnsi="GHEA Grapalat"/>
          <w:b/>
          <w:sz w:val="24"/>
          <w:szCs w:val="24"/>
          <w:lang w:val="hy-AM"/>
        </w:rPr>
        <w:t>ա</w:t>
      </w:r>
      <w:r w:rsidR="00484F89" w:rsidRPr="008F08D9">
        <w:rPr>
          <w:rFonts w:ascii="GHEA Grapalat" w:hAnsi="GHEA Grapalat"/>
          <w:b/>
          <w:sz w:val="24"/>
          <w:szCs w:val="24"/>
          <w:lang w:val="hy-AM"/>
        </w:rPr>
        <w:t>կնկալվող արդյունքը</w:t>
      </w:r>
    </w:p>
    <w:p w14:paraId="1168D7AC" w14:textId="13DC8F4F" w:rsidR="00EB5A69" w:rsidRDefault="00EB5A69" w:rsidP="00360FF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B5A69">
        <w:rPr>
          <w:rFonts w:ascii="GHEA Grapalat" w:hAnsi="GHEA Grapalat"/>
          <w:sz w:val="24"/>
          <w:szCs w:val="24"/>
          <w:lang w:val="hy-AM"/>
        </w:rPr>
        <w:t>Նախագծի առաջարկվող կարգավորումների համաձայն՝</w:t>
      </w:r>
    </w:p>
    <w:p w14:paraId="575DCD75" w14:textId="382D0885" w:rsidR="00EB5A69" w:rsidRPr="00B762C0" w:rsidRDefault="00C82C89" w:rsidP="00360FFB">
      <w:pPr>
        <w:spacing w:after="0" w:line="276" w:lineRule="auto"/>
        <w:ind w:firstLine="720"/>
        <w:jc w:val="both"/>
        <w:rPr>
          <w:rFonts w:ascii="GHEA Grapalat" w:hAnsi="GHEA Grapalat"/>
          <w:color w:val="00B0F0"/>
          <w:sz w:val="24"/>
          <w:szCs w:val="24"/>
          <w:lang w:val="hy-AM"/>
        </w:rPr>
      </w:pPr>
      <w:r w:rsidRPr="007F3C76">
        <w:rPr>
          <w:rFonts w:ascii="GHEA Grapalat" w:hAnsi="GHEA Grapalat"/>
          <w:sz w:val="24"/>
          <w:szCs w:val="24"/>
          <w:lang w:val="hy-AM"/>
        </w:rPr>
        <w:t>Միջուկային և ճառագայթային վարչությունների</w:t>
      </w:r>
      <w:r w:rsidR="00F5596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11B1E">
        <w:rPr>
          <w:rFonts w:ascii="GHEA Grapalat" w:hAnsi="GHEA Grapalat"/>
          <w:sz w:val="24"/>
          <w:szCs w:val="24"/>
          <w:lang w:val="hy-AM"/>
        </w:rPr>
        <w:t>տեխնիկական բաժն</w:t>
      </w:r>
      <w:r w:rsidR="00F55962" w:rsidRPr="00E11B1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B5A69" w:rsidRPr="007F3C76">
        <w:rPr>
          <w:rFonts w:ascii="GHEA Grapalat" w:hAnsi="GHEA Grapalat"/>
          <w:sz w:val="24"/>
          <w:szCs w:val="24"/>
          <w:lang w:val="hy-AM"/>
        </w:rPr>
        <w:t>համապատասխան որակավորում ունեցող մասնագետներին դարձնել քաղաքացիական աշխատանք կատարողներ</w:t>
      </w:r>
      <w:r w:rsidR="00370A0D">
        <w:rPr>
          <w:rFonts w:ascii="GHEA Grapalat" w:hAnsi="GHEA Grapalat"/>
          <w:sz w:val="24"/>
          <w:szCs w:val="24"/>
          <w:lang w:val="hy-AM"/>
        </w:rPr>
        <w:t xml:space="preserve"> և ավելացնել նրանց </w:t>
      </w:r>
      <w:r w:rsidR="00370A0D" w:rsidRPr="005270D4">
        <w:rPr>
          <w:rFonts w:ascii="GHEA Grapalat" w:hAnsi="GHEA Grapalat"/>
          <w:sz w:val="24"/>
          <w:szCs w:val="24"/>
          <w:lang w:val="hy-AM"/>
        </w:rPr>
        <w:t>վարձատրության</w:t>
      </w:r>
      <w:r w:rsidR="00370A0D">
        <w:rPr>
          <w:rFonts w:ascii="GHEA Grapalat" w:hAnsi="GHEA Grapalat"/>
          <w:sz w:val="24"/>
          <w:szCs w:val="24"/>
          <w:lang w:val="hy-AM"/>
        </w:rPr>
        <w:t xml:space="preserve"> չափը</w:t>
      </w:r>
      <w:r w:rsidR="00EB5A69" w:rsidRPr="007F3C76">
        <w:rPr>
          <w:rFonts w:ascii="GHEA Grapalat" w:hAnsi="GHEA Grapalat"/>
          <w:sz w:val="24"/>
          <w:szCs w:val="24"/>
          <w:lang w:val="hy-AM"/>
        </w:rPr>
        <w:t>:</w:t>
      </w:r>
      <w:r w:rsidR="00B762C0" w:rsidRPr="00B762C0">
        <w:rPr>
          <w:rFonts w:ascii="GHEA Grapalat" w:hAnsi="GHEA Grapalat"/>
          <w:sz w:val="24"/>
          <w:szCs w:val="24"/>
          <w:highlight w:val="lightGray"/>
          <w:lang w:val="hy-AM"/>
        </w:rPr>
        <w:t xml:space="preserve"> </w:t>
      </w:r>
    </w:p>
    <w:p w14:paraId="6E4EEF6A" w14:textId="165FF3CB" w:rsidR="000D2DD8" w:rsidRPr="000D2DD8" w:rsidRDefault="000D2DD8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270D4">
        <w:rPr>
          <w:rFonts w:ascii="GHEA Grapalat" w:hAnsi="GHEA Grapalat" w:cs="Tahoma"/>
          <w:sz w:val="24"/>
          <w:szCs w:val="24"/>
          <w:lang w:val="hy-AM"/>
        </w:rPr>
        <w:t xml:space="preserve">Նախագծով նախատեսվում է Կոմիտեի քաղաքացիական աշխատանք կատարող մասնագետների համար սահմանել հավելավճարներ՝ </w:t>
      </w:r>
      <w:r w:rsidR="00F37018" w:rsidRPr="005270D4">
        <w:rPr>
          <w:rFonts w:ascii="GHEA Grapalat" w:hAnsi="GHEA Grapalat" w:cs="Tahoma"/>
          <w:sz w:val="24"/>
          <w:szCs w:val="24"/>
          <w:lang w:val="hy-AM"/>
        </w:rPr>
        <w:t xml:space="preserve">կոմպետենցիաների </w:t>
      </w:r>
      <w:r w:rsidRPr="005270D4">
        <w:rPr>
          <w:rFonts w:ascii="GHEA Grapalat" w:hAnsi="GHEA Grapalat" w:cs="Tahoma"/>
          <w:sz w:val="24"/>
          <w:szCs w:val="24"/>
          <w:lang w:val="hy-AM"/>
        </w:rPr>
        <w:t xml:space="preserve">տիրապետման տեսանկյունից ներկայացվող պահանջներին համապատասխան </w:t>
      </w:r>
      <w:r w:rsidR="00F37018" w:rsidRPr="005270D4">
        <w:rPr>
          <w:rFonts w:ascii="GHEA Grapalat" w:hAnsi="GHEA Grapalat" w:cs="Tahoma"/>
          <w:sz w:val="24"/>
          <w:szCs w:val="24"/>
          <w:lang w:val="hy-AM"/>
        </w:rPr>
        <w:t xml:space="preserve">մասնագետի </w:t>
      </w:r>
      <w:r w:rsidRPr="005270D4">
        <w:rPr>
          <w:rFonts w:ascii="GHEA Grapalat" w:hAnsi="GHEA Grapalat" w:cs="Tahoma"/>
          <w:sz w:val="24"/>
          <w:szCs w:val="24"/>
          <w:lang w:val="hy-AM"/>
        </w:rPr>
        <w:t xml:space="preserve">կողմից Կոմիտեի լիազորություններից բխող, </w:t>
      </w:r>
      <w:r w:rsidR="00F37018" w:rsidRPr="005270D4">
        <w:rPr>
          <w:rFonts w:ascii="GHEA Grapalat" w:hAnsi="GHEA Grapalat" w:cs="Tahoma"/>
          <w:sz w:val="24"/>
          <w:szCs w:val="24"/>
          <w:lang w:val="hy-AM"/>
        </w:rPr>
        <w:t xml:space="preserve">մասնագետի </w:t>
      </w:r>
      <w:r w:rsidRPr="005270D4">
        <w:rPr>
          <w:rFonts w:ascii="GHEA Grapalat" w:hAnsi="GHEA Grapalat" w:cs="Tahoma"/>
          <w:sz w:val="24"/>
          <w:szCs w:val="24"/>
          <w:lang w:val="hy-AM"/>
        </w:rPr>
        <w:t xml:space="preserve">աշխատանքային պայմանագրերով և պաշտոնի նկարագրերով նախատեսված, ինչպես նաև առանձին դեպքերում Կոմիտեի նախագահի հանձնարարությամբ </w:t>
      </w:r>
      <w:r w:rsidR="00F37018" w:rsidRPr="005270D4">
        <w:rPr>
          <w:rFonts w:ascii="GHEA Grapalat" w:hAnsi="GHEA Grapalat" w:cs="Tahoma"/>
          <w:sz w:val="24"/>
          <w:szCs w:val="24"/>
          <w:lang w:val="hy-AM"/>
        </w:rPr>
        <w:t xml:space="preserve">կոմպետենցիայի </w:t>
      </w:r>
      <w:r w:rsidRPr="005270D4">
        <w:rPr>
          <w:rFonts w:ascii="GHEA Grapalat" w:hAnsi="GHEA Grapalat" w:cs="Tahoma"/>
          <w:sz w:val="24"/>
          <w:szCs w:val="24"/>
          <w:lang w:val="hy-AM"/>
        </w:rPr>
        <w:t xml:space="preserve">հիման վրա գործառույթների իրականացման համար, իսկ աշխատանքային ստաժի համար </w:t>
      </w:r>
      <w:r w:rsidR="00F37018" w:rsidRPr="005270D4">
        <w:rPr>
          <w:rFonts w:ascii="GHEA Grapalat" w:hAnsi="GHEA Grapalat" w:cs="Tahoma"/>
          <w:sz w:val="24"/>
          <w:szCs w:val="24"/>
          <w:lang w:val="hy-AM"/>
        </w:rPr>
        <w:t xml:space="preserve">մասնագետին </w:t>
      </w:r>
      <w:r w:rsidRPr="005270D4">
        <w:rPr>
          <w:rFonts w:ascii="GHEA Grapalat" w:hAnsi="GHEA Grapalat" w:cs="Tahoma"/>
          <w:sz w:val="24"/>
          <w:szCs w:val="24"/>
          <w:lang w:val="hy-AM"/>
        </w:rPr>
        <w:t>տրվում է հավելավճար Կոմիտեում աշխատած յուրաքանչյուր տարվա համար:</w:t>
      </w:r>
    </w:p>
    <w:p w14:paraId="6543AD51" w14:textId="583B823A" w:rsidR="000D2DD8" w:rsidRPr="000D2DD8" w:rsidRDefault="000D2DD8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270D4">
        <w:rPr>
          <w:rFonts w:ascii="GHEA Grapalat" w:hAnsi="GHEA Grapalat" w:cs="Tahoma"/>
          <w:sz w:val="24"/>
          <w:szCs w:val="24"/>
          <w:lang w:val="hy-AM"/>
        </w:rPr>
        <w:t xml:space="preserve">Կոմպետենցիան գիտելիքների, ունակությունների, հմտությունների և վարքագծի ամբողջություն է, որն անհրաժեշտ է </w:t>
      </w:r>
      <w:r w:rsidR="00F61ABC" w:rsidRPr="005270D4">
        <w:rPr>
          <w:rFonts w:ascii="GHEA Grapalat" w:hAnsi="GHEA Grapalat" w:cs="Tahoma"/>
          <w:sz w:val="24"/>
          <w:szCs w:val="24"/>
          <w:lang w:val="hy-AM"/>
        </w:rPr>
        <w:t>«Խաղաղ նպատակներով ատոմային էներգիայի անվտանգ օգտագործման մասին»</w:t>
      </w:r>
      <w:r w:rsidRPr="005270D4">
        <w:rPr>
          <w:rFonts w:ascii="GHEA Grapalat" w:hAnsi="GHEA Grapalat" w:cs="Tahoma"/>
          <w:sz w:val="24"/>
          <w:szCs w:val="24"/>
          <w:lang w:val="hy-AM"/>
        </w:rPr>
        <w:t>» օրենքից, ինչպես նաև Հայաստանի Հանրապետության միջազգային պայմանագրերից բխող և  համապատասխան պաշտոնի անձնագրով նախատեսված գործառույթների պատշաճ, լիարժեք և արդյունավետ իրականացման համար:</w:t>
      </w:r>
    </w:p>
    <w:p w14:paraId="705CE759" w14:textId="55D90D2D" w:rsidR="000D2DD8" w:rsidRPr="000D2DD8" w:rsidRDefault="000D2DD8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11B1E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Յուրաքանչյուր </w:t>
      </w:r>
      <w:r w:rsidR="00370A0D" w:rsidRPr="00E11B1E">
        <w:rPr>
          <w:rFonts w:ascii="GHEA Grapalat" w:hAnsi="GHEA Grapalat" w:cs="Tahoma"/>
          <w:sz w:val="24"/>
          <w:szCs w:val="24"/>
          <w:lang w:val="hy-AM"/>
        </w:rPr>
        <w:t xml:space="preserve">կոմպետենցիայի </w:t>
      </w:r>
      <w:r w:rsidRPr="00E11B1E">
        <w:rPr>
          <w:rFonts w:ascii="GHEA Grapalat" w:hAnsi="GHEA Grapalat" w:cs="Tahoma"/>
          <w:sz w:val="24"/>
          <w:szCs w:val="24"/>
          <w:lang w:val="hy-AM"/>
        </w:rPr>
        <w:t>համար ամեն տարի մշակվում է անհատական ուսուցման պլան (individual training plan), որը թույլ է տալիս Կոմիտեի աշխատողին քայլ առ քայլ այդ պլանով նախատեսված ուսուցման և վերապատրաստման միջոցով հասնելու լիարժեք կոմպետենտության, որը թույլ կտա աշխատողին իրավաչափորեն</w:t>
      </w:r>
      <w:r w:rsidRPr="009C3E8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11B1E">
        <w:rPr>
          <w:rFonts w:ascii="GHEA Grapalat" w:hAnsi="GHEA Grapalat" w:cs="Tahoma"/>
          <w:sz w:val="24"/>
          <w:szCs w:val="24"/>
          <w:lang w:val="hy-AM"/>
        </w:rPr>
        <w:t>իրականացնելու իրեն վերապահված գործառույթները: Տարեկան անհատական ուսուցմա</w:t>
      </w:r>
      <w:r w:rsidR="00195D0A" w:rsidRPr="00E11B1E">
        <w:rPr>
          <w:rFonts w:ascii="GHEA Grapalat" w:hAnsi="GHEA Grapalat" w:cs="Tahoma"/>
          <w:sz w:val="24"/>
          <w:szCs w:val="24"/>
          <w:lang w:val="hy-AM"/>
        </w:rPr>
        <w:t>ն</w:t>
      </w:r>
      <w:r w:rsidRPr="00E11B1E">
        <w:rPr>
          <w:rFonts w:ascii="GHEA Grapalat" w:hAnsi="GHEA Grapalat" w:cs="Tahoma"/>
          <w:sz w:val="24"/>
          <w:szCs w:val="24"/>
          <w:lang w:val="hy-AM"/>
        </w:rPr>
        <w:t xml:space="preserve"> պլանի համաձայն էլ ձևավորվում է </w:t>
      </w:r>
      <w:r w:rsidR="009C3E87">
        <w:rPr>
          <w:rFonts w:ascii="GHEA Grapalat" w:hAnsi="GHEA Grapalat" w:cs="Tahoma"/>
          <w:sz w:val="24"/>
          <w:szCs w:val="24"/>
          <w:lang w:val="hy-AM"/>
        </w:rPr>
        <w:t xml:space="preserve">պատրաստումների և </w:t>
      </w:r>
      <w:r w:rsidRPr="00E11B1E">
        <w:rPr>
          <w:rFonts w:ascii="GHEA Grapalat" w:hAnsi="GHEA Grapalat" w:cs="Tahoma"/>
          <w:sz w:val="24"/>
          <w:szCs w:val="24"/>
          <w:lang w:val="hy-AM"/>
        </w:rPr>
        <w:t>վերապատրաստումների բյուջեն:</w:t>
      </w:r>
      <w:r w:rsidRPr="00D41C5F">
        <w:rPr>
          <w:rFonts w:ascii="GHEA Grapalat" w:hAnsi="GHEA Grapalat" w:cs="Tahoma"/>
          <w:color w:val="FF0000"/>
          <w:sz w:val="24"/>
          <w:szCs w:val="24"/>
          <w:lang w:val="hy-AM"/>
        </w:rPr>
        <w:t xml:space="preserve"> </w:t>
      </w:r>
    </w:p>
    <w:p w14:paraId="372422E4" w14:textId="7B3246E5" w:rsidR="000D2DD8" w:rsidRPr="000D2DD8" w:rsidRDefault="000D2DD8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270D4">
        <w:rPr>
          <w:rFonts w:ascii="GHEA Grapalat" w:hAnsi="GHEA Grapalat" w:cs="Tahoma"/>
          <w:sz w:val="24"/>
          <w:szCs w:val="24"/>
          <w:lang w:val="hy-AM"/>
        </w:rPr>
        <w:t>Հավելավճարների չափը նախատեսվել է՝ հաշվի առնելով Օրենքով Կոմիտեին վերապահված լիազորություններից բխող գործառույթների իրականացման համար պահանջվող կոմպետենցիաների կարևորությունը և դրա հիման վրա իրականացվող աշխատանքների հաճախականություն</w:t>
      </w:r>
      <w:r w:rsidR="00D41C5F">
        <w:rPr>
          <w:rFonts w:ascii="GHEA Grapalat" w:hAnsi="GHEA Grapalat" w:cs="Tahoma"/>
          <w:sz w:val="24"/>
          <w:szCs w:val="24"/>
          <w:lang w:val="hy-AM"/>
        </w:rPr>
        <w:t>ը</w:t>
      </w:r>
      <w:r w:rsidRPr="005270D4">
        <w:rPr>
          <w:rFonts w:ascii="GHEA Grapalat" w:hAnsi="GHEA Grapalat" w:cs="Tahoma"/>
          <w:sz w:val="24"/>
          <w:szCs w:val="24"/>
          <w:lang w:val="hy-AM"/>
        </w:rPr>
        <w:t xml:space="preserve"> (քանակ):</w:t>
      </w:r>
      <w:r w:rsidRPr="000D2DD8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14:paraId="005B4B7D" w14:textId="77777777" w:rsidR="000D2DD8" w:rsidRPr="000D2DD8" w:rsidRDefault="000D2DD8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3210E">
        <w:rPr>
          <w:rFonts w:ascii="GHEA Grapalat" w:hAnsi="GHEA Grapalat" w:cs="Tahoma"/>
          <w:sz w:val="24"/>
          <w:szCs w:val="24"/>
          <w:lang w:val="hy-AM"/>
        </w:rPr>
        <w:t>Կարևորությունը  որոշվում է կոմպետենցիային հասնելու համար պահանջվող ժամանակի, դրա համար նախատեսված ծախսերի,  տվյալ կոմպետենցիայի տիրապետման տեսանկյունից պահանջվող աշխատողների քանակի և այդ կոմպետենցիայի հիման վրա կատարվելիք աշխատանքի ծավալի հարաբերակցության արդյունքում:</w:t>
      </w:r>
      <w:r w:rsidRPr="000D2DD8">
        <w:rPr>
          <w:rFonts w:ascii="GHEA Grapalat" w:hAnsi="GHEA Grapalat" w:cs="Tahoma"/>
          <w:sz w:val="24"/>
          <w:szCs w:val="24"/>
          <w:lang w:val="hy-AM"/>
        </w:rPr>
        <w:t xml:space="preserve">  </w:t>
      </w:r>
    </w:p>
    <w:p w14:paraId="496BB8E6" w14:textId="77777777" w:rsidR="00181640" w:rsidRDefault="000D2DD8" w:rsidP="00360FFB">
      <w:pPr>
        <w:spacing w:after="0" w:line="276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3210E">
        <w:rPr>
          <w:rFonts w:ascii="GHEA Grapalat" w:hAnsi="GHEA Grapalat" w:cs="Tahoma"/>
          <w:sz w:val="24"/>
          <w:szCs w:val="24"/>
          <w:lang w:val="hy-AM"/>
        </w:rPr>
        <w:t>Նախագծով առաջարկվող կարգավորումը թույլ կտա նախևառաջ կանգնեցնել Կոմիտեում առկա սակավ մասնագետների շարունակական արտահոսքը և կայունացնել անկումային իրավիճակը՝ ներգրավելով համապատասխան մասնագետների:</w:t>
      </w:r>
      <w:r w:rsidRPr="000D2DD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164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A13C21" w14:textId="212BFE17" w:rsidR="00181640" w:rsidRPr="00547BE0" w:rsidRDefault="00181640" w:rsidP="00360FFB">
      <w:pPr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1B1E">
        <w:rPr>
          <w:rFonts w:ascii="GHEA Grapalat" w:hAnsi="GHEA Grapalat"/>
          <w:b/>
          <w:sz w:val="24"/>
          <w:szCs w:val="24"/>
          <w:lang w:val="hy-AM"/>
        </w:rPr>
        <w:t>Բարձրացված խնդիրների համատեքստում կարելի է հստակ եզրակացնել, որ բարձրացված խնդրի կարգավորման գործընթացի ձգձգումը և հապաղումը կարող է հանգեցնել ներկա ահազանգող իրավիճակի էլ ավելի վատթարացման՝ փակուղու</w:t>
      </w:r>
      <w:r w:rsidR="009246CA" w:rsidRPr="00E11B1E">
        <w:rPr>
          <w:rFonts w:ascii="Cambria Math" w:hAnsi="Cambria Math"/>
          <w:b/>
          <w:sz w:val="24"/>
          <w:szCs w:val="24"/>
          <w:lang w:val="hy-AM"/>
        </w:rPr>
        <w:t>։</w:t>
      </w:r>
      <w:r w:rsidRPr="00E11B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D27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05DFF" w:rsidRPr="00ED279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233EE03" w14:textId="585AFDAE" w:rsidR="008A50C1" w:rsidRDefault="008A50C1" w:rsidP="00360FF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9001635" w14:textId="02DB58AF" w:rsidR="004A45B5" w:rsidRDefault="00484F89" w:rsidP="00360FFB">
      <w:pPr>
        <w:spacing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210E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5D0CAC" w:rsidRPr="00C3210E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="005D0CAC" w:rsidRPr="00C3210E">
        <w:rPr>
          <w:rFonts w:ascii="GHEA Grapalat" w:hAnsi="GHEA Grapalat"/>
          <w:b/>
          <w:bCs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14:paraId="2360BADC" w14:textId="4639CBBE" w:rsidR="0090736E" w:rsidRDefault="008F08D9" w:rsidP="00360FFB">
      <w:pPr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3210E">
        <w:rPr>
          <w:rFonts w:ascii="GHEA Grapalat" w:hAnsi="GHEA Grapalat"/>
          <w:bCs/>
          <w:sz w:val="24"/>
          <w:szCs w:val="24"/>
          <w:lang w:val="hy-AM"/>
        </w:rPr>
        <w:t>Նախագծի մշակումը բխում</w:t>
      </w:r>
      <w:r w:rsidR="0090736E" w:rsidRPr="00C3210E">
        <w:rPr>
          <w:rFonts w:ascii="GHEA Grapalat" w:hAnsi="GHEA Grapalat"/>
          <w:bCs/>
          <w:sz w:val="24"/>
          <w:szCs w:val="24"/>
          <w:lang w:val="hy-AM"/>
        </w:rPr>
        <w:t xml:space="preserve"> է ՀՀ կառավարության 2021 թվականի նոյեմբերի 18-ի N1902-Լ որոշմամբ հաստատված ՀՀ կառավարության 2021-2026թթ. գործունեության միջոցառումների ծրագրի </w:t>
      </w:r>
      <w:bookmarkStart w:id="2" w:name="_Hlk147763947"/>
      <w:bookmarkStart w:id="3" w:name="_Hlk147764790"/>
      <w:r w:rsidR="0090736E" w:rsidRPr="00E11B1E">
        <w:rPr>
          <w:rFonts w:ascii="GHEA Grapalat" w:hAnsi="GHEA Grapalat"/>
          <w:bCs/>
          <w:sz w:val="24"/>
          <w:szCs w:val="24"/>
          <w:lang w:val="hy-AM"/>
        </w:rPr>
        <w:t>«</w:t>
      </w:r>
      <w:r w:rsidR="00BC6464" w:rsidRPr="00E11B1E">
        <w:rPr>
          <w:rFonts w:ascii="GHEA Grapalat" w:hAnsi="GHEA Grapalat"/>
          <w:bCs/>
          <w:sz w:val="24"/>
          <w:szCs w:val="24"/>
          <w:lang w:val="hy-AM"/>
        </w:rPr>
        <w:t>Միջուկային անվտանգության կարգավորման կոմիտե» ենթաբաժնի 1-ից 4-րդ</w:t>
      </w:r>
      <w:r w:rsidR="009826AE" w:rsidRPr="00110D47">
        <w:rPr>
          <w:rFonts w:ascii="GHEA Grapalat" w:hAnsi="GHEA Grapalat"/>
          <w:bCs/>
          <w:sz w:val="24"/>
          <w:szCs w:val="24"/>
          <w:lang w:val="hy-AM"/>
        </w:rPr>
        <w:t>,</w:t>
      </w:r>
      <w:r w:rsidR="00BC6464" w:rsidRPr="00110D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bookmarkEnd w:id="2"/>
      <w:bookmarkEnd w:id="3"/>
      <w:r w:rsidR="00BC6464" w:rsidRPr="00110D47">
        <w:rPr>
          <w:rFonts w:ascii="GHEA Grapalat" w:hAnsi="GHEA Grapalat"/>
          <w:bCs/>
          <w:sz w:val="24"/>
          <w:szCs w:val="24"/>
          <w:lang w:val="hy-AM"/>
        </w:rPr>
        <w:t>ինպես նաև «</w:t>
      </w:r>
      <w:r w:rsidR="009826AE" w:rsidRPr="00110D47">
        <w:rPr>
          <w:rFonts w:ascii="GHEA Grapalat" w:hAnsi="GHEA Grapalat"/>
          <w:bCs/>
          <w:sz w:val="24"/>
          <w:szCs w:val="24"/>
          <w:lang w:val="hy-AM"/>
        </w:rPr>
        <w:t>Առողջապահության նախարարություն</w:t>
      </w:r>
      <w:r w:rsidR="00BC6464" w:rsidRPr="00110D47">
        <w:rPr>
          <w:rFonts w:ascii="GHEA Grapalat" w:hAnsi="GHEA Grapalat"/>
          <w:bCs/>
          <w:sz w:val="24"/>
          <w:szCs w:val="24"/>
          <w:lang w:val="hy-AM"/>
        </w:rPr>
        <w:t xml:space="preserve">» ենթաբաժնի </w:t>
      </w:r>
      <w:r w:rsidR="009826AE" w:rsidRPr="00110D47">
        <w:rPr>
          <w:rFonts w:ascii="GHEA Grapalat" w:hAnsi="GHEA Grapalat"/>
          <w:bCs/>
          <w:sz w:val="24"/>
          <w:szCs w:val="24"/>
          <w:lang w:val="hy-AM"/>
        </w:rPr>
        <w:t>19</w:t>
      </w:r>
      <w:r w:rsidR="009826AE" w:rsidRPr="00110D4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826AE" w:rsidRPr="00110D47">
        <w:rPr>
          <w:rFonts w:ascii="GHEA Grapalat" w:hAnsi="GHEA Grapalat"/>
          <w:bCs/>
          <w:sz w:val="24"/>
          <w:szCs w:val="24"/>
          <w:lang w:val="hy-AM"/>
        </w:rPr>
        <w:t>1,</w:t>
      </w:r>
      <w:r w:rsidR="00BC6464" w:rsidRPr="00110D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826AE" w:rsidRPr="00110D47">
        <w:rPr>
          <w:rFonts w:ascii="GHEA Grapalat" w:hAnsi="GHEA Grapalat"/>
          <w:bCs/>
          <w:sz w:val="24"/>
          <w:szCs w:val="24"/>
          <w:lang w:val="hy-AM"/>
        </w:rPr>
        <w:t xml:space="preserve">«Արտաքին գործերի նախարարություն» </w:t>
      </w:r>
      <w:r w:rsidR="009826AE" w:rsidRPr="006E01C8">
        <w:rPr>
          <w:rFonts w:ascii="GHEA Grapalat" w:hAnsi="GHEA Grapalat"/>
          <w:bCs/>
          <w:sz w:val="24"/>
          <w:szCs w:val="24"/>
          <w:lang w:val="hy-AM"/>
        </w:rPr>
        <w:t>ենթաբաժնի 15</w:t>
      </w:r>
      <w:r w:rsidR="009826AE" w:rsidRPr="006E01C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826AE" w:rsidRPr="006E01C8">
        <w:rPr>
          <w:rFonts w:ascii="GHEA Grapalat" w:hAnsi="GHEA Grapalat"/>
          <w:bCs/>
          <w:sz w:val="24"/>
          <w:szCs w:val="24"/>
          <w:lang w:val="hy-AM"/>
        </w:rPr>
        <w:t>8 և 15</w:t>
      </w:r>
      <w:r w:rsidR="009826AE" w:rsidRPr="006E01C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826AE" w:rsidRPr="006E01C8">
        <w:rPr>
          <w:rFonts w:ascii="GHEA Grapalat" w:hAnsi="GHEA Grapalat"/>
          <w:bCs/>
          <w:sz w:val="24"/>
          <w:szCs w:val="24"/>
          <w:lang w:val="hy-AM"/>
        </w:rPr>
        <w:t>9 , «Տարածքային կառավարման և ենթակառուցվածքների նախարարություն» ենթաբաժնի 27-րդ կետերի կատարումից</w:t>
      </w:r>
      <w:r w:rsidR="0090736E" w:rsidRPr="006E01C8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50ED47F6" w14:textId="77777777" w:rsidR="008F08D9" w:rsidRDefault="00484F89" w:rsidP="00360FFB">
      <w:pPr>
        <w:spacing w:line="276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8F08D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F08D9" w:rsidRPr="00FC1C22">
        <w:rPr>
          <w:rFonts w:ascii="GHEA Grapalat" w:hAnsi="GHEA Grapalat" w:cs="Sylfaen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վերաբերյալ</w:t>
      </w:r>
    </w:p>
    <w:p w14:paraId="3FD0B10C" w14:textId="33D63414" w:rsidR="0012392A" w:rsidRPr="00667930" w:rsidRDefault="00E659C4" w:rsidP="00360FFB">
      <w:pPr>
        <w:spacing w:after="0" w:line="276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10D47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ընդունումը կհանգեցնի պետական բյուջեի ծախսերի ավելացման </w:t>
      </w:r>
    </w:p>
    <w:sectPr w:rsidR="0012392A" w:rsidRPr="00667930" w:rsidSect="00BA3D01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F9B3" w14:textId="77777777" w:rsidR="00BE25B8" w:rsidRDefault="00BE25B8" w:rsidP="006E01C8">
      <w:pPr>
        <w:spacing w:after="0" w:line="240" w:lineRule="auto"/>
      </w:pPr>
      <w:r>
        <w:separator/>
      </w:r>
    </w:p>
  </w:endnote>
  <w:endnote w:type="continuationSeparator" w:id="0">
    <w:p w14:paraId="5AA351B2" w14:textId="77777777" w:rsidR="00BE25B8" w:rsidRDefault="00BE25B8" w:rsidP="006E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36BC" w14:textId="77777777" w:rsidR="00BE25B8" w:rsidRDefault="00BE25B8" w:rsidP="006E01C8">
      <w:pPr>
        <w:spacing w:after="0" w:line="240" w:lineRule="auto"/>
      </w:pPr>
      <w:r>
        <w:separator/>
      </w:r>
    </w:p>
  </w:footnote>
  <w:footnote w:type="continuationSeparator" w:id="0">
    <w:p w14:paraId="21B6C37C" w14:textId="77777777" w:rsidR="00BE25B8" w:rsidRDefault="00BE25B8" w:rsidP="006E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59AC"/>
    <w:multiLevelType w:val="hybridMultilevel"/>
    <w:tmpl w:val="7DF21E50"/>
    <w:lvl w:ilvl="0" w:tplc="E2F0A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C7F68"/>
    <w:multiLevelType w:val="hybridMultilevel"/>
    <w:tmpl w:val="F33CF8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70519"/>
    <w:multiLevelType w:val="multilevel"/>
    <w:tmpl w:val="0554E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316A9F"/>
    <w:multiLevelType w:val="hybridMultilevel"/>
    <w:tmpl w:val="A7E446F4"/>
    <w:lvl w:ilvl="0" w:tplc="CBB43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9C4927"/>
    <w:multiLevelType w:val="hybridMultilevel"/>
    <w:tmpl w:val="F072F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69372FE3"/>
    <w:multiLevelType w:val="hybridMultilevel"/>
    <w:tmpl w:val="8168166A"/>
    <w:lvl w:ilvl="0" w:tplc="53648C8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E283E"/>
    <w:multiLevelType w:val="hybridMultilevel"/>
    <w:tmpl w:val="6DCA3A64"/>
    <w:lvl w:ilvl="0" w:tplc="5A90B47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2E459A1"/>
    <w:multiLevelType w:val="hybridMultilevel"/>
    <w:tmpl w:val="7DF21E50"/>
    <w:lvl w:ilvl="0" w:tplc="E2F0A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3B12EC"/>
    <w:multiLevelType w:val="hybridMultilevel"/>
    <w:tmpl w:val="4C8C02C4"/>
    <w:lvl w:ilvl="0" w:tplc="025E26A0">
      <w:start w:val="1"/>
      <w:numFmt w:val="bullet"/>
      <w:lvlText w:val="—"/>
      <w:lvlJc w:val="left"/>
      <w:pPr>
        <w:ind w:left="1080" w:hanging="360"/>
      </w:pPr>
      <w:rPr>
        <w:rFonts w:ascii="GHEA Grapalat" w:eastAsiaTheme="minorHAns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960C40"/>
    <w:multiLevelType w:val="hybridMultilevel"/>
    <w:tmpl w:val="47F624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4E2CFA"/>
    <w:multiLevelType w:val="hybridMultilevel"/>
    <w:tmpl w:val="0DA8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C8C40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10"/>
    <w:rsid w:val="00012AE6"/>
    <w:rsid w:val="00021E11"/>
    <w:rsid w:val="00022CF5"/>
    <w:rsid w:val="00033B9D"/>
    <w:rsid w:val="00036610"/>
    <w:rsid w:val="00051380"/>
    <w:rsid w:val="000554FC"/>
    <w:rsid w:val="00081E02"/>
    <w:rsid w:val="00083ACB"/>
    <w:rsid w:val="000A5FFC"/>
    <w:rsid w:val="000A7241"/>
    <w:rsid w:val="000B31DB"/>
    <w:rsid w:val="000D2DD8"/>
    <w:rsid w:val="000F5492"/>
    <w:rsid w:val="00100E84"/>
    <w:rsid w:val="00102DB1"/>
    <w:rsid w:val="00110D47"/>
    <w:rsid w:val="0011512F"/>
    <w:rsid w:val="0012392A"/>
    <w:rsid w:val="00142F7E"/>
    <w:rsid w:val="00152A82"/>
    <w:rsid w:val="001613E6"/>
    <w:rsid w:val="00164D14"/>
    <w:rsid w:val="00181640"/>
    <w:rsid w:val="00184B81"/>
    <w:rsid w:val="001959E5"/>
    <w:rsid w:val="00195D0A"/>
    <w:rsid w:val="001D69D3"/>
    <w:rsid w:val="001E009E"/>
    <w:rsid w:val="001E3D3E"/>
    <w:rsid w:val="001F042B"/>
    <w:rsid w:val="00215ACF"/>
    <w:rsid w:val="0021695D"/>
    <w:rsid w:val="00221DF4"/>
    <w:rsid w:val="0023171B"/>
    <w:rsid w:val="00243936"/>
    <w:rsid w:val="00257940"/>
    <w:rsid w:val="0029783B"/>
    <w:rsid w:val="00297CBD"/>
    <w:rsid w:val="002A1AB8"/>
    <w:rsid w:val="002B0414"/>
    <w:rsid w:val="002B0523"/>
    <w:rsid w:val="002B5F36"/>
    <w:rsid w:val="002C2CFA"/>
    <w:rsid w:val="002C4856"/>
    <w:rsid w:val="002E5B9A"/>
    <w:rsid w:val="002E6D8B"/>
    <w:rsid w:val="003551F3"/>
    <w:rsid w:val="00360FFB"/>
    <w:rsid w:val="00363AF7"/>
    <w:rsid w:val="00370A0D"/>
    <w:rsid w:val="00380BFE"/>
    <w:rsid w:val="0038396D"/>
    <w:rsid w:val="0039067B"/>
    <w:rsid w:val="00395425"/>
    <w:rsid w:val="003A0924"/>
    <w:rsid w:val="003B1BF3"/>
    <w:rsid w:val="003E0478"/>
    <w:rsid w:val="003F0E14"/>
    <w:rsid w:val="003F3244"/>
    <w:rsid w:val="003F63B8"/>
    <w:rsid w:val="00401707"/>
    <w:rsid w:val="0040391C"/>
    <w:rsid w:val="004058BA"/>
    <w:rsid w:val="0041160F"/>
    <w:rsid w:val="004306EB"/>
    <w:rsid w:val="0043710D"/>
    <w:rsid w:val="004468A2"/>
    <w:rsid w:val="0045204E"/>
    <w:rsid w:val="004716E3"/>
    <w:rsid w:val="00484F89"/>
    <w:rsid w:val="004A13F0"/>
    <w:rsid w:val="004A45B5"/>
    <w:rsid w:val="004B4B67"/>
    <w:rsid w:val="004C5785"/>
    <w:rsid w:val="004C62AE"/>
    <w:rsid w:val="00503700"/>
    <w:rsid w:val="00515D9D"/>
    <w:rsid w:val="005165B3"/>
    <w:rsid w:val="00521B2B"/>
    <w:rsid w:val="005270D4"/>
    <w:rsid w:val="005409FC"/>
    <w:rsid w:val="00545B19"/>
    <w:rsid w:val="00547BE0"/>
    <w:rsid w:val="00564E27"/>
    <w:rsid w:val="00581E1B"/>
    <w:rsid w:val="00586115"/>
    <w:rsid w:val="005C44AD"/>
    <w:rsid w:val="005D0CAC"/>
    <w:rsid w:val="005E2131"/>
    <w:rsid w:val="005E6753"/>
    <w:rsid w:val="00605E25"/>
    <w:rsid w:val="006077E0"/>
    <w:rsid w:val="00617808"/>
    <w:rsid w:val="00620806"/>
    <w:rsid w:val="00620D73"/>
    <w:rsid w:val="00653B7B"/>
    <w:rsid w:val="00656828"/>
    <w:rsid w:val="00667930"/>
    <w:rsid w:val="00681A56"/>
    <w:rsid w:val="00683A4F"/>
    <w:rsid w:val="00691BAC"/>
    <w:rsid w:val="006B1C5C"/>
    <w:rsid w:val="006B4632"/>
    <w:rsid w:val="006B7042"/>
    <w:rsid w:val="006E01C8"/>
    <w:rsid w:val="006E4EAA"/>
    <w:rsid w:val="006E64B2"/>
    <w:rsid w:val="00704287"/>
    <w:rsid w:val="00707884"/>
    <w:rsid w:val="00712C53"/>
    <w:rsid w:val="00720D00"/>
    <w:rsid w:val="00720E87"/>
    <w:rsid w:val="007360AC"/>
    <w:rsid w:val="00740F61"/>
    <w:rsid w:val="00744524"/>
    <w:rsid w:val="00755B0D"/>
    <w:rsid w:val="00762AFE"/>
    <w:rsid w:val="00786818"/>
    <w:rsid w:val="00790CAD"/>
    <w:rsid w:val="00791E33"/>
    <w:rsid w:val="00793C32"/>
    <w:rsid w:val="007A5EB0"/>
    <w:rsid w:val="007C3F52"/>
    <w:rsid w:val="007E6687"/>
    <w:rsid w:val="007E689B"/>
    <w:rsid w:val="007F3C76"/>
    <w:rsid w:val="007F7384"/>
    <w:rsid w:val="00800BB0"/>
    <w:rsid w:val="00810914"/>
    <w:rsid w:val="00834468"/>
    <w:rsid w:val="00847C17"/>
    <w:rsid w:val="0085686F"/>
    <w:rsid w:val="008660AB"/>
    <w:rsid w:val="00891EB9"/>
    <w:rsid w:val="008A50C1"/>
    <w:rsid w:val="008B13F8"/>
    <w:rsid w:val="008D14F6"/>
    <w:rsid w:val="008E7FCB"/>
    <w:rsid w:val="008F08D9"/>
    <w:rsid w:val="008F34DE"/>
    <w:rsid w:val="0090026D"/>
    <w:rsid w:val="00905DFF"/>
    <w:rsid w:val="0090736E"/>
    <w:rsid w:val="00912601"/>
    <w:rsid w:val="009246CA"/>
    <w:rsid w:val="009354C2"/>
    <w:rsid w:val="009360D2"/>
    <w:rsid w:val="0093631E"/>
    <w:rsid w:val="009521E1"/>
    <w:rsid w:val="00954E1B"/>
    <w:rsid w:val="0095642E"/>
    <w:rsid w:val="0095668B"/>
    <w:rsid w:val="009826AE"/>
    <w:rsid w:val="00993CFD"/>
    <w:rsid w:val="009A2EC4"/>
    <w:rsid w:val="009A2FE3"/>
    <w:rsid w:val="009A7F93"/>
    <w:rsid w:val="009B145D"/>
    <w:rsid w:val="009B614D"/>
    <w:rsid w:val="009C3E87"/>
    <w:rsid w:val="009D0D23"/>
    <w:rsid w:val="009D67DF"/>
    <w:rsid w:val="009E56F4"/>
    <w:rsid w:val="00A26018"/>
    <w:rsid w:val="00A342EA"/>
    <w:rsid w:val="00A4132B"/>
    <w:rsid w:val="00A62FB2"/>
    <w:rsid w:val="00A93020"/>
    <w:rsid w:val="00AB18AE"/>
    <w:rsid w:val="00AD7CDE"/>
    <w:rsid w:val="00AD7DAB"/>
    <w:rsid w:val="00AE7C32"/>
    <w:rsid w:val="00B229B9"/>
    <w:rsid w:val="00B31141"/>
    <w:rsid w:val="00B330E4"/>
    <w:rsid w:val="00B45CC4"/>
    <w:rsid w:val="00B649FB"/>
    <w:rsid w:val="00B762C0"/>
    <w:rsid w:val="00B9475C"/>
    <w:rsid w:val="00BA3D01"/>
    <w:rsid w:val="00BA5B7A"/>
    <w:rsid w:val="00BB0C3F"/>
    <w:rsid w:val="00BC6464"/>
    <w:rsid w:val="00BE25B8"/>
    <w:rsid w:val="00BF44B7"/>
    <w:rsid w:val="00C14E94"/>
    <w:rsid w:val="00C25C5B"/>
    <w:rsid w:val="00C26461"/>
    <w:rsid w:val="00C3210E"/>
    <w:rsid w:val="00C35624"/>
    <w:rsid w:val="00C62D81"/>
    <w:rsid w:val="00C662BF"/>
    <w:rsid w:val="00C77741"/>
    <w:rsid w:val="00C82C89"/>
    <w:rsid w:val="00C92E33"/>
    <w:rsid w:val="00CA0D46"/>
    <w:rsid w:val="00CB5613"/>
    <w:rsid w:val="00CD781A"/>
    <w:rsid w:val="00CF6A2C"/>
    <w:rsid w:val="00CF7723"/>
    <w:rsid w:val="00D14093"/>
    <w:rsid w:val="00D14794"/>
    <w:rsid w:val="00D209A9"/>
    <w:rsid w:val="00D23645"/>
    <w:rsid w:val="00D268E6"/>
    <w:rsid w:val="00D3111A"/>
    <w:rsid w:val="00D312F8"/>
    <w:rsid w:val="00D31B62"/>
    <w:rsid w:val="00D41C5F"/>
    <w:rsid w:val="00D44A1B"/>
    <w:rsid w:val="00D82EFC"/>
    <w:rsid w:val="00D8415D"/>
    <w:rsid w:val="00D91F04"/>
    <w:rsid w:val="00D9372E"/>
    <w:rsid w:val="00D9617D"/>
    <w:rsid w:val="00DC0685"/>
    <w:rsid w:val="00DD4285"/>
    <w:rsid w:val="00DF24DB"/>
    <w:rsid w:val="00DF43FA"/>
    <w:rsid w:val="00E11B1E"/>
    <w:rsid w:val="00E129C5"/>
    <w:rsid w:val="00E324D0"/>
    <w:rsid w:val="00E35DF9"/>
    <w:rsid w:val="00E509C5"/>
    <w:rsid w:val="00E51D4C"/>
    <w:rsid w:val="00E523AC"/>
    <w:rsid w:val="00E56B8F"/>
    <w:rsid w:val="00E6003B"/>
    <w:rsid w:val="00E659C4"/>
    <w:rsid w:val="00E723BE"/>
    <w:rsid w:val="00EA5D94"/>
    <w:rsid w:val="00EB07AC"/>
    <w:rsid w:val="00EB5A69"/>
    <w:rsid w:val="00EB6466"/>
    <w:rsid w:val="00EB6BD8"/>
    <w:rsid w:val="00EC3425"/>
    <w:rsid w:val="00ED2799"/>
    <w:rsid w:val="00ED6CBB"/>
    <w:rsid w:val="00EF3CD2"/>
    <w:rsid w:val="00EF50B2"/>
    <w:rsid w:val="00EF6CBF"/>
    <w:rsid w:val="00F00A77"/>
    <w:rsid w:val="00F0400C"/>
    <w:rsid w:val="00F05743"/>
    <w:rsid w:val="00F0787E"/>
    <w:rsid w:val="00F17FD4"/>
    <w:rsid w:val="00F23743"/>
    <w:rsid w:val="00F272EC"/>
    <w:rsid w:val="00F32FE0"/>
    <w:rsid w:val="00F37018"/>
    <w:rsid w:val="00F451F5"/>
    <w:rsid w:val="00F45FDA"/>
    <w:rsid w:val="00F55962"/>
    <w:rsid w:val="00F61ABC"/>
    <w:rsid w:val="00F650C6"/>
    <w:rsid w:val="00F74618"/>
    <w:rsid w:val="00F751CD"/>
    <w:rsid w:val="00F75914"/>
    <w:rsid w:val="00F86A67"/>
    <w:rsid w:val="00FA5C99"/>
    <w:rsid w:val="00FA6971"/>
    <w:rsid w:val="00FB6691"/>
    <w:rsid w:val="00FB7EDD"/>
    <w:rsid w:val="00FD23E7"/>
    <w:rsid w:val="00FD26DF"/>
    <w:rsid w:val="00FD30B8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1800"/>
  <w15:chartTrackingRefBased/>
  <w15:docId w15:val="{5EEEF0A4-829E-4B14-A2E1-FD61F429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E3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1B2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1B2B"/>
    <w:rPr>
      <w:b/>
      <w:bCs/>
    </w:rPr>
  </w:style>
  <w:style w:type="character" w:customStyle="1" w:styleId="fontstyle01">
    <w:name w:val="fontstyle01"/>
    <w:basedOn w:val="DefaultParagraphFont"/>
    <w:rsid w:val="00C25C5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D30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1C8"/>
  </w:style>
  <w:style w:type="paragraph" w:styleId="Footer">
    <w:name w:val="footer"/>
    <w:basedOn w:val="Normal"/>
    <w:link w:val="FooterChar"/>
    <w:uiPriority w:val="99"/>
    <w:unhideWhenUsed/>
    <w:rsid w:val="006E0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784E-3EDD-4455-84CF-CEC4DBE9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2191</Words>
  <Characters>12489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https:/mul2-anra.gov.am/tasks/31650/oneclick/HIMNAVOROUM KHVAR.docx?token=e7846c3a24d61a1dbde8874f222661f7</cp:keywords>
  <dc:description/>
  <cp:lastModifiedBy>Arshaluys Karmirmirukyan</cp:lastModifiedBy>
  <cp:revision>2</cp:revision>
  <cp:lastPrinted>2022-11-09T10:09:00Z</cp:lastPrinted>
  <dcterms:created xsi:type="dcterms:W3CDTF">2023-11-17T06:17:00Z</dcterms:created>
  <dcterms:modified xsi:type="dcterms:W3CDTF">2023-11-17T06:17:00Z</dcterms:modified>
</cp:coreProperties>
</file>