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7F35" w:rsidRPr="00500F73" w:rsidRDefault="00677F35" w:rsidP="004D7D3E">
      <w:pPr>
        <w:spacing w:after="0" w:line="240" w:lineRule="auto"/>
        <w:jc w:val="both"/>
        <w:rPr>
          <w:rFonts w:ascii="GHEA Grapalat" w:hAnsi="GHEA Grapalat" w:cs="Sylfaen"/>
          <w:b/>
          <w:noProof/>
          <w:sz w:val="24"/>
          <w:szCs w:val="24"/>
          <w:lang w:val="hy-AM"/>
        </w:rPr>
      </w:pPr>
    </w:p>
    <w:p w:rsidR="00677F35" w:rsidRPr="00500F73" w:rsidRDefault="00677F35" w:rsidP="004D7D3E">
      <w:pPr>
        <w:spacing w:after="0" w:line="240" w:lineRule="auto"/>
        <w:jc w:val="both"/>
        <w:rPr>
          <w:rFonts w:ascii="GHEA Grapalat" w:hAnsi="GHEA Grapalat" w:cs="Sylfaen"/>
          <w:b/>
          <w:noProof/>
          <w:sz w:val="24"/>
          <w:szCs w:val="24"/>
          <w:lang w:val="hy-AM"/>
        </w:rPr>
      </w:pPr>
    </w:p>
    <w:p w:rsidR="000C42CD" w:rsidRPr="00500F73" w:rsidRDefault="000C42CD" w:rsidP="004D7D3E">
      <w:pPr>
        <w:pStyle w:val="NormalWeb"/>
        <w:spacing w:before="0" w:beforeAutospacing="0" w:after="0" w:afterAutospacing="0" w:line="360" w:lineRule="auto"/>
        <w:ind w:left="375"/>
        <w:jc w:val="center"/>
        <w:rPr>
          <w:rFonts w:ascii="GHEA Grapalat" w:hAnsi="GHEA Grapalat"/>
          <w:b/>
          <w:noProof/>
          <w:color w:val="000000"/>
          <w:lang w:val="hy-AM"/>
        </w:rPr>
      </w:pPr>
      <w:r w:rsidRPr="00500F73">
        <w:rPr>
          <w:rFonts w:ascii="GHEA Grapalat" w:hAnsi="GHEA Grapalat"/>
          <w:b/>
          <w:noProof/>
          <w:color w:val="000000"/>
          <w:lang w:val="hy-AM"/>
        </w:rPr>
        <w:t>ՀԻՄՆԱՎՈՐՈՒՄ</w:t>
      </w:r>
    </w:p>
    <w:p w:rsidR="000C42CD" w:rsidRPr="00500F73" w:rsidRDefault="00743DCA" w:rsidP="004D7D3E">
      <w:pPr>
        <w:pStyle w:val="NormalWeb"/>
        <w:spacing w:before="0" w:beforeAutospacing="0" w:after="0" w:afterAutospacing="0" w:line="360" w:lineRule="auto"/>
        <w:ind w:left="375"/>
        <w:jc w:val="center"/>
        <w:rPr>
          <w:rFonts w:ascii="GHEA Grapalat" w:hAnsi="GHEA Grapalat"/>
          <w:b/>
          <w:noProof/>
          <w:color w:val="000000"/>
          <w:lang w:val="hy-AM"/>
        </w:rPr>
      </w:pPr>
      <w:r w:rsidRPr="00500F73">
        <w:rPr>
          <w:rFonts w:ascii="GHEA Grapalat" w:hAnsi="GHEA Grapalat"/>
          <w:b/>
          <w:noProof/>
          <w:color w:val="000000"/>
          <w:lang w:val="hy-AM"/>
        </w:rPr>
        <w:t xml:space="preserve">«ՀԱՆՐԱՅԻՆ ԾԱՌԱՅՈՒԹՅԱՆ ՄԱՍԻՆ» ՕՐԵՆՔՈՒՄ ՓՈՓՈԽՈՒԹՅՈՒՆ ԵՎ ԼՐԱՑՈՒՄ ԿԱՏԱՐԵԼՈՒ ՄԱՍԻՆ», </w:t>
      </w:r>
      <w:r w:rsidR="004D79F4" w:rsidRPr="00500F73">
        <w:rPr>
          <w:rFonts w:ascii="GHEA Grapalat" w:hAnsi="GHEA Grapalat"/>
          <w:b/>
          <w:noProof/>
          <w:color w:val="000000"/>
          <w:lang w:val="hy-AM"/>
        </w:rPr>
        <w:t xml:space="preserve">«ՊԵՏԱԿԱՆ ՊԱՇՏՈՆՆԵՐ ԵՎ ՊԵՏԱԿԱՆ ԾԱՌԱՅՈՒԹՅԱՆ ՊԱՇՏՈՆՆԵՐ ԶԲԱՂԵՑՆՈՂ ԱՆՁԱՆՑ ՎԱՐՁԱՏՐՈՒԹՅԱՆ ՄԱՍԻՆ» ՕՐԵՆՔՈՒՄ </w:t>
      </w:r>
      <w:r w:rsidR="001E446E" w:rsidRPr="00500F73">
        <w:rPr>
          <w:rFonts w:ascii="GHEA Grapalat" w:hAnsi="GHEA Grapalat"/>
          <w:b/>
          <w:noProof/>
          <w:color w:val="000000"/>
          <w:lang w:val="hy-AM"/>
        </w:rPr>
        <w:t>ՓՈՓՈԽՈՒԹՅՈՒՆ ԵՎ ԼՐԱՑՈՒՄ</w:t>
      </w:r>
      <w:r w:rsidR="004D79F4" w:rsidRPr="00500F73">
        <w:rPr>
          <w:rFonts w:ascii="GHEA Grapalat" w:hAnsi="GHEA Grapalat"/>
          <w:b/>
          <w:noProof/>
          <w:color w:val="000000"/>
          <w:lang w:val="hy-AM"/>
        </w:rPr>
        <w:t xml:space="preserve"> ԿԱՏԱՐԵԼՈՒ ՄԱՍԻՆ</w:t>
      </w:r>
      <w:r w:rsidR="000C42CD" w:rsidRPr="00500F73">
        <w:rPr>
          <w:rFonts w:ascii="GHEA Grapalat" w:hAnsi="GHEA Grapalat"/>
          <w:b/>
          <w:noProof/>
          <w:color w:val="000000"/>
          <w:lang w:val="hy-AM"/>
        </w:rPr>
        <w:t>»</w:t>
      </w:r>
      <w:r w:rsidR="00F20C5B" w:rsidRPr="00500F73">
        <w:rPr>
          <w:rFonts w:ascii="GHEA Grapalat" w:hAnsi="GHEA Grapalat"/>
          <w:b/>
          <w:noProof/>
          <w:color w:val="000000"/>
          <w:lang w:val="hy-AM"/>
        </w:rPr>
        <w:t xml:space="preserve"> </w:t>
      </w:r>
      <w:r w:rsidR="004D79F4" w:rsidRPr="00500F73">
        <w:rPr>
          <w:rFonts w:ascii="GHEA Grapalat" w:hAnsi="GHEA Grapalat"/>
          <w:b/>
          <w:noProof/>
          <w:color w:val="000000"/>
          <w:lang w:val="hy-AM"/>
        </w:rPr>
        <w:t>ՕՐԵՆՔՆԵՐԻ</w:t>
      </w:r>
      <w:r w:rsidR="000C42CD" w:rsidRPr="00500F73">
        <w:rPr>
          <w:rFonts w:ascii="GHEA Grapalat" w:hAnsi="GHEA Grapalat"/>
          <w:b/>
          <w:noProof/>
          <w:color w:val="000000"/>
          <w:lang w:val="hy-AM"/>
        </w:rPr>
        <w:t xml:space="preserve"> ՆԱԽԱԳԾ</w:t>
      </w:r>
      <w:r w:rsidR="00F20C5B" w:rsidRPr="00500F73">
        <w:rPr>
          <w:rFonts w:ascii="GHEA Grapalat" w:hAnsi="GHEA Grapalat"/>
          <w:b/>
          <w:noProof/>
          <w:color w:val="000000"/>
          <w:lang w:val="hy-AM"/>
        </w:rPr>
        <w:t>ԵՐ</w:t>
      </w:r>
      <w:r w:rsidR="000C42CD" w:rsidRPr="00500F73">
        <w:rPr>
          <w:rFonts w:ascii="GHEA Grapalat" w:hAnsi="GHEA Grapalat"/>
          <w:b/>
          <w:noProof/>
          <w:color w:val="000000"/>
          <w:lang w:val="hy-AM"/>
        </w:rPr>
        <w:t xml:space="preserve">Ի </w:t>
      </w:r>
      <w:r w:rsidR="00D85803" w:rsidRPr="00500F73">
        <w:rPr>
          <w:rFonts w:ascii="GHEA Grapalat" w:hAnsi="GHEA Grapalat"/>
          <w:b/>
          <w:noProof/>
          <w:color w:val="000000"/>
          <w:lang w:val="hy-AM"/>
        </w:rPr>
        <w:t>ԸՆԴՈՒՆՄԱՆ</w:t>
      </w:r>
    </w:p>
    <w:p w:rsidR="00917C5D" w:rsidRPr="00500F73" w:rsidRDefault="00917C5D" w:rsidP="004D7D3E">
      <w:pPr>
        <w:pStyle w:val="NormalWeb"/>
        <w:spacing w:before="0" w:beforeAutospacing="0" w:after="0" w:afterAutospacing="0"/>
        <w:ind w:firstLine="375"/>
        <w:jc w:val="both"/>
        <w:rPr>
          <w:rFonts w:ascii="GHEA Grapalat" w:hAnsi="GHEA Grapalat" w:cs="Sylfaen"/>
          <w:b/>
          <w:noProof/>
          <w:lang w:val="hy-AM"/>
        </w:rPr>
      </w:pPr>
    </w:p>
    <w:p w:rsidR="00531E68" w:rsidRPr="00500F73" w:rsidRDefault="00531E68" w:rsidP="004D7D3E">
      <w:pPr>
        <w:pStyle w:val="NormalWeb"/>
        <w:spacing w:before="0" w:beforeAutospacing="0" w:after="0" w:afterAutospacing="0"/>
        <w:ind w:firstLine="375"/>
        <w:jc w:val="both"/>
        <w:rPr>
          <w:rFonts w:ascii="GHEA Grapalat" w:hAnsi="GHEA Grapalat" w:cs="Sylfaen"/>
          <w:b/>
          <w:noProof/>
          <w:lang w:val="hy-AM"/>
        </w:rPr>
      </w:pPr>
    </w:p>
    <w:p w:rsidR="00531E68" w:rsidRPr="00500F73" w:rsidRDefault="00531E68" w:rsidP="004D7D3E">
      <w:pPr>
        <w:pStyle w:val="NormalWeb"/>
        <w:numPr>
          <w:ilvl w:val="0"/>
          <w:numId w:val="3"/>
        </w:numPr>
        <w:spacing w:before="0" w:beforeAutospacing="0" w:after="0" w:afterAutospacing="0" w:line="360" w:lineRule="auto"/>
        <w:jc w:val="both"/>
        <w:rPr>
          <w:rFonts w:ascii="GHEA Grapalat" w:hAnsi="GHEA Grapalat"/>
          <w:b/>
          <w:noProof/>
          <w:color w:val="000000"/>
          <w:u w:val="single"/>
          <w:lang w:val="hy-AM"/>
        </w:rPr>
      </w:pPr>
      <w:r w:rsidRPr="00500F73">
        <w:rPr>
          <w:rFonts w:ascii="GHEA Grapalat" w:hAnsi="GHEA Grapalat"/>
          <w:b/>
          <w:noProof/>
          <w:color w:val="000000"/>
          <w:u w:val="single"/>
          <w:lang w:val="hy-AM"/>
        </w:rPr>
        <w:t>Ընթացիկ իրավիճակը և իրավական ակտի ընդունման անհրաժեշտությունը</w:t>
      </w:r>
    </w:p>
    <w:p w:rsidR="00093D9F" w:rsidRPr="00500F73" w:rsidRDefault="00093D9F" w:rsidP="00093D9F">
      <w:pPr>
        <w:pStyle w:val="ListParagraph"/>
        <w:spacing w:line="360" w:lineRule="auto"/>
        <w:ind w:left="0" w:firstLine="720"/>
        <w:jc w:val="both"/>
        <w:rPr>
          <w:rFonts w:ascii="GHEA Grapalat" w:hAnsi="GHEA Grapalat"/>
          <w:noProof/>
          <w:color w:val="000000"/>
          <w:sz w:val="24"/>
          <w:szCs w:val="24"/>
          <w:shd w:val="clear" w:color="auto" w:fill="FFFFFF"/>
          <w:lang w:val="hy-AM"/>
        </w:rPr>
      </w:pPr>
      <w:r w:rsidRPr="00500F73">
        <w:rPr>
          <w:rFonts w:ascii="GHEA Grapalat" w:hAnsi="GHEA Grapalat"/>
          <w:noProof/>
          <w:color w:val="000000"/>
          <w:sz w:val="24"/>
          <w:szCs w:val="24"/>
          <w:shd w:val="clear" w:color="auto" w:fill="FFFFFF"/>
          <w:lang w:val="hy-AM"/>
        </w:rPr>
        <w:t>«Հանրային ծառայության մասին» օրենքի 17-րդ հոդվածի 2-րդ մասի հիման վրա 2019 թվականի մարտի 11-ին ընդունվել է Փոխվարչապետի թիվ  97-Ն որոշումը, որով սահմանվում են հանրային պաշտոն զբաղեցնող անձանց և հանրային ծառայողների անձնական գործը վարելու ընթացակարգային առանձնահատկությունները։</w:t>
      </w:r>
    </w:p>
    <w:p w:rsidR="00093D9F" w:rsidRPr="00500F73" w:rsidRDefault="00093D9F" w:rsidP="00093D9F">
      <w:pPr>
        <w:pStyle w:val="ListParagraph"/>
        <w:spacing w:line="360" w:lineRule="auto"/>
        <w:ind w:left="0" w:firstLine="720"/>
        <w:jc w:val="both"/>
        <w:rPr>
          <w:rFonts w:ascii="GHEA Grapalat" w:hAnsi="GHEA Grapalat"/>
          <w:noProof/>
          <w:color w:val="000000"/>
          <w:sz w:val="24"/>
          <w:szCs w:val="24"/>
          <w:shd w:val="clear" w:color="auto" w:fill="FFFFFF"/>
          <w:lang w:val="hy-AM"/>
        </w:rPr>
      </w:pPr>
      <w:r w:rsidRPr="00500F73">
        <w:rPr>
          <w:rFonts w:ascii="GHEA Grapalat" w:hAnsi="GHEA Grapalat"/>
          <w:noProof/>
          <w:color w:val="000000"/>
          <w:sz w:val="24"/>
          <w:szCs w:val="24"/>
          <w:shd w:val="clear" w:color="auto" w:fill="FFFFFF"/>
          <w:lang w:val="hy-AM"/>
        </w:rPr>
        <w:t xml:space="preserve">Ներկայումս պետական և տեղական ինքնակառավարման մարմիններում քաղաքացիական աշխատանք կատարող և տեխնիկական սպասարկում իրականացնող անձանց մասով անձնական գործ ունենալու կամ անձնական գործը էլեկտրոնային եղանակով վարելու որևէ իրավական կարգավորում կամ իրավական ընթացակարգ նախատեսված չէ։ </w:t>
      </w:r>
    </w:p>
    <w:p w:rsidR="00093D9F" w:rsidRPr="00500F73" w:rsidRDefault="00093D9F" w:rsidP="00093D9F">
      <w:pPr>
        <w:pStyle w:val="ListParagraph"/>
        <w:tabs>
          <w:tab w:val="left" w:pos="900"/>
          <w:tab w:val="left" w:pos="990"/>
          <w:tab w:val="left" w:pos="1170"/>
        </w:tabs>
        <w:spacing w:line="360" w:lineRule="auto"/>
        <w:ind w:left="0" w:firstLine="720"/>
        <w:jc w:val="both"/>
        <w:rPr>
          <w:rFonts w:ascii="GHEA Grapalat" w:hAnsi="GHEA Grapalat"/>
          <w:noProof/>
          <w:color w:val="000000"/>
          <w:sz w:val="24"/>
          <w:szCs w:val="24"/>
          <w:shd w:val="clear" w:color="auto" w:fill="FFFFFF"/>
          <w:lang w:val="hy-AM"/>
        </w:rPr>
      </w:pPr>
      <w:r w:rsidRPr="00500F73">
        <w:rPr>
          <w:rFonts w:ascii="GHEA Grapalat" w:eastAsia="Calibri" w:hAnsi="GHEA Grapalat" w:cs="Sylfaen"/>
          <w:noProof/>
          <w:sz w:val="24"/>
          <w:szCs w:val="24"/>
          <w:lang w:val="hy-AM"/>
        </w:rPr>
        <w:t xml:space="preserve">Հաշվի առնելով, որ </w:t>
      </w:r>
      <w:r w:rsidRPr="00500F73">
        <w:rPr>
          <w:rFonts w:ascii="GHEA Grapalat" w:hAnsi="GHEA Grapalat"/>
          <w:noProof/>
          <w:color w:val="000000"/>
          <w:sz w:val="24"/>
          <w:szCs w:val="24"/>
          <w:shd w:val="clear" w:color="auto" w:fill="FFFFFF"/>
          <w:lang w:val="hy-AM"/>
        </w:rPr>
        <w:t xml:space="preserve"> քաղաքացիական աշխատանք կատարող և տեխնիկական սպասարկում իրականացնող անձանց անձնական գործը վարելու ընթացակարգային առանձնահատկությունները, ըստ էության, նույնական են Փոխվարչապետի թիվ  97-Ն որոշմամբ սահմանված հանրային պաշտոն զբաղեցնող անձանց և հանրային ծառայողների անձնական գործը վարելու ընթացակարգային առանձնահատկությունների հետ, Նախագծով առաջարկվում է «Հանրային ծառայության մասին» օրենքում նախատեսել լիազորող նորմ, որի հիման վրա հանրային ծառայությունը համակարգող փոխվարչապետը կսահմանի նաև քաղաքացիական աշխատանք կատարող և տեխնիկական սպասարկում իրականացնող անձանց անձնական գործը էլեկտրոնային եղանակով վարելու ընթացակարգը։ </w:t>
      </w:r>
    </w:p>
    <w:p w:rsidR="00093D9F" w:rsidRPr="00500F73" w:rsidRDefault="00093D9F" w:rsidP="00093D9F">
      <w:pPr>
        <w:pStyle w:val="ListParagraph"/>
        <w:spacing w:line="360" w:lineRule="auto"/>
        <w:ind w:left="0" w:firstLine="630"/>
        <w:jc w:val="both"/>
        <w:rPr>
          <w:rFonts w:ascii="GHEA Grapalat" w:hAnsi="GHEA Grapalat" w:cs="GHEA Grapalat"/>
          <w:noProof/>
          <w:color w:val="000000"/>
          <w:sz w:val="24"/>
          <w:szCs w:val="24"/>
          <w:lang w:val="hy-AM"/>
        </w:rPr>
      </w:pPr>
      <w:r w:rsidRPr="00500F73">
        <w:rPr>
          <w:rFonts w:ascii="GHEA Grapalat" w:eastAsia="Calibri" w:hAnsi="GHEA Grapalat" w:cs="Sylfaen"/>
          <w:noProof/>
          <w:sz w:val="24"/>
          <w:szCs w:val="24"/>
          <w:lang w:val="hy-AM"/>
        </w:rPr>
        <w:lastRenderedPageBreak/>
        <w:t xml:space="preserve">Բացի այդ, Կառավարության 2019 թվականի դեկտեմբերի 28-ի N 1716-Լ որոշման (այսուհետ՝ Որոշում) N 1 հավելվածով հաստատված </w:t>
      </w:r>
      <w:r w:rsidRPr="00500F73">
        <w:rPr>
          <w:rFonts w:ascii="GHEA Grapalat" w:hAnsi="GHEA Grapalat" w:cs="Arial"/>
          <w:noProof/>
          <w:sz w:val="24"/>
          <w:szCs w:val="24"/>
          <w:lang w:val="hy-AM"/>
        </w:rPr>
        <w:t xml:space="preserve">Պետական ֆինանսների կառավարման համակարգի 2019-2023 թվականների բարեփոխումների (ՊՖԿՀԲ) ռազմավարության (այսուհետ՝ Ռազմավարություն) </w:t>
      </w:r>
      <w:r w:rsidRPr="00500F73">
        <w:rPr>
          <w:rFonts w:ascii="GHEA Grapalat" w:eastAsia="Calibri" w:hAnsi="GHEA Grapalat"/>
          <w:noProof/>
          <w:sz w:val="24"/>
          <w:szCs w:val="24"/>
          <w:lang w:val="hy-AM"/>
        </w:rPr>
        <w:t xml:space="preserve">10-րդ բաղադրիչով նախատեսված է իրականացնել </w:t>
      </w:r>
      <w:bookmarkStart w:id="0" w:name="_Toc23846735"/>
      <w:r w:rsidRPr="00500F73">
        <w:rPr>
          <w:rFonts w:ascii="GHEA Grapalat" w:eastAsia="Calibri" w:hAnsi="GHEA Grapalat"/>
          <w:noProof/>
          <w:sz w:val="24"/>
          <w:szCs w:val="24"/>
          <w:lang w:val="hy-AM"/>
        </w:rPr>
        <w:t xml:space="preserve">աշխատավարձի ֆոնդի հսկողություններ, </w:t>
      </w:r>
      <w:bookmarkEnd w:id="0"/>
      <w:r w:rsidRPr="00500F73">
        <w:rPr>
          <w:rFonts w:ascii="GHEA Grapalat" w:eastAsia="Calibri" w:hAnsi="GHEA Grapalat"/>
          <w:noProof/>
          <w:sz w:val="24"/>
          <w:szCs w:val="24"/>
          <w:lang w:val="hy-AM"/>
        </w:rPr>
        <w:t>որի նպատակն է ապահովել հանրային ծառայողների աշխատավարձի վճարման, կառավարման, փոփոխությունների կատարման, անձնակազմի կառավարման հետ կապված տվյալների հաշվառման և դրանց փոխկապակցվածության համապատասխանությունը, ինչպես նաև աշխատավարձի և դրան հավասարեցվող վճարումների հաշվարկման  հաշվետվողականությունը։</w:t>
      </w:r>
    </w:p>
    <w:p w:rsidR="00093D9F" w:rsidRPr="00500F73" w:rsidRDefault="00093D9F" w:rsidP="00093D9F">
      <w:pPr>
        <w:pStyle w:val="ListParagraph"/>
        <w:spacing w:line="360" w:lineRule="auto"/>
        <w:ind w:left="0" w:firstLine="630"/>
        <w:jc w:val="both"/>
        <w:rPr>
          <w:rFonts w:ascii="GHEA Grapalat" w:hAnsi="GHEA Grapalat"/>
          <w:noProof/>
          <w:sz w:val="24"/>
          <w:szCs w:val="24"/>
          <w:lang w:val="hy-AM"/>
        </w:rPr>
      </w:pPr>
      <w:r w:rsidRPr="00500F73">
        <w:rPr>
          <w:rFonts w:ascii="GHEA Grapalat" w:hAnsi="GHEA Grapalat" w:cs="Arial"/>
          <w:noProof/>
          <w:sz w:val="24"/>
          <w:szCs w:val="24"/>
          <w:lang w:val="hy-AM"/>
        </w:rPr>
        <w:t>Ռազմավարության 10-րդ բաղադրիչով սահմանված նպատակների ձեռք բերման համար Որոշման N 2 հավելվածով հաստատված պետական ֆինանսների կառավարման համակարգի բարեփոխումների 2019-2023 թվականների գործողությունների ծրագրով նախատեսված է «Մարդկային ռեսուրսների բազայի/տվյալների հաշվապահական հաշվառման էլեկտրոնային ծրագրի մոդուլների հետ ինտեգրման համակարգի մշակում» 25.1-ին միջոցառումը, որը բխում է</w:t>
      </w:r>
      <w:r w:rsidRPr="00500F73">
        <w:rPr>
          <w:rFonts w:ascii="GHEA Grapalat" w:hAnsi="GHEA Grapalat"/>
          <w:noProof/>
          <w:sz w:val="24"/>
          <w:szCs w:val="24"/>
          <w:lang w:val="hy-AM"/>
        </w:rPr>
        <w:t xml:space="preserve"> </w:t>
      </w:r>
      <w:r w:rsidRPr="00500F73">
        <w:rPr>
          <w:rFonts w:ascii="GHEA Grapalat" w:hAnsi="GHEA Grapalat" w:cs="Sylfaen"/>
          <w:noProof/>
          <w:sz w:val="24"/>
          <w:szCs w:val="24"/>
          <w:lang w:val="hy-AM"/>
        </w:rPr>
        <w:t>Պետական ծախսերի և ֆինանսական հաշվետվողականության (ՊԾՖՀ/PEFA) գնահատման</w:t>
      </w:r>
      <w:r w:rsidRPr="00500F73">
        <w:rPr>
          <w:rFonts w:ascii="GHEA Grapalat" w:hAnsi="GHEA Grapalat"/>
          <w:noProof/>
          <w:sz w:val="24"/>
          <w:szCs w:val="24"/>
          <w:lang w:val="hy-AM"/>
        </w:rPr>
        <w:t xml:space="preserve"> զեկույցներից: </w:t>
      </w:r>
      <w:r w:rsidRPr="00500F73">
        <w:rPr>
          <w:rFonts w:ascii="GHEA Grapalat" w:hAnsi="GHEA Grapalat" w:cs="Arial"/>
          <w:noProof/>
          <w:sz w:val="24"/>
          <w:szCs w:val="24"/>
          <w:lang w:val="hy-AM"/>
        </w:rPr>
        <w:t>Մարդկային ռեսուրսների բազայի տվյալները հաշվապահական հաշվառման էլեկտրոնային ծրագրի մոդուլների հետ ինտեգրման համակարգի մշակման համար առաջին հերթին անհրաժեշտ է, որ պետական մարմիններում բոլոր աշխատողների անձնական գործերը վարվեն էլեկտրոնային եղանակով, մինչդեռ «Հանրային ծառայության մասին» օրենքի 17-րդ հոդվածով միայն հ</w:t>
      </w:r>
      <w:r w:rsidRPr="00500F73">
        <w:rPr>
          <w:rFonts w:ascii="GHEA Grapalat" w:hAnsi="GHEA Grapalat"/>
          <w:noProof/>
          <w:color w:val="000000"/>
          <w:sz w:val="24"/>
          <w:szCs w:val="24"/>
          <w:shd w:val="clear" w:color="auto" w:fill="FFFFFF"/>
          <w:lang w:val="hy-AM"/>
        </w:rPr>
        <w:t>անրային պաշտոն զբաղեցնող անձանց և հանրային ծառայողների անձնական գործը էլեկտրոնային եղանակով վարելու պահանջ է սահմանված:</w:t>
      </w:r>
    </w:p>
    <w:p w:rsidR="009E181C" w:rsidRPr="00500F73" w:rsidRDefault="009E181C" w:rsidP="004D7D3E">
      <w:pPr>
        <w:pStyle w:val="ListParagraph"/>
        <w:spacing w:line="360" w:lineRule="auto"/>
        <w:ind w:left="0" w:firstLine="720"/>
        <w:jc w:val="both"/>
        <w:rPr>
          <w:rFonts w:ascii="GHEA Grapalat" w:hAnsi="GHEA Grapalat"/>
          <w:noProof/>
          <w:color w:val="000000"/>
          <w:sz w:val="24"/>
          <w:szCs w:val="24"/>
          <w:shd w:val="clear" w:color="auto" w:fill="FFFFFF"/>
          <w:lang w:val="hy-AM"/>
        </w:rPr>
      </w:pPr>
      <w:r w:rsidRPr="00500F73">
        <w:rPr>
          <w:rFonts w:ascii="GHEA Grapalat" w:hAnsi="GHEA Grapalat"/>
          <w:noProof/>
          <w:color w:val="000000"/>
          <w:sz w:val="24"/>
          <w:szCs w:val="24"/>
          <w:shd w:val="clear" w:color="auto" w:fill="FFFFFF"/>
          <w:lang w:val="hy-AM"/>
        </w:rPr>
        <w:t xml:space="preserve">«Պետական պաշտոններ և պետական ծառայության պաշտոններ զբաղեցնող անձանց վարձատրության մասին» օրենքի </w:t>
      </w:r>
      <w:r w:rsidR="00093D9F" w:rsidRPr="00500F73">
        <w:rPr>
          <w:rFonts w:ascii="GHEA Grapalat" w:hAnsi="GHEA Grapalat"/>
          <w:noProof/>
          <w:color w:val="000000"/>
          <w:sz w:val="24"/>
          <w:szCs w:val="24"/>
          <w:shd w:val="clear" w:color="auto" w:fill="FFFFFF"/>
          <w:lang w:val="hy-AM"/>
        </w:rPr>
        <w:t xml:space="preserve">(այսուհետ՝ Օրենք) </w:t>
      </w:r>
      <w:r w:rsidRPr="00500F73">
        <w:rPr>
          <w:rFonts w:ascii="GHEA Grapalat" w:hAnsi="GHEA Grapalat"/>
          <w:noProof/>
          <w:color w:val="000000"/>
          <w:sz w:val="24"/>
          <w:szCs w:val="24"/>
          <w:shd w:val="clear" w:color="auto" w:fill="FFFFFF"/>
          <w:lang w:val="hy-AM"/>
        </w:rPr>
        <w:t>5-րդ հոդվածի 4-րդ մասի համաձայն՝ պետական պաշտոն և պետական ծառայության պաշտոն զբաղեցնող անձանց վարձատրության չափերի փոփոխությունն իրականացվում է բազային աշխատավարձի և</w:t>
      </w:r>
      <w:r w:rsidR="00093D9F" w:rsidRPr="00500F73">
        <w:rPr>
          <w:rFonts w:ascii="GHEA Grapalat" w:hAnsi="GHEA Grapalat"/>
          <w:noProof/>
          <w:color w:val="000000"/>
          <w:sz w:val="24"/>
          <w:szCs w:val="24"/>
          <w:shd w:val="clear" w:color="auto" w:fill="FFFFFF"/>
          <w:lang w:val="hy-AM"/>
        </w:rPr>
        <w:t xml:space="preserve"> </w:t>
      </w:r>
      <w:r w:rsidRPr="00500F73">
        <w:rPr>
          <w:rFonts w:ascii="GHEA Grapalat" w:hAnsi="GHEA Grapalat"/>
          <w:noProof/>
          <w:color w:val="000000"/>
          <w:sz w:val="24"/>
          <w:szCs w:val="24"/>
          <w:shd w:val="clear" w:color="auto" w:fill="FFFFFF"/>
          <w:lang w:val="hy-AM"/>
        </w:rPr>
        <w:t xml:space="preserve">(կամ) գործակիցների փոփոխության միջոցով` ըստ մասնագիտությունների և տարածքների աշխատանքի շուկայի վերլուծության հիման </w:t>
      </w:r>
      <w:r w:rsidRPr="00500F73">
        <w:rPr>
          <w:rFonts w:ascii="GHEA Grapalat" w:hAnsi="GHEA Grapalat"/>
          <w:noProof/>
          <w:color w:val="000000"/>
          <w:sz w:val="24"/>
          <w:szCs w:val="24"/>
          <w:shd w:val="clear" w:color="auto" w:fill="FFFFFF"/>
          <w:lang w:val="hy-AM"/>
        </w:rPr>
        <w:lastRenderedPageBreak/>
        <w:t>վրա, որն իրականացվում է երեք տարին մեկ, և որի կարգը սահմանում է Հայաստանի Հանրապետության կառավարությունը</w:t>
      </w:r>
      <w:r w:rsidR="00E37558" w:rsidRPr="00500F73">
        <w:rPr>
          <w:rFonts w:ascii="GHEA Grapalat" w:hAnsi="GHEA Grapalat"/>
          <w:noProof/>
          <w:color w:val="000000"/>
          <w:sz w:val="24"/>
          <w:szCs w:val="24"/>
          <w:shd w:val="clear" w:color="auto" w:fill="FFFFFF"/>
          <w:lang w:val="hy-AM"/>
        </w:rPr>
        <w:t xml:space="preserve"> (Կառավարության 2014 թվականի դեկտեմբերի 18-ի N 1420-Ն որոշ</w:t>
      </w:r>
      <w:r w:rsidR="004D7D3E" w:rsidRPr="00500F73">
        <w:rPr>
          <w:rFonts w:ascii="GHEA Grapalat" w:hAnsi="GHEA Grapalat"/>
          <w:noProof/>
          <w:color w:val="000000"/>
          <w:sz w:val="24"/>
          <w:szCs w:val="24"/>
          <w:shd w:val="clear" w:color="auto" w:fill="FFFFFF"/>
          <w:lang w:val="hy-AM"/>
        </w:rPr>
        <w:t>ում</w:t>
      </w:r>
      <w:r w:rsidR="00E37558" w:rsidRPr="00500F73">
        <w:rPr>
          <w:rFonts w:ascii="GHEA Grapalat" w:hAnsi="GHEA Grapalat"/>
          <w:noProof/>
          <w:color w:val="000000"/>
          <w:sz w:val="24"/>
          <w:szCs w:val="24"/>
          <w:shd w:val="clear" w:color="auto" w:fill="FFFFFF"/>
          <w:lang w:val="hy-AM"/>
        </w:rPr>
        <w:t>)</w:t>
      </w:r>
      <w:r w:rsidRPr="00500F73">
        <w:rPr>
          <w:rFonts w:ascii="GHEA Grapalat" w:hAnsi="GHEA Grapalat"/>
          <w:noProof/>
          <w:color w:val="000000"/>
          <w:sz w:val="24"/>
          <w:szCs w:val="24"/>
          <w:shd w:val="clear" w:color="auto" w:fill="FFFFFF"/>
          <w:lang w:val="hy-AM"/>
        </w:rPr>
        <w:t>:</w:t>
      </w:r>
    </w:p>
    <w:p w:rsidR="009E181C" w:rsidRPr="00500F73" w:rsidRDefault="009E181C" w:rsidP="004D7D3E">
      <w:pPr>
        <w:spacing w:after="0" w:line="360" w:lineRule="auto"/>
        <w:ind w:right="58" w:firstLine="720"/>
        <w:jc w:val="both"/>
        <w:rPr>
          <w:rFonts w:ascii="GHEA Grapalat" w:hAnsi="GHEA Grapalat"/>
          <w:noProof/>
          <w:color w:val="000000"/>
          <w:sz w:val="24"/>
          <w:szCs w:val="24"/>
          <w:shd w:val="clear" w:color="auto" w:fill="FFFFFF"/>
          <w:lang w:val="hy-AM"/>
        </w:rPr>
      </w:pPr>
      <w:r w:rsidRPr="00500F73">
        <w:rPr>
          <w:rFonts w:ascii="GHEA Grapalat" w:hAnsi="GHEA Grapalat"/>
          <w:noProof/>
          <w:color w:val="000000"/>
          <w:sz w:val="24"/>
          <w:szCs w:val="24"/>
          <w:shd w:val="clear" w:color="auto" w:fill="FFFFFF"/>
          <w:lang w:val="hy-AM"/>
        </w:rPr>
        <w:t xml:space="preserve">Եվրոպական միության Տնտեսական համագործակցության և զարգացման կազմակերպության «ՍԻԳՄԱ» նախաձեռնության կողմից իրականացված Հանրային կառավարման համակարգի ելակետային գնահատման 2019 թվականի զեկույցում անդրադարձ է կատարվել </w:t>
      </w:r>
      <w:r w:rsidR="00093D9F" w:rsidRPr="00500F73">
        <w:rPr>
          <w:rFonts w:ascii="GHEA Grapalat" w:hAnsi="GHEA Grapalat"/>
          <w:noProof/>
          <w:color w:val="000000"/>
          <w:sz w:val="24"/>
          <w:szCs w:val="24"/>
          <w:shd w:val="clear" w:color="auto" w:fill="FFFFFF"/>
          <w:lang w:val="hy-AM"/>
        </w:rPr>
        <w:t>Օրենքի</w:t>
      </w:r>
      <w:r w:rsidRPr="00500F73">
        <w:rPr>
          <w:rFonts w:ascii="GHEA Grapalat" w:hAnsi="GHEA Grapalat"/>
          <w:noProof/>
          <w:color w:val="000000"/>
          <w:sz w:val="24"/>
          <w:szCs w:val="24"/>
          <w:shd w:val="clear" w:color="auto" w:fill="FFFFFF"/>
          <w:lang w:val="hy-AM"/>
        </w:rPr>
        <w:t xml:space="preserve"> </w:t>
      </w:r>
      <w:r w:rsidR="00E37558" w:rsidRPr="00500F73">
        <w:rPr>
          <w:rFonts w:ascii="GHEA Grapalat" w:hAnsi="GHEA Grapalat"/>
          <w:noProof/>
          <w:color w:val="000000"/>
          <w:sz w:val="24"/>
          <w:szCs w:val="24"/>
          <w:shd w:val="clear" w:color="auto" w:fill="FFFFFF"/>
          <w:lang w:val="hy-AM"/>
        </w:rPr>
        <w:t>վերոնշյալ դրույթով</w:t>
      </w:r>
      <w:r w:rsidRPr="00500F73">
        <w:rPr>
          <w:rFonts w:ascii="GHEA Grapalat" w:hAnsi="GHEA Grapalat"/>
          <w:noProof/>
          <w:color w:val="000000"/>
          <w:sz w:val="24"/>
          <w:szCs w:val="24"/>
          <w:shd w:val="clear" w:color="auto" w:fill="FFFFFF"/>
          <w:lang w:val="hy-AM"/>
        </w:rPr>
        <w:t xml:space="preserve"> նախատեսված շուկայի վերլուծությանը՝ նշվելով, որ  </w:t>
      </w:r>
      <w:r w:rsidR="00093D9F" w:rsidRPr="00500F73">
        <w:rPr>
          <w:rFonts w:ascii="GHEA Grapalat" w:hAnsi="GHEA Grapalat"/>
          <w:noProof/>
          <w:color w:val="000000"/>
          <w:sz w:val="24"/>
          <w:szCs w:val="24"/>
          <w:shd w:val="clear" w:color="auto" w:fill="FFFFFF"/>
          <w:lang w:val="hy-AM"/>
        </w:rPr>
        <w:t>Օ</w:t>
      </w:r>
      <w:r w:rsidRPr="00500F73">
        <w:rPr>
          <w:rFonts w:ascii="GHEA Grapalat" w:hAnsi="GHEA Grapalat"/>
          <w:noProof/>
          <w:color w:val="000000"/>
          <w:sz w:val="24"/>
          <w:szCs w:val="24"/>
          <w:shd w:val="clear" w:color="auto" w:fill="FFFFFF"/>
          <w:lang w:val="hy-AM"/>
        </w:rPr>
        <w:t>րենքով նախատեսվում է պետական ծառայության պաշտոն զբաղեցնող անձանց վարձատրության չափերի կանոնավոր փոփոխություն՝ համապատասխան հատվածների աշխատաշուկայի վերլուծության հիման վրա, որը պետք է իրականացվի երեք տարին մեկ</w:t>
      </w:r>
      <w:r w:rsidR="004D7D3E" w:rsidRPr="00500F73">
        <w:rPr>
          <w:rFonts w:ascii="GHEA Grapalat" w:hAnsi="GHEA Grapalat"/>
          <w:noProof/>
          <w:color w:val="000000"/>
          <w:sz w:val="24"/>
          <w:szCs w:val="24"/>
          <w:shd w:val="clear" w:color="auto" w:fill="FFFFFF"/>
          <w:lang w:val="hy-AM"/>
        </w:rPr>
        <w:t xml:space="preserve">, սակայն </w:t>
      </w:r>
      <w:r w:rsidR="00E37558" w:rsidRPr="00500F73">
        <w:rPr>
          <w:rFonts w:ascii="GHEA Grapalat" w:hAnsi="GHEA Grapalat"/>
          <w:noProof/>
          <w:color w:val="000000"/>
          <w:sz w:val="24"/>
          <w:szCs w:val="24"/>
          <w:shd w:val="clear" w:color="auto" w:fill="FFFFFF"/>
          <w:lang w:val="hy-AM"/>
        </w:rPr>
        <w:t>ա</w:t>
      </w:r>
      <w:r w:rsidRPr="00500F73">
        <w:rPr>
          <w:rFonts w:ascii="GHEA Grapalat" w:hAnsi="GHEA Grapalat"/>
          <w:noProof/>
          <w:color w:val="000000"/>
          <w:sz w:val="24"/>
          <w:szCs w:val="24"/>
          <w:shd w:val="clear" w:color="auto" w:fill="FFFFFF"/>
          <w:lang w:val="hy-AM"/>
        </w:rPr>
        <w:t>նցումային շրջանում գտնվող երկրի համար սա թերևս չափազանց երկար ժամանակ է:</w:t>
      </w:r>
    </w:p>
    <w:p w:rsidR="00E37558" w:rsidRPr="00500F73" w:rsidRDefault="00E37558" w:rsidP="004D7D3E">
      <w:pPr>
        <w:spacing w:after="0" w:line="360" w:lineRule="auto"/>
        <w:ind w:right="58" w:firstLine="720"/>
        <w:jc w:val="both"/>
        <w:rPr>
          <w:rFonts w:ascii="GHEA Grapalat" w:hAnsi="GHEA Grapalat"/>
          <w:noProof/>
          <w:color w:val="000000"/>
          <w:sz w:val="24"/>
          <w:szCs w:val="24"/>
          <w:shd w:val="clear" w:color="auto" w:fill="FFFFFF"/>
          <w:lang w:val="hy-AM"/>
        </w:rPr>
      </w:pPr>
      <w:r w:rsidRPr="00500F73">
        <w:rPr>
          <w:rFonts w:ascii="GHEA Grapalat" w:hAnsi="GHEA Grapalat"/>
          <w:noProof/>
          <w:color w:val="000000"/>
          <w:sz w:val="24"/>
          <w:szCs w:val="24"/>
          <w:shd w:val="clear" w:color="auto" w:fill="FFFFFF"/>
          <w:lang w:val="hy-AM"/>
        </w:rPr>
        <w:t xml:space="preserve">Միաժամանակ, Կառավարության 2022 թվականի մայիսի 13-ի N 691-Լ N 1 հավելվածով հաստատված հանրային կառավարման բարեփոխումների ռազմավարությամբ որպես պետական </w:t>
      </w:r>
      <w:r w:rsidR="00216D70" w:rsidRPr="00500F73">
        <w:rPr>
          <w:rFonts w:ascii="GHEA Grapalat" w:hAnsi="GHEA Grapalat"/>
          <w:noProof/>
          <w:color w:val="000000"/>
          <w:sz w:val="24"/>
          <w:szCs w:val="24"/>
          <w:shd w:val="clear" w:color="auto" w:fill="FFFFFF"/>
          <w:lang w:val="hy-AM"/>
        </w:rPr>
        <w:t xml:space="preserve">համակարգի </w:t>
      </w:r>
      <w:r w:rsidR="004D7D3E" w:rsidRPr="00500F73">
        <w:rPr>
          <w:rFonts w:ascii="GHEA Grapalat" w:hAnsi="GHEA Grapalat"/>
          <w:noProof/>
          <w:color w:val="000000"/>
          <w:sz w:val="24"/>
          <w:szCs w:val="24"/>
          <w:shd w:val="clear" w:color="auto" w:fill="FFFFFF"/>
          <w:lang w:val="hy-AM"/>
        </w:rPr>
        <w:t>վարձատրության</w:t>
      </w:r>
      <w:r w:rsidRPr="00500F73">
        <w:rPr>
          <w:rFonts w:ascii="GHEA Grapalat" w:hAnsi="GHEA Grapalat"/>
          <w:noProof/>
          <w:color w:val="000000"/>
          <w:sz w:val="24"/>
          <w:szCs w:val="24"/>
          <w:shd w:val="clear" w:color="auto" w:fill="FFFFFF"/>
          <w:lang w:val="hy-AM"/>
        </w:rPr>
        <w:t xml:space="preserve"> հիմնախնդիր</w:t>
      </w:r>
      <w:r w:rsidR="00216D70" w:rsidRPr="00500F73">
        <w:rPr>
          <w:rFonts w:ascii="GHEA Grapalat" w:hAnsi="GHEA Grapalat"/>
          <w:noProof/>
          <w:color w:val="000000"/>
          <w:sz w:val="24"/>
          <w:szCs w:val="24"/>
          <w:shd w:val="clear" w:color="auto" w:fill="FFFFFF"/>
          <w:lang w:val="hy-AM"/>
        </w:rPr>
        <w:t xml:space="preserve"> է</w:t>
      </w:r>
      <w:r w:rsidRPr="00500F73">
        <w:rPr>
          <w:rFonts w:ascii="GHEA Grapalat" w:hAnsi="GHEA Grapalat"/>
          <w:noProof/>
          <w:color w:val="000000"/>
          <w:sz w:val="24"/>
          <w:szCs w:val="24"/>
          <w:shd w:val="clear" w:color="auto" w:fill="FFFFFF"/>
          <w:lang w:val="hy-AM"/>
        </w:rPr>
        <w:t xml:space="preserve"> նշվել այն, որ պետական և մասնավոր հատվածների աշխատաշուկայի վերլուծության պարբերականությունը մեծ է՝ 3 տարի։</w:t>
      </w:r>
    </w:p>
    <w:p w:rsidR="00FC5BB5" w:rsidRPr="00500F73" w:rsidRDefault="00216D70" w:rsidP="00FC5BB5">
      <w:pPr>
        <w:spacing w:after="0" w:line="360" w:lineRule="auto"/>
        <w:ind w:right="58" w:firstLine="720"/>
        <w:jc w:val="both"/>
        <w:rPr>
          <w:rFonts w:ascii="GHEA Grapalat" w:hAnsi="GHEA Grapalat"/>
          <w:noProof/>
          <w:color w:val="000000"/>
          <w:sz w:val="24"/>
          <w:szCs w:val="24"/>
          <w:shd w:val="clear" w:color="auto" w:fill="FFFFFF"/>
          <w:lang w:val="hy-AM"/>
        </w:rPr>
      </w:pPr>
      <w:r w:rsidRPr="00500F73">
        <w:rPr>
          <w:rFonts w:ascii="GHEA Grapalat" w:hAnsi="GHEA Grapalat"/>
          <w:noProof/>
          <w:color w:val="000000"/>
          <w:sz w:val="24"/>
          <w:szCs w:val="24"/>
          <w:shd w:val="clear" w:color="auto" w:fill="FFFFFF"/>
          <w:lang w:val="hy-AM"/>
        </w:rPr>
        <w:t xml:space="preserve">Նախագծի 2-րդ հոդվածով առաջարկվող լրացումը բխում է </w:t>
      </w:r>
      <w:r w:rsidR="00E37558" w:rsidRPr="00500F73">
        <w:rPr>
          <w:rFonts w:ascii="GHEA Grapalat" w:hAnsi="GHEA Grapalat"/>
          <w:noProof/>
          <w:color w:val="000000"/>
          <w:sz w:val="24"/>
          <w:szCs w:val="24"/>
          <w:shd w:val="clear" w:color="auto" w:fill="FFFFFF"/>
          <w:lang w:val="hy-AM"/>
        </w:rPr>
        <w:t xml:space="preserve">Արժույթի միջազգային հիմնադրամի («ԱՄՀ») աշխատակազմի կողմից տեխնիկական խորհրդատվության 2022 թվականի զեկույցում ներկայացված </w:t>
      </w:r>
      <w:r w:rsidR="00717633" w:rsidRPr="00500F73">
        <w:rPr>
          <w:rFonts w:ascii="GHEA Grapalat" w:hAnsi="GHEA Grapalat"/>
          <w:noProof/>
          <w:color w:val="000000"/>
          <w:sz w:val="24"/>
          <w:szCs w:val="24"/>
          <w:shd w:val="clear" w:color="auto" w:fill="FFFFFF"/>
          <w:lang w:val="hy-AM"/>
        </w:rPr>
        <w:t>առաջարկություն</w:t>
      </w:r>
      <w:r w:rsidRPr="00500F73">
        <w:rPr>
          <w:rFonts w:ascii="GHEA Grapalat" w:hAnsi="GHEA Grapalat"/>
          <w:noProof/>
          <w:color w:val="000000"/>
          <w:sz w:val="24"/>
          <w:szCs w:val="24"/>
          <w:shd w:val="clear" w:color="auto" w:fill="FFFFFF"/>
          <w:lang w:val="hy-AM"/>
        </w:rPr>
        <w:t>ներից: Հիշյալ զեկույցում փորձագետները մասնավորապես նշում են, որ ա</w:t>
      </w:r>
      <w:r w:rsidR="00717633" w:rsidRPr="00500F73">
        <w:rPr>
          <w:rFonts w:ascii="GHEA Grapalat" w:hAnsi="GHEA Grapalat"/>
          <w:noProof/>
          <w:color w:val="000000"/>
          <w:sz w:val="24"/>
          <w:szCs w:val="24"/>
          <w:shd w:val="clear" w:color="auto" w:fill="FFFFFF"/>
          <w:lang w:val="hy-AM"/>
        </w:rPr>
        <w:t>շխատավարձի ֆոնդի մասին սահմանափակ տեղեկատվությունը և զբաղվածության վերաբերյալ մանրամասն տեղեկատվության բացակայությունը խոչընդոտում են իշխանությունների՝ բարելավման միջոցառումներ մշակելու կարողությանը</w:t>
      </w:r>
      <w:r w:rsidRPr="00500F73">
        <w:rPr>
          <w:rFonts w:ascii="GHEA Grapalat" w:hAnsi="GHEA Grapalat"/>
          <w:noProof/>
          <w:color w:val="000000"/>
          <w:sz w:val="24"/>
          <w:szCs w:val="24"/>
          <w:shd w:val="clear" w:color="auto" w:fill="FFFFFF"/>
          <w:lang w:val="hy-AM"/>
        </w:rPr>
        <w:t>: (...)</w:t>
      </w:r>
      <w:r w:rsidR="00717633" w:rsidRPr="00500F73">
        <w:rPr>
          <w:rFonts w:ascii="GHEA Grapalat" w:hAnsi="GHEA Grapalat"/>
          <w:noProof/>
          <w:color w:val="000000"/>
          <w:sz w:val="24"/>
          <w:szCs w:val="24"/>
          <w:shd w:val="clear" w:color="auto" w:fill="FFFFFF"/>
          <w:lang w:val="hy-AM"/>
        </w:rPr>
        <w:t xml:space="preserve"> քաղաքականության առաջարկների արժեքի հիմնավորման նպատակով անհրաժեշտ վերլուծություն անելու համար կպահանջվեն զգալիորեն ավելի շատ տվյալներ: Եռամյա ուսումնասիրությունները/վերանայումները կենտրոնանում են աշխատավարձերի վրա, այլ ոչ թե ընդհանուր փոխհատուցման վրա, ինչը նվազեցնում է դրանց </w:t>
      </w:r>
      <w:r w:rsidR="00717633" w:rsidRPr="00500F73">
        <w:rPr>
          <w:rFonts w:ascii="GHEA Grapalat" w:hAnsi="GHEA Grapalat"/>
          <w:noProof/>
          <w:color w:val="000000"/>
          <w:sz w:val="24"/>
          <w:szCs w:val="24"/>
          <w:shd w:val="clear" w:color="auto" w:fill="FFFFFF"/>
          <w:lang w:val="hy-AM"/>
        </w:rPr>
        <w:lastRenderedPageBreak/>
        <w:t xml:space="preserve">օգտակարությունը և՛ որպես մարդկային ռեսուրսների կառավարման, և՛ հարկաբյուջետային քաղաքականության գործիք: </w:t>
      </w:r>
    </w:p>
    <w:p w:rsidR="00717633" w:rsidRPr="00500F73" w:rsidRDefault="00717633" w:rsidP="00FC5BB5">
      <w:pPr>
        <w:spacing w:after="0" w:line="360" w:lineRule="auto"/>
        <w:ind w:right="58" w:firstLine="720"/>
        <w:jc w:val="both"/>
        <w:rPr>
          <w:rFonts w:ascii="GHEA Grapalat" w:hAnsi="GHEA Grapalat"/>
          <w:noProof/>
          <w:color w:val="000000"/>
          <w:sz w:val="24"/>
          <w:szCs w:val="24"/>
          <w:shd w:val="clear" w:color="auto" w:fill="FFFFFF"/>
          <w:lang w:val="hy-AM"/>
        </w:rPr>
      </w:pPr>
      <w:r w:rsidRPr="00500F73">
        <w:rPr>
          <w:rFonts w:ascii="GHEA Grapalat" w:hAnsi="GHEA Grapalat"/>
          <w:noProof/>
          <w:color w:val="000000"/>
          <w:sz w:val="24"/>
          <w:szCs w:val="24"/>
          <w:shd w:val="clear" w:color="auto" w:fill="FFFFFF"/>
          <w:lang w:val="hy-AM"/>
        </w:rPr>
        <w:t>Իշխանություններին խրախուսվում է հիմնվել սույն զեկույցի արդյունքների վրա՝ ձգտելով աշխատավարձի ֆոնդի վերլուծության համար օգտագործել մանրամասն տեղեկատվական բազան պետական հատվածի բոլոր աշխատողների վերաբերյալ:</w:t>
      </w:r>
    </w:p>
    <w:p w:rsidR="009E181C" w:rsidRPr="00500F73" w:rsidRDefault="00717633" w:rsidP="004D7D3E">
      <w:pPr>
        <w:spacing w:after="160" w:line="360" w:lineRule="auto"/>
        <w:ind w:firstLine="630"/>
        <w:jc w:val="both"/>
        <w:rPr>
          <w:rFonts w:ascii="GHEA Grapalat" w:hAnsi="GHEA Grapalat"/>
          <w:noProof/>
          <w:color w:val="000000"/>
          <w:sz w:val="24"/>
          <w:szCs w:val="24"/>
          <w:shd w:val="clear" w:color="auto" w:fill="FFFFFF"/>
          <w:lang w:val="hy-AM"/>
        </w:rPr>
      </w:pPr>
      <w:r w:rsidRPr="00500F73">
        <w:rPr>
          <w:rFonts w:ascii="GHEA Grapalat" w:hAnsi="GHEA Grapalat"/>
          <w:noProof/>
          <w:color w:val="000000"/>
          <w:sz w:val="24"/>
          <w:szCs w:val="24"/>
          <w:shd w:val="clear" w:color="auto" w:fill="FFFFFF"/>
          <w:lang w:val="hy-AM"/>
        </w:rPr>
        <w:t>Ստեղծել համակարգեր՝ աշխատավարձի ֆոնդի մասին տեղեկատվությունը կանոնավոր կերպով հավաքագրելու և վերլուծելու և վարձատրության և զբաղվածության քաղաքականությունը բյուջետային գործընթացում ավելի լավ ինտեգրելու համար: Տեղեկատվությունը պետք է հավաքագրվի սիստեմատիկորեն և ունենա բավարար մանրամասներ վերլուծություններ իրականացնելու համար: Մանրամասն տեղեկատվության մեջ պետք է ներառվեն աշխատավարձի ֆոնդի ընդհանուր ծախսերը, միջին փոխհատուցումը` բաժանված ըստ վարձատրության տեսակի, և զբաղվածությունը՝ ըստ տարբեր կատեգորիաների և բյուջետային ֆինանսավորում ստացող բոլոր կազմակերպությունների: Վերլուծությունը պետք է ուղղված լինի աշխատավարձի ծախսումները որոշող հիմնական գործոնների բացահայտմանը:</w:t>
      </w:r>
    </w:p>
    <w:p w:rsidR="00D16687" w:rsidRPr="00500F73" w:rsidRDefault="00D16687" w:rsidP="004D7D3E">
      <w:pPr>
        <w:pStyle w:val="ListParagraph"/>
        <w:spacing w:line="360" w:lineRule="auto"/>
        <w:ind w:left="0" w:firstLine="720"/>
        <w:jc w:val="both"/>
        <w:rPr>
          <w:rFonts w:ascii="GHEA Grapalat" w:hAnsi="GHEA Grapalat"/>
          <w:noProof/>
          <w:color w:val="000000"/>
          <w:sz w:val="24"/>
          <w:szCs w:val="24"/>
          <w:shd w:val="clear" w:color="auto" w:fill="FFFFFF"/>
          <w:lang w:val="hy-AM"/>
        </w:rPr>
      </w:pPr>
    </w:p>
    <w:p w:rsidR="000C42CD" w:rsidRPr="00500F73" w:rsidRDefault="00531E68" w:rsidP="004D7D3E">
      <w:pPr>
        <w:pStyle w:val="ListParagraph"/>
        <w:numPr>
          <w:ilvl w:val="0"/>
          <w:numId w:val="3"/>
        </w:numPr>
        <w:spacing w:after="0" w:line="360" w:lineRule="auto"/>
        <w:ind w:left="990"/>
        <w:jc w:val="both"/>
        <w:rPr>
          <w:rFonts w:ascii="GHEA Grapalat" w:hAnsi="GHEA Grapalat"/>
          <w:b/>
          <w:noProof/>
          <w:color w:val="000000"/>
          <w:sz w:val="24"/>
          <w:szCs w:val="24"/>
          <w:u w:val="single"/>
          <w:lang w:val="hy-AM"/>
        </w:rPr>
      </w:pPr>
      <w:r w:rsidRPr="00500F73">
        <w:rPr>
          <w:rFonts w:ascii="GHEA Grapalat" w:hAnsi="GHEA Grapalat"/>
          <w:b/>
          <w:noProof/>
          <w:color w:val="000000"/>
          <w:sz w:val="24"/>
          <w:szCs w:val="24"/>
          <w:u w:val="single"/>
          <w:lang w:val="hy-AM"/>
        </w:rPr>
        <w:t>Կարգավորման նպատակը</w:t>
      </w:r>
    </w:p>
    <w:p w:rsidR="00093D9F" w:rsidRPr="00500F73" w:rsidRDefault="00717633" w:rsidP="00093D9F">
      <w:pPr>
        <w:spacing w:after="0" w:line="360" w:lineRule="auto"/>
        <w:ind w:firstLine="720"/>
        <w:jc w:val="both"/>
        <w:rPr>
          <w:rFonts w:ascii="GHEA Grapalat" w:hAnsi="GHEA Grapalat"/>
          <w:noProof/>
          <w:color w:val="000000"/>
          <w:sz w:val="24"/>
          <w:szCs w:val="24"/>
          <w:shd w:val="clear" w:color="auto" w:fill="FFFFFF"/>
          <w:lang w:val="hy-AM"/>
        </w:rPr>
      </w:pPr>
      <w:r w:rsidRPr="00500F73">
        <w:rPr>
          <w:rFonts w:ascii="GHEA Grapalat" w:hAnsi="GHEA Grapalat"/>
          <w:noProof/>
          <w:color w:val="000000"/>
          <w:sz w:val="24"/>
          <w:szCs w:val="24"/>
          <w:shd w:val="clear" w:color="auto" w:fill="FFFFFF"/>
          <w:lang w:val="hy-AM"/>
        </w:rPr>
        <w:t xml:space="preserve">Վերոնշյալ խնդիրները կարգավորելու նպատակով Նախագծով առաջարկվում է </w:t>
      </w:r>
      <w:r w:rsidR="00093D9F" w:rsidRPr="00500F73">
        <w:rPr>
          <w:rFonts w:ascii="GHEA Grapalat" w:hAnsi="GHEA Grapalat"/>
          <w:noProof/>
          <w:color w:val="000000"/>
          <w:sz w:val="24"/>
          <w:szCs w:val="24"/>
          <w:shd w:val="clear" w:color="auto" w:fill="FFFFFF"/>
          <w:lang w:val="hy-AM"/>
        </w:rPr>
        <w:t>Օ</w:t>
      </w:r>
      <w:r w:rsidRPr="00500F73">
        <w:rPr>
          <w:rFonts w:ascii="GHEA Grapalat" w:hAnsi="GHEA Grapalat"/>
          <w:noProof/>
          <w:color w:val="000000"/>
          <w:sz w:val="24"/>
          <w:szCs w:val="24"/>
          <w:shd w:val="clear" w:color="auto" w:fill="FFFFFF"/>
          <w:lang w:val="hy-AM"/>
        </w:rPr>
        <w:t>րենքի 5-րդ հոդվածի 4-րդ մասով սահմանված վերլուծությունը</w:t>
      </w:r>
      <w:r w:rsidR="00FC5BB5" w:rsidRPr="00500F73">
        <w:rPr>
          <w:rFonts w:ascii="GHEA Grapalat" w:hAnsi="GHEA Grapalat"/>
          <w:noProof/>
          <w:color w:val="000000"/>
          <w:sz w:val="24"/>
          <w:szCs w:val="24"/>
          <w:shd w:val="clear" w:color="auto" w:fill="FFFFFF"/>
          <w:lang w:val="hy-AM"/>
        </w:rPr>
        <w:t>, ինչպես նաև համապատասխան աշխատողների վարձատրության վերլուծությունը</w:t>
      </w:r>
      <w:r w:rsidRPr="00500F73">
        <w:rPr>
          <w:rFonts w:ascii="GHEA Grapalat" w:hAnsi="GHEA Grapalat"/>
          <w:noProof/>
          <w:color w:val="000000"/>
          <w:sz w:val="24"/>
          <w:szCs w:val="24"/>
          <w:shd w:val="clear" w:color="auto" w:fill="FFFFFF"/>
          <w:lang w:val="hy-AM"/>
        </w:rPr>
        <w:t xml:space="preserve"> </w:t>
      </w:r>
      <w:r w:rsidR="00FC5BB5" w:rsidRPr="00500F73">
        <w:rPr>
          <w:rFonts w:ascii="GHEA Grapalat" w:hAnsi="GHEA Grapalat"/>
          <w:noProof/>
          <w:color w:val="000000"/>
          <w:sz w:val="24"/>
          <w:szCs w:val="24"/>
          <w:shd w:val="clear" w:color="auto" w:fill="FFFFFF"/>
          <w:lang w:val="hy-AM"/>
        </w:rPr>
        <w:t xml:space="preserve">իրականացնել </w:t>
      </w:r>
      <w:r w:rsidRPr="00500F73">
        <w:rPr>
          <w:rFonts w:ascii="GHEA Grapalat" w:hAnsi="GHEA Grapalat"/>
          <w:noProof/>
          <w:color w:val="000000"/>
          <w:sz w:val="24"/>
          <w:szCs w:val="24"/>
          <w:shd w:val="clear" w:color="auto" w:fill="FFFFFF"/>
          <w:lang w:val="hy-AM"/>
        </w:rPr>
        <w:t xml:space="preserve">յուրաքանչյուր տարի պետական պաշտոններ և պետական ծառայության պաշտոններ զբաղեցնող անձանց, քաղաքացիական աշխատանք կատարող և տեխնիկական սպասարկում իրականացնող </w:t>
      </w:r>
      <w:r w:rsidR="00FC5BB5" w:rsidRPr="00500F73">
        <w:rPr>
          <w:rFonts w:ascii="GHEA Grapalat" w:hAnsi="GHEA Grapalat"/>
          <w:noProof/>
          <w:color w:val="000000"/>
          <w:sz w:val="24"/>
          <w:szCs w:val="24"/>
          <w:shd w:val="clear" w:color="auto" w:fill="FFFFFF"/>
          <w:lang w:val="hy-AM"/>
        </w:rPr>
        <w:t>անձ</w:t>
      </w:r>
      <w:r w:rsidRPr="00500F73">
        <w:rPr>
          <w:rFonts w:ascii="GHEA Grapalat" w:hAnsi="GHEA Grapalat"/>
          <w:noProof/>
          <w:color w:val="000000"/>
          <w:sz w:val="24"/>
          <w:szCs w:val="24"/>
          <w:shd w:val="clear" w:color="auto" w:fill="FFFFFF"/>
          <w:lang w:val="hy-AM"/>
        </w:rPr>
        <w:t>ա</w:t>
      </w:r>
      <w:r w:rsidR="00FC5BB5" w:rsidRPr="00500F73">
        <w:rPr>
          <w:rFonts w:ascii="GHEA Grapalat" w:hAnsi="GHEA Grapalat"/>
          <w:noProof/>
          <w:color w:val="000000"/>
          <w:sz w:val="24"/>
          <w:szCs w:val="24"/>
          <w:shd w:val="clear" w:color="auto" w:fill="FFFFFF"/>
          <w:lang w:val="hy-AM"/>
        </w:rPr>
        <w:t>ն</w:t>
      </w:r>
      <w:r w:rsidRPr="00500F73">
        <w:rPr>
          <w:rFonts w:ascii="GHEA Grapalat" w:hAnsi="GHEA Grapalat"/>
          <w:noProof/>
          <w:color w:val="000000"/>
          <w:sz w:val="24"/>
          <w:szCs w:val="24"/>
          <w:shd w:val="clear" w:color="auto" w:fill="FFFFFF"/>
          <w:lang w:val="hy-AM"/>
        </w:rPr>
        <w:t xml:space="preserve">ց, ինչպես նաև «Հանրային ծառայության մասին» օրենքի 10-րդ հոդվածով նախատեսված փորձագետների վարձատրության </w:t>
      </w:r>
      <w:r w:rsidR="00FC5BB5" w:rsidRPr="00500F73">
        <w:rPr>
          <w:rFonts w:ascii="GHEA Grapalat" w:hAnsi="GHEA Grapalat"/>
          <w:noProof/>
          <w:color w:val="000000"/>
          <w:sz w:val="24"/>
          <w:szCs w:val="24"/>
          <w:shd w:val="clear" w:color="auto" w:fill="FFFFFF"/>
          <w:lang w:val="hy-AM"/>
        </w:rPr>
        <w:t>շրջանակում</w:t>
      </w:r>
      <w:r w:rsidRPr="00500F73">
        <w:rPr>
          <w:rFonts w:ascii="GHEA Grapalat" w:hAnsi="GHEA Grapalat"/>
          <w:noProof/>
          <w:color w:val="000000"/>
          <w:sz w:val="24"/>
          <w:szCs w:val="24"/>
          <w:shd w:val="clear" w:color="auto" w:fill="FFFFFF"/>
          <w:lang w:val="hy-AM"/>
        </w:rPr>
        <w:t>։</w:t>
      </w:r>
      <w:r w:rsidR="00093D9F" w:rsidRPr="00500F73">
        <w:rPr>
          <w:rFonts w:ascii="GHEA Grapalat" w:hAnsi="GHEA Grapalat"/>
          <w:noProof/>
          <w:color w:val="000000"/>
          <w:sz w:val="24"/>
          <w:szCs w:val="24"/>
          <w:shd w:val="clear" w:color="auto" w:fill="FFFFFF"/>
          <w:lang w:val="hy-AM"/>
        </w:rPr>
        <w:t xml:space="preserve"> </w:t>
      </w:r>
    </w:p>
    <w:p w:rsidR="00093D9F" w:rsidRPr="00500F73" w:rsidRDefault="00093D9F" w:rsidP="00093D9F">
      <w:pPr>
        <w:spacing w:after="0" w:line="360" w:lineRule="auto"/>
        <w:ind w:firstLine="720"/>
        <w:jc w:val="both"/>
        <w:rPr>
          <w:rFonts w:ascii="GHEA Grapalat" w:hAnsi="GHEA Grapalat"/>
          <w:noProof/>
          <w:color w:val="000000"/>
          <w:sz w:val="24"/>
          <w:szCs w:val="24"/>
          <w:shd w:val="clear" w:color="auto" w:fill="FFFFFF"/>
          <w:lang w:val="hy-AM"/>
        </w:rPr>
      </w:pPr>
      <w:r w:rsidRPr="00500F73">
        <w:rPr>
          <w:rFonts w:ascii="GHEA Grapalat" w:hAnsi="GHEA Grapalat"/>
          <w:noProof/>
          <w:color w:val="000000"/>
          <w:sz w:val="24"/>
          <w:szCs w:val="24"/>
          <w:shd w:val="clear" w:color="auto" w:fill="FFFFFF"/>
          <w:lang w:val="hy-AM"/>
        </w:rPr>
        <w:t xml:space="preserve">Նախագծային կարգավորումներով նաև կսահմանվի պետական և տեղական ինքնակառավարման մարմիններում քաղաքացիական աշխատանք կատարող և տեխնիկական սպասարկում իրականացնող անձանց մասով անձնական գործ ունենալու կամ անձնական գործը էլեկտրոնային եղանակով վարելու իրավական ընթացակարգ, որն էլ հնարավորություն կտա մարդկային ռեսուրսների բազայի տվյալները </w:t>
      </w:r>
      <w:r w:rsidRPr="00500F73">
        <w:rPr>
          <w:rFonts w:ascii="GHEA Grapalat" w:hAnsi="GHEA Grapalat"/>
          <w:noProof/>
          <w:color w:val="000000"/>
          <w:sz w:val="24"/>
          <w:szCs w:val="24"/>
          <w:shd w:val="clear" w:color="auto" w:fill="FFFFFF"/>
          <w:lang w:val="hy-AM"/>
        </w:rPr>
        <w:lastRenderedPageBreak/>
        <w:t>հաշվապահական հաշվառման էլեկտրոնային ծրագրի մոդուլների հետ ինտեգրման համակարգի մշակման և գործարկման համար։</w:t>
      </w:r>
    </w:p>
    <w:p w:rsidR="00D16687" w:rsidRPr="00500F73" w:rsidRDefault="00D16687" w:rsidP="004D7D3E">
      <w:pPr>
        <w:spacing w:after="0" w:line="360" w:lineRule="auto"/>
        <w:ind w:firstLine="720"/>
        <w:jc w:val="both"/>
        <w:rPr>
          <w:rFonts w:ascii="GHEA Grapalat" w:hAnsi="GHEA Grapalat"/>
          <w:noProof/>
          <w:color w:val="000000"/>
          <w:sz w:val="24"/>
          <w:szCs w:val="24"/>
          <w:shd w:val="clear" w:color="auto" w:fill="FFFFFF"/>
          <w:lang w:val="hy-AM"/>
        </w:rPr>
      </w:pPr>
    </w:p>
    <w:p w:rsidR="00717633" w:rsidRPr="00500F73" w:rsidRDefault="00717633" w:rsidP="004D7D3E">
      <w:pPr>
        <w:spacing w:after="0" w:line="360" w:lineRule="auto"/>
        <w:ind w:firstLine="720"/>
        <w:jc w:val="both"/>
        <w:rPr>
          <w:rFonts w:ascii="GHEA Grapalat" w:hAnsi="GHEA Grapalat"/>
          <w:noProof/>
          <w:color w:val="000000"/>
          <w:sz w:val="24"/>
          <w:szCs w:val="24"/>
          <w:shd w:val="clear" w:color="auto" w:fill="FFFFFF"/>
          <w:lang w:val="hy-AM"/>
        </w:rPr>
      </w:pPr>
    </w:p>
    <w:p w:rsidR="00531E68" w:rsidRPr="00500F73" w:rsidRDefault="000B4B11" w:rsidP="004D7D3E">
      <w:pPr>
        <w:spacing w:after="0" w:line="360" w:lineRule="auto"/>
        <w:ind w:firstLine="630"/>
        <w:jc w:val="both"/>
        <w:rPr>
          <w:rFonts w:ascii="GHEA Grapalat" w:hAnsi="GHEA Grapalat" w:cs="Sylfaen"/>
          <w:b/>
          <w:noProof/>
          <w:sz w:val="24"/>
          <w:szCs w:val="24"/>
          <w:u w:val="single"/>
          <w:lang w:val="hy-AM"/>
        </w:rPr>
      </w:pPr>
      <w:r w:rsidRPr="00500F73">
        <w:rPr>
          <w:rFonts w:ascii="GHEA Grapalat" w:hAnsi="GHEA Grapalat"/>
          <w:b/>
          <w:noProof/>
          <w:sz w:val="24"/>
          <w:szCs w:val="24"/>
          <w:u w:val="single"/>
          <w:lang w:val="hy-AM"/>
        </w:rPr>
        <w:t>3.</w:t>
      </w:r>
      <w:r w:rsidR="00531E68" w:rsidRPr="00500F73">
        <w:rPr>
          <w:rFonts w:ascii="GHEA Grapalat" w:hAnsi="GHEA Grapalat"/>
          <w:b/>
          <w:noProof/>
          <w:sz w:val="24"/>
          <w:szCs w:val="24"/>
          <w:u w:val="single"/>
          <w:lang w:val="hy-AM"/>
        </w:rPr>
        <w:t>Նախագծի մշակման գործընթացում ներգրավված ինստիտուտները և անձինք</w:t>
      </w:r>
    </w:p>
    <w:p w:rsidR="00531E68" w:rsidRPr="00500F73" w:rsidRDefault="00717633" w:rsidP="004D7D3E">
      <w:pPr>
        <w:spacing w:after="0" w:line="360" w:lineRule="auto"/>
        <w:ind w:firstLine="720"/>
        <w:jc w:val="both"/>
        <w:rPr>
          <w:rFonts w:ascii="GHEA Grapalat" w:hAnsi="GHEA Grapalat"/>
          <w:noProof/>
          <w:sz w:val="24"/>
          <w:szCs w:val="24"/>
          <w:lang w:val="hy-AM"/>
        </w:rPr>
      </w:pPr>
      <w:r w:rsidRPr="00500F73">
        <w:rPr>
          <w:rFonts w:ascii="GHEA Grapalat" w:hAnsi="GHEA Grapalat"/>
          <w:bCs/>
          <w:iCs/>
          <w:noProof/>
          <w:sz w:val="24"/>
          <w:szCs w:val="24"/>
          <w:lang w:val="hy-AM"/>
        </w:rPr>
        <w:t>Ն</w:t>
      </w:r>
      <w:r w:rsidRPr="00500F73">
        <w:rPr>
          <w:rFonts w:ascii="GHEA Grapalat" w:hAnsi="GHEA Grapalat"/>
          <w:noProof/>
          <w:sz w:val="24"/>
          <w:szCs w:val="24"/>
          <w:lang w:val="hy-AM"/>
        </w:rPr>
        <w:t>ախագծեր</w:t>
      </w:r>
      <w:r w:rsidR="00FC5BB5" w:rsidRPr="00500F73">
        <w:rPr>
          <w:rFonts w:ascii="GHEA Grapalat" w:hAnsi="GHEA Grapalat"/>
          <w:noProof/>
          <w:sz w:val="24"/>
          <w:szCs w:val="24"/>
          <w:lang w:val="hy-AM"/>
        </w:rPr>
        <w:t>ի փաթեթը</w:t>
      </w:r>
      <w:r w:rsidR="00531E68" w:rsidRPr="00500F73">
        <w:rPr>
          <w:rFonts w:ascii="GHEA Grapalat" w:hAnsi="GHEA Grapalat"/>
          <w:noProof/>
          <w:sz w:val="24"/>
          <w:szCs w:val="24"/>
          <w:lang w:val="hy-AM"/>
        </w:rPr>
        <w:t xml:space="preserve"> </w:t>
      </w:r>
      <w:r w:rsidR="00D303F3" w:rsidRPr="00500F73">
        <w:rPr>
          <w:rFonts w:ascii="GHEA Grapalat" w:hAnsi="GHEA Grapalat"/>
          <w:noProof/>
          <w:sz w:val="24"/>
          <w:szCs w:val="24"/>
          <w:lang w:val="hy-AM"/>
        </w:rPr>
        <w:t>մշակ</w:t>
      </w:r>
      <w:r w:rsidR="00D1056B" w:rsidRPr="00500F73">
        <w:rPr>
          <w:rFonts w:ascii="GHEA Grapalat" w:hAnsi="GHEA Grapalat"/>
          <w:noProof/>
          <w:sz w:val="24"/>
          <w:szCs w:val="24"/>
          <w:lang w:val="hy-AM"/>
        </w:rPr>
        <w:t>վ</w:t>
      </w:r>
      <w:r w:rsidR="00531E68" w:rsidRPr="00500F73">
        <w:rPr>
          <w:rFonts w:ascii="GHEA Grapalat" w:hAnsi="GHEA Grapalat"/>
          <w:noProof/>
          <w:sz w:val="24"/>
          <w:szCs w:val="24"/>
          <w:lang w:val="hy-AM"/>
        </w:rPr>
        <w:t xml:space="preserve">ել </w:t>
      </w:r>
      <w:r w:rsidR="00FC5BB5" w:rsidRPr="00500F73">
        <w:rPr>
          <w:rFonts w:ascii="GHEA Grapalat" w:hAnsi="GHEA Grapalat"/>
          <w:noProof/>
          <w:sz w:val="24"/>
          <w:szCs w:val="24"/>
          <w:lang w:val="hy-AM"/>
        </w:rPr>
        <w:t>է</w:t>
      </w:r>
      <w:r w:rsidR="00531E68" w:rsidRPr="00500F73">
        <w:rPr>
          <w:rFonts w:ascii="GHEA Grapalat" w:hAnsi="GHEA Grapalat"/>
          <w:noProof/>
          <w:sz w:val="24"/>
          <w:szCs w:val="24"/>
          <w:lang w:val="hy-AM"/>
        </w:rPr>
        <w:t xml:space="preserve"> Վարչապետի աշխատակազմի քաղաքացիական ծառայության գրասենյակ</w:t>
      </w:r>
      <w:r w:rsidR="00D1056B" w:rsidRPr="00500F73">
        <w:rPr>
          <w:rFonts w:ascii="GHEA Grapalat" w:hAnsi="GHEA Grapalat"/>
          <w:noProof/>
          <w:sz w:val="24"/>
          <w:szCs w:val="24"/>
          <w:lang w:val="hy-AM"/>
        </w:rPr>
        <w:t>ի կողմից</w:t>
      </w:r>
      <w:r w:rsidR="00531E68" w:rsidRPr="00500F73">
        <w:rPr>
          <w:rFonts w:ascii="GHEA Grapalat" w:hAnsi="GHEA Grapalat"/>
          <w:noProof/>
          <w:sz w:val="24"/>
          <w:szCs w:val="24"/>
          <w:lang w:val="hy-AM"/>
        </w:rPr>
        <w:t>:</w:t>
      </w:r>
    </w:p>
    <w:p w:rsidR="00D303F3" w:rsidRPr="00500F73" w:rsidRDefault="00D303F3" w:rsidP="004D7D3E">
      <w:pPr>
        <w:spacing w:after="0" w:line="360" w:lineRule="auto"/>
        <w:ind w:firstLine="720"/>
        <w:jc w:val="both"/>
        <w:rPr>
          <w:rFonts w:ascii="GHEA Grapalat" w:hAnsi="GHEA Grapalat"/>
          <w:noProof/>
          <w:sz w:val="24"/>
          <w:szCs w:val="24"/>
          <w:u w:val="single"/>
          <w:lang w:val="hy-AM"/>
        </w:rPr>
      </w:pPr>
    </w:p>
    <w:p w:rsidR="00531E68" w:rsidRPr="00500F73" w:rsidRDefault="00531E68" w:rsidP="004D7D3E">
      <w:pPr>
        <w:spacing w:after="0" w:line="360" w:lineRule="auto"/>
        <w:ind w:firstLine="720"/>
        <w:jc w:val="both"/>
        <w:rPr>
          <w:rFonts w:ascii="GHEA Grapalat" w:hAnsi="GHEA Grapalat"/>
          <w:b/>
          <w:noProof/>
          <w:sz w:val="24"/>
          <w:szCs w:val="24"/>
          <w:u w:val="single"/>
          <w:lang w:val="hy-AM"/>
        </w:rPr>
      </w:pPr>
      <w:r w:rsidRPr="00500F73">
        <w:rPr>
          <w:rFonts w:ascii="GHEA Grapalat" w:hAnsi="GHEA Grapalat"/>
          <w:noProof/>
          <w:sz w:val="24"/>
          <w:szCs w:val="24"/>
          <w:u w:val="single"/>
          <w:lang w:val="hy-AM"/>
        </w:rPr>
        <w:t>4.</w:t>
      </w:r>
      <w:r w:rsidRPr="00500F73">
        <w:rPr>
          <w:rFonts w:ascii="GHEA Grapalat" w:hAnsi="GHEA Grapalat"/>
          <w:b/>
          <w:noProof/>
          <w:sz w:val="24"/>
          <w:szCs w:val="24"/>
          <w:u w:val="single"/>
          <w:lang w:val="hy-AM"/>
        </w:rPr>
        <w:t>Ակնկալվող արդյունքը</w:t>
      </w:r>
    </w:p>
    <w:p w:rsidR="00093D9F" w:rsidRPr="00500F73" w:rsidRDefault="00093D9F" w:rsidP="004D7D3E">
      <w:pPr>
        <w:spacing w:after="0" w:line="360" w:lineRule="auto"/>
        <w:ind w:firstLine="720"/>
        <w:jc w:val="both"/>
        <w:rPr>
          <w:rFonts w:ascii="GHEA Grapalat" w:hAnsi="GHEA Grapalat" w:cs="Calibri"/>
          <w:noProof/>
          <w:sz w:val="24"/>
          <w:szCs w:val="24"/>
          <w:lang w:val="hy-AM" w:eastAsia="hy-AM"/>
        </w:rPr>
      </w:pPr>
      <w:r w:rsidRPr="00500F73">
        <w:rPr>
          <w:rFonts w:ascii="GHEA Grapalat" w:hAnsi="GHEA Grapalat" w:cs="Calibri"/>
          <w:noProof/>
          <w:sz w:val="24"/>
          <w:szCs w:val="24"/>
          <w:lang w:val="hy-AM" w:eastAsia="hy-AM"/>
        </w:rPr>
        <w:t>Նախագծերի փաթեթի ընդունման արդյունքում պետական և տեղական ինքնակառավարման մարմիններում քաղաքացիական աշխատանք կատարող և տեխնիկական սպասարկում իրականացնող անձանց  անձնական գործը կվարվի էլեկտրոնային եղանակով, որը հնարավորություն կտա ապահովել Ռազմավարության 10-րդ բաղադրիչով սահմանված նպատակների ձեռքբերումը՝ աշխատավարձի վճարման, կառավարման, փոփոխությունների կատարման, անձնակազմի կառավարման հետ կապված տվյալների հաշվառման և դրանց փոխկապակցվածության համապատասխանություն, ինչպես նաև աշխատավարձի և դրան հավասարեցվող վճարումների հաշվարկման  հաշվետվողականություն։</w:t>
      </w:r>
    </w:p>
    <w:p w:rsidR="00D303F3" w:rsidRPr="00500F73" w:rsidRDefault="00743DCA" w:rsidP="004D7D3E">
      <w:pPr>
        <w:spacing w:after="0" w:line="360" w:lineRule="auto"/>
        <w:ind w:firstLine="720"/>
        <w:jc w:val="both"/>
        <w:rPr>
          <w:rFonts w:ascii="GHEA Grapalat" w:hAnsi="GHEA Grapalat"/>
          <w:noProof/>
          <w:color w:val="000000"/>
          <w:sz w:val="24"/>
          <w:szCs w:val="24"/>
          <w:shd w:val="clear" w:color="auto" w:fill="FFFFFF"/>
          <w:lang w:val="hy-AM"/>
        </w:rPr>
      </w:pPr>
      <w:r w:rsidRPr="00500F73">
        <w:rPr>
          <w:rFonts w:ascii="GHEA Grapalat" w:hAnsi="GHEA Grapalat" w:cs="Calibri"/>
          <w:noProof/>
          <w:sz w:val="24"/>
          <w:szCs w:val="24"/>
          <w:lang w:val="hy-AM" w:eastAsia="hy-AM"/>
        </w:rPr>
        <w:t>Բացի այդ,</w:t>
      </w:r>
      <w:r w:rsidR="00717633" w:rsidRPr="00500F73">
        <w:rPr>
          <w:rFonts w:ascii="GHEA Grapalat" w:hAnsi="GHEA Grapalat" w:cs="Calibri"/>
          <w:noProof/>
          <w:sz w:val="24"/>
          <w:szCs w:val="24"/>
          <w:lang w:val="hy-AM" w:eastAsia="hy-AM"/>
        </w:rPr>
        <w:t xml:space="preserve"> ըստ մասնագիտությունների և տարածքների աշխատանքի շուկայի վերլուծությունը</w:t>
      </w:r>
      <w:r w:rsidR="00FC5BB5" w:rsidRPr="00500F73">
        <w:rPr>
          <w:rFonts w:ascii="GHEA Grapalat" w:hAnsi="GHEA Grapalat" w:cs="Calibri"/>
          <w:noProof/>
          <w:sz w:val="24"/>
          <w:szCs w:val="24"/>
          <w:lang w:val="hy-AM" w:eastAsia="hy-AM"/>
        </w:rPr>
        <w:t xml:space="preserve">, ինչպես նաև </w:t>
      </w:r>
      <w:r w:rsidR="00717633" w:rsidRPr="00500F73">
        <w:rPr>
          <w:rFonts w:ascii="GHEA Grapalat" w:hAnsi="GHEA Grapalat" w:cs="Calibri"/>
          <w:noProof/>
          <w:sz w:val="24"/>
          <w:szCs w:val="24"/>
          <w:lang w:val="hy-AM" w:eastAsia="hy-AM"/>
        </w:rPr>
        <w:t xml:space="preserve"> </w:t>
      </w:r>
      <w:r w:rsidR="00FC5BB5" w:rsidRPr="00500F73">
        <w:rPr>
          <w:rFonts w:ascii="GHEA Grapalat" w:hAnsi="GHEA Grapalat"/>
          <w:noProof/>
          <w:color w:val="000000"/>
          <w:sz w:val="24"/>
          <w:szCs w:val="24"/>
          <w:shd w:val="clear" w:color="auto" w:fill="FFFFFF"/>
          <w:lang w:val="hy-AM"/>
        </w:rPr>
        <w:t xml:space="preserve">պետական պաշտոն և պետական ծառայության պաշտոն զբաղեցնող անձանց, քաղաքացիական աշխատանք կատարող և տեխնիկական սպասարկում իրականացնող անձանց, «Հանրային ծառայության մասին» օրենքի 10-րդ հոդվածով նախատեսված փորձագետների վարձատրության վերլուծությանը </w:t>
      </w:r>
      <w:r w:rsidR="00717633" w:rsidRPr="00500F73">
        <w:rPr>
          <w:rFonts w:ascii="GHEA Grapalat" w:hAnsi="GHEA Grapalat" w:cs="Calibri"/>
          <w:noProof/>
          <w:sz w:val="24"/>
          <w:szCs w:val="24"/>
          <w:lang w:val="hy-AM" w:eastAsia="hy-AM"/>
        </w:rPr>
        <w:t>կիրականացվի յուրաքանչյուր տարի</w:t>
      </w:r>
      <w:r w:rsidR="00D16687" w:rsidRPr="00500F73">
        <w:rPr>
          <w:rFonts w:ascii="GHEA Grapalat" w:hAnsi="GHEA Grapalat"/>
          <w:noProof/>
          <w:color w:val="000000"/>
          <w:sz w:val="24"/>
          <w:szCs w:val="24"/>
          <w:shd w:val="clear" w:color="auto" w:fill="FFFFFF"/>
          <w:lang w:val="hy-AM"/>
        </w:rPr>
        <w:t>։</w:t>
      </w:r>
    </w:p>
    <w:p w:rsidR="00D16687" w:rsidRPr="00500F73" w:rsidRDefault="00D16687" w:rsidP="004D7D3E">
      <w:pPr>
        <w:spacing w:after="0" w:line="360" w:lineRule="auto"/>
        <w:ind w:firstLine="720"/>
        <w:jc w:val="both"/>
        <w:rPr>
          <w:rFonts w:ascii="GHEA Grapalat" w:hAnsi="GHEA Grapalat" w:cs="GHEA Grapalat"/>
          <w:noProof/>
          <w:sz w:val="24"/>
          <w:szCs w:val="24"/>
          <w:lang w:val="hy-AM"/>
        </w:rPr>
      </w:pPr>
    </w:p>
    <w:p w:rsidR="000C42CD" w:rsidRPr="00500F73" w:rsidRDefault="00F00FF6" w:rsidP="004D7D3E">
      <w:pPr>
        <w:tabs>
          <w:tab w:val="left" w:pos="810"/>
        </w:tabs>
        <w:spacing w:line="360" w:lineRule="auto"/>
        <w:jc w:val="both"/>
        <w:rPr>
          <w:rFonts w:ascii="GHEA Grapalat" w:eastAsia="GHEA Grapalat" w:hAnsi="GHEA Grapalat" w:cs="GHEA Grapalat"/>
          <w:b/>
          <w:noProof/>
          <w:color w:val="000000"/>
          <w:sz w:val="24"/>
          <w:szCs w:val="24"/>
          <w:u w:val="single"/>
          <w:lang w:val="hy-AM"/>
        </w:rPr>
      </w:pPr>
      <w:r w:rsidRPr="00500F73">
        <w:rPr>
          <w:rFonts w:ascii="GHEA Grapalat" w:hAnsi="GHEA Grapalat" w:cs="GHEA Grapalat"/>
          <w:b/>
          <w:noProof/>
          <w:sz w:val="24"/>
          <w:szCs w:val="24"/>
          <w:lang w:val="hy-AM"/>
        </w:rPr>
        <w:tab/>
      </w:r>
      <w:r w:rsidR="00CA155E" w:rsidRPr="00500F73">
        <w:rPr>
          <w:rFonts w:ascii="GHEA Grapalat" w:hAnsi="GHEA Grapalat" w:cs="GHEA Grapalat"/>
          <w:b/>
          <w:noProof/>
          <w:sz w:val="24"/>
          <w:szCs w:val="24"/>
          <w:u w:val="single"/>
          <w:lang w:val="hy-AM"/>
        </w:rPr>
        <w:t>5.</w:t>
      </w:r>
      <w:r w:rsidR="00CA155E" w:rsidRPr="00500F73">
        <w:rPr>
          <w:rFonts w:ascii="GHEA Grapalat" w:hAnsi="GHEA Grapalat"/>
          <w:b/>
          <w:bCs/>
          <w:noProof/>
          <w:color w:val="222222"/>
          <w:sz w:val="24"/>
          <w:szCs w:val="24"/>
          <w:u w:val="single"/>
          <w:lang w:val="hy-AM" w:eastAsia="ru-RU"/>
        </w:rPr>
        <w:t xml:space="preserve">Նախագծի ընդունման կապակցությամբ </w:t>
      </w:r>
      <w:r w:rsidR="00CA155E" w:rsidRPr="00500F73">
        <w:rPr>
          <w:rFonts w:ascii="GHEA Grapalat" w:eastAsia="GHEA Grapalat" w:hAnsi="GHEA Grapalat" w:cs="GHEA Grapalat"/>
          <w:b/>
          <w:noProof/>
          <w:color w:val="000000"/>
          <w:sz w:val="24"/>
          <w:szCs w:val="24"/>
          <w:u w:val="single"/>
          <w:lang w:val="hy-AM"/>
        </w:rPr>
        <w:t>լրացուցիչ ֆինանսական միջոցների անհրաժեշտության և պետական բյուջեի եկամուտներում և ծախսերում սպասվելիք փոփոխությունների մասին</w:t>
      </w:r>
    </w:p>
    <w:p w:rsidR="00CA155E" w:rsidRPr="00500F73" w:rsidRDefault="00977F45" w:rsidP="004D7D3E">
      <w:pPr>
        <w:spacing w:after="0" w:line="360" w:lineRule="auto"/>
        <w:ind w:firstLine="720"/>
        <w:jc w:val="both"/>
        <w:rPr>
          <w:rFonts w:ascii="GHEA Grapalat" w:hAnsi="GHEA Grapalat"/>
          <w:noProof/>
          <w:sz w:val="24"/>
          <w:szCs w:val="24"/>
          <w:lang w:val="hy-AM"/>
        </w:rPr>
      </w:pPr>
      <w:r w:rsidRPr="00500F73">
        <w:rPr>
          <w:rFonts w:ascii="GHEA Grapalat" w:hAnsi="GHEA Grapalat" w:cs="Sylfaen"/>
          <w:bCs/>
          <w:noProof/>
          <w:sz w:val="24"/>
          <w:szCs w:val="24"/>
          <w:lang w:val="hy-AM"/>
        </w:rPr>
        <w:lastRenderedPageBreak/>
        <w:t>«</w:t>
      </w:r>
      <w:r w:rsidR="004D79F4" w:rsidRPr="00500F73">
        <w:rPr>
          <w:rFonts w:ascii="GHEA Grapalat" w:hAnsi="GHEA Grapalat" w:cs="Sylfaen"/>
          <w:bCs/>
          <w:noProof/>
          <w:sz w:val="24"/>
          <w:szCs w:val="24"/>
          <w:lang w:val="hy-AM"/>
        </w:rPr>
        <w:t xml:space="preserve">Պետական պաշտոններ և պետական ծառայության պաշտոններ զբաղեցնող անձանց վարձատրության մասին» օրենքում </w:t>
      </w:r>
      <w:r w:rsidR="001E446E" w:rsidRPr="00500F73">
        <w:rPr>
          <w:rFonts w:ascii="GHEA Grapalat" w:hAnsi="GHEA Grapalat" w:cs="Sylfaen"/>
          <w:bCs/>
          <w:noProof/>
          <w:sz w:val="24"/>
          <w:szCs w:val="24"/>
          <w:lang w:val="hy-AM"/>
        </w:rPr>
        <w:t>փոփոխություն և լրացում</w:t>
      </w:r>
      <w:r w:rsidR="004D79F4" w:rsidRPr="00500F73">
        <w:rPr>
          <w:rFonts w:ascii="GHEA Grapalat" w:hAnsi="GHEA Grapalat" w:cs="Sylfaen"/>
          <w:bCs/>
          <w:noProof/>
          <w:sz w:val="24"/>
          <w:szCs w:val="24"/>
          <w:lang w:val="hy-AM"/>
        </w:rPr>
        <w:t xml:space="preserve"> կատարելու մասին», «Հանրային ծառայության մասին» օրենքում փոփոխություն և լրացում կատարելու մասին» օրենքների նախագծերի</w:t>
      </w:r>
      <w:r w:rsidR="00CA155E" w:rsidRPr="00500F73">
        <w:rPr>
          <w:rFonts w:ascii="GHEA Grapalat" w:hAnsi="GHEA Grapalat" w:cs="Sylfaen"/>
          <w:bCs/>
          <w:noProof/>
          <w:sz w:val="24"/>
          <w:szCs w:val="24"/>
          <w:lang w:val="hy-AM"/>
        </w:rPr>
        <w:t xml:space="preserve"> </w:t>
      </w:r>
      <w:r w:rsidR="002E5ACE" w:rsidRPr="00500F73">
        <w:rPr>
          <w:rFonts w:ascii="GHEA Grapalat" w:hAnsi="GHEA Grapalat" w:cs="Sylfaen"/>
          <w:bCs/>
          <w:noProof/>
          <w:sz w:val="24"/>
          <w:szCs w:val="24"/>
          <w:lang w:val="hy-AM"/>
        </w:rPr>
        <w:t xml:space="preserve">փաթեթի </w:t>
      </w:r>
      <w:r w:rsidR="00CA155E" w:rsidRPr="00500F73">
        <w:rPr>
          <w:rFonts w:ascii="GHEA Grapalat" w:hAnsi="GHEA Grapalat"/>
          <w:noProof/>
          <w:sz w:val="24"/>
          <w:szCs w:val="24"/>
          <w:lang w:val="hy-AM"/>
        </w:rPr>
        <w:t>ընդունմա</w:t>
      </w:r>
      <w:r w:rsidR="006A04C8" w:rsidRPr="00500F73">
        <w:rPr>
          <w:rFonts w:ascii="GHEA Grapalat" w:hAnsi="GHEA Grapalat"/>
          <w:noProof/>
          <w:sz w:val="24"/>
          <w:szCs w:val="24"/>
          <w:lang w:val="hy-AM"/>
        </w:rPr>
        <w:t xml:space="preserve">մբ </w:t>
      </w:r>
      <w:r w:rsidR="00CA155E" w:rsidRPr="00500F73">
        <w:rPr>
          <w:rFonts w:ascii="GHEA Grapalat" w:hAnsi="GHEA Grapalat"/>
          <w:noProof/>
          <w:sz w:val="24"/>
          <w:szCs w:val="24"/>
          <w:lang w:val="hy-AM"/>
        </w:rPr>
        <w:t xml:space="preserve">պետական </w:t>
      </w:r>
      <w:r w:rsidR="00B534AD" w:rsidRPr="00500F73">
        <w:rPr>
          <w:rFonts w:ascii="GHEA Grapalat" w:hAnsi="GHEA Grapalat"/>
          <w:noProof/>
          <w:sz w:val="24"/>
          <w:szCs w:val="24"/>
          <w:lang w:val="hy-AM"/>
        </w:rPr>
        <w:t>բյուջե</w:t>
      </w:r>
      <w:r w:rsidR="00CA155E" w:rsidRPr="00500F73">
        <w:rPr>
          <w:rFonts w:ascii="GHEA Grapalat" w:hAnsi="GHEA Grapalat"/>
          <w:noProof/>
          <w:sz w:val="24"/>
          <w:szCs w:val="24"/>
          <w:lang w:val="hy-AM"/>
        </w:rPr>
        <w:t xml:space="preserve">ում ծախսերի և եկամուտների էական ավելացումներ կամ նվազեցումներ չեն </w:t>
      </w:r>
      <w:r w:rsidR="00F87D50" w:rsidRPr="00500F73">
        <w:rPr>
          <w:rFonts w:ascii="GHEA Grapalat" w:hAnsi="GHEA Grapalat"/>
          <w:noProof/>
          <w:sz w:val="24"/>
          <w:szCs w:val="24"/>
          <w:lang w:val="hy-AM"/>
        </w:rPr>
        <w:t>նախատես</w:t>
      </w:r>
      <w:r w:rsidR="00CA155E" w:rsidRPr="00500F73">
        <w:rPr>
          <w:rFonts w:ascii="GHEA Grapalat" w:hAnsi="GHEA Grapalat"/>
          <w:noProof/>
          <w:sz w:val="24"/>
          <w:szCs w:val="24"/>
          <w:lang w:val="hy-AM"/>
        </w:rPr>
        <w:t>վում։</w:t>
      </w:r>
    </w:p>
    <w:p w:rsidR="00D303F3" w:rsidRPr="00500F73" w:rsidRDefault="00D303F3" w:rsidP="004D7D3E">
      <w:pPr>
        <w:spacing w:after="120"/>
        <w:ind w:right="126" w:firstLine="540"/>
        <w:jc w:val="both"/>
        <w:rPr>
          <w:rFonts w:ascii="GHEA Grapalat" w:eastAsia="GHEA Grapalat" w:hAnsi="GHEA Grapalat" w:cs="GHEA Grapalat"/>
          <w:b/>
          <w:noProof/>
          <w:color w:val="000000"/>
          <w:sz w:val="24"/>
          <w:szCs w:val="24"/>
          <w:u w:val="single"/>
          <w:lang w:val="hy-AM"/>
        </w:rPr>
      </w:pPr>
    </w:p>
    <w:p w:rsidR="00CA155E" w:rsidRPr="00500F73" w:rsidRDefault="00CA155E" w:rsidP="004D7D3E">
      <w:pPr>
        <w:spacing w:after="120"/>
        <w:ind w:right="126" w:firstLine="540"/>
        <w:jc w:val="both"/>
        <w:rPr>
          <w:rFonts w:ascii="GHEA Grapalat" w:eastAsia="GHEA Grapalat" w:hAnsi="GHEA Grapalat" w:cs="GHEA Grapalat"/>
          <w:noProof/>
          <w:lang w:val="hy-AM"/>
        </w:rPr>
      </w:pPr>
      <w:r w:rsidRPr="00500F73">
        <w:rPr>
          <w:rFonts w:ascii="GHEA Grapalat" w:eastAsia="GHEA Grapalat" w:hAnsi="GHEA Grapalat" w:cs="GHEA Grapalat"/>
          <w:b/>
          <w:noProof/>
          <w:color w:val="000000"/>
          <w:sz w:val="24"/>
          <w:szCs w:val="24"/>
          <w:u w:val="single"/>
          <w:lang w:val="hy-AM"/>
        </w:rPr>
        <w:t>6. «Կապը ռազմավարական փաստաթղթերի հետ</w:t>
      </w:r>
    </w:p>
    <w:p w:rsidR="00CA155E" w:rsidRPr="00500F73" w:rsidRDefault="004D79F4" w:rsidP="004D7D3E">
      <w:pPr>
        <w:spacing w:line="360" w:lineRule="auto"/>
        <w:ind w:right="126" w:firstLine="540"/>
        <w:jc w:val="both"/>
        <w:rPr>
          <w:rFonts w:ascii="GHEA Grapalat" w:hAnsi="GHEA Grapalat" w:cs="Sylfaen"/>
          <w:bCs/>
          <w:noProof/>
          <w:sz w:val="24"/>
          <w:szCs w:val="24"/>
          <w:lang w:val="hy-AM"/>
        </w:rPr>
      </w:pPr>
      <w:r w:rsidRPr="00500F73">
        <w:rPr>
          <w:rFonts w:ascii="GHEA Grapalat" w:hAnsi="GHEA Grapalat" w:cs="Sylfaen"/>
          <w:bCs/>
          <w:noProof/>
          <w:sz w:val="24"/>
          <w:szCs w:val="24"/>
          <w:lang w:val="hy-AM"/>
        </w:rPr>
        <w:t xml:space="preserve">Նախագծերի </w:t>
      </w:r>
      <w:r w:rsidR="002E5ACE" w:rsidRPr="00500F73">
        <w:rPr>
          <w:rFonts w:ascii="GHEA Grapalat" w:hAnsi="GHEA Grapalat" w:cs="Sylfaen"/>
          <w:bCs/>
          <w:noProof/>
          <w:sz w:val="24"/>
          <w:szCs w:val="24"/>
          <w:lang w:val="hy-AM"/>
        </w:rPr>
        <w:t xml:space="preserve">փաթեթի </w:t>
      </w:r>
      <w:r w:rsidRPr="00500F73">
        <w:rPr>
          <w:rFonts w:ascii="GHEA Grapalat" w:hAnsi="GHEA Grapalat" w:cs="Sylfaen"/>
          <w:bCs/>
          <w:noProof/>
          <w:sz w:val="24"/>
          <w:szCs w:val="24"/>
          <w:lang w:val="hy-AM"/>
        </w:rPr>
        <w:t xml:space="preserve">ընդունումը բխում է </w:t>
      </w:r>
      <w:r w:rsidR="00743DCA" w:rsidRPr="00500F73">
        <w:rPr>
          <w:rFonts w:ascii="GHEA Grapalat" w:hAnsi="GHEA Grapalat" w:cs="Sylfaen"/>
          <w:bCs/>
          <w:noProof/>
          <w:sz w:val="24"/>
          <w:szCs w:val="24"/>
          <w:lang w:val="hy-AM"/>
        </w:rPr>
        <w:t xml:space="preserve">Կառավարության 2019 թվականի դեկտեմբերի 28-ի N 1716-Լ որոշման N 1 հավելվածով հաստատված Պետական ֆինանսների կառավարման համակարգի 2019-2023 թվականների բարեփոխումների (ՊՖԿՀԲ) ռազմավարությունից և </w:t>
      </w:r>
      <w:r w:rsidRPr="00500F73">
        <w:rPr>
          <w:rFonts w:ascii="GHEA Grapalat" w:hAnsi="GHEA Grapalat" w:cs="Sylfaen"/>
          <w:bCs/>
          <w:noProof/>
          <w:sz w:val="24"/>
          <w:szCs w:val="24"/>
          <w:lang w:val="hy-AM"/>
        </w:rPr>
        <w:t>Կառավարության 2022 թվականի մայիսի 13-ի «Հանրային կառավարման բարեփոխումների ռազմավարությունը, 2022-2024 թվականների ճանապարհային քարտեզը և արդյունքային շրջանակը, ռազմավարության իրականացման հսկողությունն ու համակարգումն ապահովող անձանց ցանկը հաստատելու մասին» N 691-Լ որոշումից</w:t>
      </w:r>
      <w:r w:rsidR="00D16687" w:rsidRPr="00500F73">
        <w:rPr>
          <w:rFonts w:ascii="GHEA Grapalat" w:hAnsi="GHEA Grapalat"/>
          <w:noProof/>
          <w:color w:val="000000"/>
          <w:sz w:val="24"/>
          <w:szCs w:val="24"/>
          <w:shd w:val="clear" w:color="auto" w:fill="FFFFFF"/>
          <w:lang w:val="hy-AM"/>
        </w:rPr>
        <w:t>։</w:t>
      </w:r>
      <w:bookmarkStart w:id="1" w:name="_GoBack"/>
      <w:bookmarkEnd w:id="1"/>
    </w:p>
    <w:sectPr w:rsidR="00CA155E" w:rsidRPr="00500F73" w:rsidSect="0095527B">
      <w:pgSz w:w="11906" w:h="16838" w:code="9"/>
      <w:pgMar w:top="1080" w:right="1106" w:bottom="1080" w:left="107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B3643"/>
    <w:multiLevelType w:val="hybridMultilevel"/>
    <w:tmpl w:val="C07286FA"/>
    <w:lvl w:ilvl="0" w:tplc="8C4A9F0A">
      <w:start w:val="1"/>
      <w:numFmt w:val="decimal"/>
      <w:lvlText w:val="%1."/>
      <w:lvlJc w:val="left"/>
      <w:pPr>
        <w:ind w:left="735" w:hanging="360"/>
      </w:pPr>
      <w:rPr>
        <w:rFonts w:hint="default"/>
        <w:color w:val="auto"/>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 w15:restartNumberingAfterBreak="0">
    <w:nsid w:val="16A452F1"/>
    <w:multiLevelType w:val="hybridMultilevel"/>
    <w:tmpl w:val="032E5706"/>
    <w:lvl w:ilvl="0" w:tplc="94C825A2">
      <w:start w:val="1"/>
      <w:numFmt w:val="decimal"/>
      <w:lvlText w:val="%1."/>
      <w:lvlJc w:val="left"/>
      <w:pPr>
        <w:ind w:left="1170" w:hanging="795"/>
      </w:pPr>
      <w:rPr>
        <w:rFonts w:cs="Times New Roman"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 w15:restartNumberingAfterBreak="0">
    <w:nsid w:val="1F7F09D4"/>
    <w:multiLevelType w:val="hybridMultilevel"/>
    <w:tmpl w:val="CF2C4374"/>
    <w:lvl w:ilvl="0" w:tplc="C42414D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B1E"/>
    <w:rsid w:val="00002C36"/>
    <w:rsid w:val="0001029A"/>
    <w:rsid w:val="000168AE"/>
    <w:rsid w:val="000204D9"/>
    <w:rsid w:val="00023F60"/>
    <w:rsid w:val="00033F4E"/>
    <w:rsid w:val="000443A5"/>
    <w:rsid w:val="00050BCD"/>
    <w:rsid w:val="00053267"/>
    <w:rsid w:val="00056972"/>
    <w:rsid w:val="00061256"/>
    <w:rsid w:val="0006776A"/>
    <w:rsid w:val="00067843"/>
    <w:rsid w:val="00070C30"/>
    <w:rsid w:val="000712AD"/>
    <w:rsid w:val="0008299C"/>
    <w:rsid w:val="000938A1"/>
    <w:rsid w:val="00093D9F"/>
    <w:rsid w:val="00094580"/>
    <w:rsid w:val="000A12A4"/>
    <w:rsid w:val="000A2B17"/>
    <w:rsid w:val="000A353C"/>
    <w:rsid w:val="000A4B05"/>
    <w:rsid w:val="000A6308"/>
    <w:rsid w:val="000B4B11"/>
    <w:rsid w:val="000B73B3"/>
    <w:rsid w:val="000C3E96"/>
    <w:rsid w:val="000C42CD"/>
    <w:rsid w:val="000C4D67"/>
    <w:rsid w:val="000C6B58"/>
    <w:rsid w:val="000D43AC"/>
    <w:rsid w:val="000F17FA"/>
    <w:rsid w:val="00125098"/>
    <w:rsid w:val="0012787F"/>
    <w:rsid w:val="00136A41"/>
    <w:rsid w:val="0014352A"/>
    <w:rsid w:val="0015401A"/>
    <w:rsid w:val="00155F78"/>
    <w:rsid w:val="00165F08"/>
    <w:rsid w:val="0016754E"/>
    <w:rsid w:val="00173EEE"/>
    <w:rsid w:val="001815FD"/>
    <w:rsid w:val="00182F8C"/>
    <w:rsid w:val="001848F9"/>
    <w:rsid w:val="001A3486"/>
    <w:rsid w:val="001A535B"/>
    <w:rsid w:val="001A5678"/>
    <w:rsid w:val="001A6116"/>
    <w:rsid w:val="001A651F"/>
    <w:rsid w:val="001B2067"/>
    <w:rsid w:val="001C3C9D"/>
    <w:rsid w:val="001D5C55"/>
    <w:rsid w:val="001D6EA4"/>
    <w:rsid w:val="001E446E"/>
    <w:rsid w:val="001E4E1F"/>
    <w:rsid w:val="001E6B9D"/>
    <w:rsid w:val="002068FC"/>
    <w:rsid w:val="00213944"/>
    <w:rsid w:val="00216D70"/>
    <w:rsid w:val="00225C52"/>
    <w:rsid w:val="0023410F"/>
    <w:rsid w:val="00237799"/>
    <w:rsid w:val="0024235B"/>
    <w:rsid w:val="00242F66"/>
    <w:rsid w:val="00244CE5"/>
    <w:rsid w:val="00250025"/>
    <w:rsid w:val="00253489"/>
    <w:rsid w:val="0025376C"/>
    <w:rsid w:val="002620CC"/>
    <w:rsid w:val="00273087"/>
    <w:rsid w:val="002750E9"/>
    <w:rsid w:val="00276685"/>
    <w:rsid w:val="00297FE1"/>
    <w:rsid w:val="002A0DEC"/>
    <w:rsid w:val="002A7A43"/>
    <w:rsid w:val="002B4ED3"/>
    <w:rsid w:val="002B666E"/>
    <w:rsid w:val="002C01DA"/>
    <w:rsid w:val="002C777F"/>
    <w:rsid w:val="002D74E7"/>
    <w:rsid w:val="002E122D"/>
    <w:rsid w:val="002E5ACE"/>
    <w:rsid w:val="002F75D9"/>
    <w:rsid w:val="00306C88"/>
    <w:rsid w:val="00313E1C"/>
    <w:rsid w:val="0031529A"/>
    <w:rsid w:val="003275FF"/>
    <w:rsid w:val="00331B31"/>
    <w:rsid w:val="00332EFD"/>
    <w:rsid w:val="00334E68"/>
    <w:rsid w:val="003574B1"/>
    <w:rsid w:val="00360170"/>
    <w:rsid w:val="00361242"/>
    <w:rsid w:val="00362CFB"/>
    <w:rsid w:val="00363E2E"/>
    <w:rsid w:val="0037618A"/>
    <w:rsid w:val="0038647E"/>
    <w:rsid w:val="003925E9"/>
    <w:rsid w:val="00396646"/>
    <w:rsid w:val="003A1974"/>
    <w:rsid w:val="003C2816"/>
    <w:rsid w:val="003C455A"/>
    <w:rsid w:val="003D1133"/>
    <w:rsid w:val="003D48C0"/>
    <w:rsid w:val="003F3B0B"/>
    <w:rsid w:val="003F4E06"/>
    <w:rsid w:val="00414E0A"/>
    <w:rsid w:val="00416C54"/>
    <w:rsid w:val="00417544"/>
    <w:rsid w:val="004333C2"/>
    <w:rsid w:val="00455B3C"/>
    <w:rsid w:val="00462702"/>
    <w:rsid w:val="004727B4"/>
    <w:rsid w:val="004826D3"/>
    <w:rsid w:val="004A6D6D"/>
    <w:rsid w:val="004B6797"/>
    <w:rsid w:val="004C1715"/>
    <w:rsid w:val="004C4A9B"/>
    <w:rsid w:val="004C6E41"/>
    <w:rsid w:val="004D0F15"/>
    <w:rsid w:val="004D79F4"/>
    <w:rsid w:val="004D7D3E"/>
    <w:rsid w:val="00500F73"/>
    <w:rsid w:val="005105E0"/>
    <w:rsid w:val="00520812"/>
    <w:rsid w:val="005221F7"/>
    <w:rsid w:val="00531E68"/>
    <w:rsid w:val="00540CEA"/>
    <w:rsid w:val="00564E5C"/>
    <w:rsid w:val="00567EDB"/>
    <w:rsid w:val="005733BE"/>
    <w:rsid w:val="00581655"/>
    <w:rsid w:val="0058295D"/>
    <w:rsid w:val="00585D79"/>
    <w:rsid w:val="00590181"/>
    <w:rsid w:val="00591B87"/>
    <w:rsid w:val="005A151A"/>
    <w:rsid w:val="005B4602"/>
    <w:rsid w:val="005C4732"/>
    <w:rsid w:val="005E1056"/>
    <w:rsid w:val="006045AC"/>
    <w:rsid w:val="00606A6D"/>
    <w:rsid w:val="006070B7"/>
    <w:rsid w:val="00611EA5"/>
    <w:rsid w:val="00612BA1"/>
    <w:rsid w:val="00631A28"/>
    <w:rsid w:val="00637BEB"/>
    <w:rsid w:val="00637D61"/>
    <w:rsid w:val="00641F69"/>
    <w:rsid w:val="00643857"/>
    <w:rsid w:val="00652F3F"/>
    <w:rsid w:val="00664AF0"/>
    <w:rsid w:val="006674A0"/>
    <w:rsid w:val="00677F35"/>
    <w:rsid w:val="00680042"/>
    <w:rsid w:val="006917FF"/>
    <w:rsid w:val="006966C3"/>
    <w:rsid w:val="006A04C8"/>
    <w:rsid w:val="006B20E7"/>
    <w:rsid w:val="006C4BC4"/>
    <w:rsid w:val="006D44B3"/>
    <w:rsid w:val="006E16B3"/>
    <w:rsid w:val="006E1E68"/>
    <w:rsid w:val="007118C3"/>
    <w:rsid w:val="00712F83"/>
    <w:rsid w:val="007175EF"/>
    <w:rsid w:val="00717633"/>
    <w:rsid w:val="0072013C"/>
    <w:rsid w:val="007268F6"/>
    <w:rsid w:val="00734DDB"/>
    <w:rsid w:val="00737748"/>
    <w:rsid w:val="00741546"/>
    <w:rsid w:val="00741A52"/>
    <w:rsid w:val="007420E6"/>
    <w:rsid w:val="00743DCA"/>
    <w:rsid w:val="00770062"/>
    <w:rsid w:val="00790481"/>
    <w:rsid w:val="007923B0"/>
    <w:rsid w:val="0079303A"/>
    <w:rsid w:val="007A542F"/>
    <w:rsid w:val="007C3E48"/>
    <w:rsid w:val="007E76D3"/>
    <w:rsid w:val="007F4716"/>
    <w:rsid w:val="007F4FAE"/>
    <w:rsid w:val="0080646B"/>
    <w:rsid w:val="008140B0"/>
    <w:rsid w:val="00814D3B"/>
    <w:rsid w:val="008275C6"/>
    <w:rsid w:val="008331C8"/>
    <w:rsid w:val="00834558"/>
    <w:rsid w:val="00840992"/>
    <w:rsid w:val="00845946"/>
    <w:rsid w:val="00853379"/>
    <w:rsid w:val="00853FC1"/>
    <w:rsid w:val="00855591"/>
    <w:rsid w:val="00856BC0"/>
    <w:rsid w:val="00863DAF"/>
    <w:rsid w:val="00870E42"/>
    <w:rsid w:val="008770A4"/>
    <w:rsid w:val="00893917"/>
    <w:rsid w:val="00896680"/>
    <w:rsid w:val="008A04E0"/>
    <w:rsid w:val="008A07EC"/>
    <w:rsid w:val="008A5448"/>
    <w:rsid w:val="008B0B16"/>
    <w:rsid w:val="008B17E8"/>
    <w:rsid w:val="008C45B6"/>
    <w:rsid w:val="008C522C"/>
    <w:rsid w:val="008C6FE3"/>
    <w:rsid w:val="008D1F9B"/>
    <w:rsid w:val="008D42EF"/>
    <w:rsid w:val="008E3086"/>
    <w:rsid w:val="008E7391"/>
    <w:rsid w:val="008F3569"/>
    <w:rsid w:val="008F6181"/>
    <w:rsid w:val="009003C0"/>
    <w:rsid w:val="00900B2A"/>
    <w:rsid w:val="00911488"/>
    <w:rsid w:val="00917C5D"/>
    <w:rsid w:val="00917E67"/>
    <w:rsid w:val="009219E8"/>
    <w:rsid w:val="00922769"/>
    <w:rsid w:val="009240AD"/>
    <w:rsid w:val="0092511E"/>
    <w:rsid w:val="00926C49"/>
    <w:rsid w:val="00927533"/>
    <w:rsid w:val="0093291C"/>
    <w:rsid w:val="009370FB"/>
    <w:rsid w:val="0093774B"/>
    <w:rsid w:val="009404D9"/>
    <w:rsid w:val="00941B1E"/>
    <w:rsid w:val="00942FE9"/>
    <w:rsid w:val="0095527B"/>
    <w:rsid w:val="00955F6D"/>
    <w:rsid w:val="00963A99"/>
    <w:rsid w:val="009678B5"/>
    <w:rsid w:val="00977F45"/>
    <w:rsid w:val="00980001"/>
    <w:rsid w:val="009847B4"/>
    <w:rsid w:val="0098629A"/>
    <w:rsid w:val="00991BEE"/>
    <w:rsid w:val="00996EE2"/>
    <w:rsid w:val="0099782F"/>
    <w:rsid w:val="009A7FA0"/>
    <w:rsid w:val="009B03C1"/>
    <w:rsid w:val="009B3372"/>
    <w:rsid w:val="009B4397"/>
    <w:rsid w:val="009C1993"/>
    <w:rsid w:val="009C73A4"/>
    <w:rsid w:val="009C7B58"/>
    <w:rsid w:val="009E181C"/>
    <w:rsid w:val="009E3A44"/>
    <w:rsid w:val="009E48B3"/>
    <w:rsid w:val="009E7908"/>
    <w:rsid w:val="009F0B2F"/>
    <w:rsid w:val="009F52E0"/>
    <w:rsid w:val="00A060BD"/>
    <w:rsid w:val="00A16229"/>
    <w:rsid w:val="00A17379"/>
    <w:rsid w:val="00A25C6D"/>
    <w:rsid w:val="00A371B0"/>
    <w:rsid w:val="00A433DC"/>
    <w:rsid w:val="00A4547E"/>
    <w:rsid w:val="00A727D4"/>
    <w:rsid w:val="00A765DF"/>
    <w:rsid w:val="00A8292B"/>
    <w:rsid w:val="00A83FAF"/>
    <w:rsid w:val="00A90003"/>
    <w:rsid w:val="00A91F65"/>
    <w:rsid w:val="00A96041"/>
    <w:rsid w:val="00A97AE5"/>
    <w:rsid w:val="00AC68F9"/>
    <w:rsid w:val="00AD59AF"/>
    <w:rsid w:val="00AE3370"/>
    <w:rsid w:val="00AE34CC"/>
    <w:rsid w:val="00B05628"/>
    <w:rsid w:val="00B27761"/>
    <w:rsid w:val="00B326DD"/>
    <w:rsid w:val="00B333E4"/>
    <w:rsid w:val="00B40A28"/>
    <w:rsid w:val="00B534AD"/>
    <w:rsid w:val="00B6482D"/>
    <w:rsid w:val="00B66C99"/>
    <w:rsid w:val="00B67677"/>
    <w:rsid w:val="00B6770D"/>
    <w:rsid w:val="00B71A75"/>
    <w:rsid w:val="00B82CCA"/>
    <w:rsid w:val="00B851B4"/>
    <w:rsid w:val="00B9186C"/>
    <w:rsid w:val="00B96131"/>
    <w:rsid w:val="00B969C3"/>
    <w:rsid w:val="00BA3CF4"/>
    <w:rsid w:val="00BB295B"/>
    <w:rsid w:val="00BB3012"/>
    <w:rsid w:val="00BC2B6E"/>
    <w:rsid w:val="00BC6E1D"/>
    <w:rsid w:val="00BE0B30"/>
    <w:rsid w:val="00BE42D3"/>
    <w:rsid w:val="00C0049E"/>
    <w:rsid w:val="00C05398"/>
    <w:rsid w:val="00C103D5"/>
    <w:rsid w:val="00C14A79"/>
    <w:rsid w:val="00C17956"/>
    <w:rsid w:val="00C24E03"/>
    <w:rsid w:val="00C25DE2"/>
    <w:rsid w:val="00C30634"/>
    <w:rsid w:val="00C31BB0"/>
    <w:rsid w:val="00C3267D"/>
    <w:rsid w:val="00C33404"/>
    <w:rsid w:val="00C417E5"/>
    <w:rsid w:val="00C478ED"/>
    <w:rsid w:val="00C504BC"/>
    <w:rsid w:val="00C50883"/>
    <w:rsid w:val="00C5525E"/>
    <w:rsid w:val="00C571B8"/>
    <w:rsid w:val="00C61183"/>
    <w:rsid w:val="00C611F6"/>
    <w:rsid w:val="00C65C65"/>
    <w:rsid w:val="00C81C22"/>
    <w:rsid w:val="00C841D2"/>
    <w:rsid w:val="00CA155E"/>
    <w:rsid w:val="00CB0704"/>
    <w:rsid w:val="00CB105E"/>
    <w:rsid w:val="00CD3527"/>
    <w:rsid w:val="00CE06BC"/>
    <w:rsid w:val="00CF12BE"/>
    <w:rsid w:val="00CF1B95"/>
    <w:rsid w:val="00CF73B4"/>
    <w:rsid w:val="00D0004D"/>
    <w:rsid w:val="00D033A3"/>
    <w:rsid w:val="00D1056B"/>
    <w:rsid w:val="00D11E1F"/>
    <w:rsid w:val="00D15464"/>
    <w:rsid w:val="00D16687"/>
    <w:rsid w:val="00D17F65"/>
    <w:rsid w:val="00D303F3"/>
    <w:rsid w:val="00D47032"/>
    <w:rsid w:val="00D73676"/>
    <w:rsid w:val="00D76C9B"/>
    <w:rsid w:val="00D8519C"/>
    <w:rsid w:val="00D85803"/>
    <w:rsid w:val="00D94D7C"/>
    <w:rsid w:val="00DC46B7"/>
    <w:rsid w:val="00DC46DE"/>
    <w:rsid w:val="00DE59FA"/>
    <w:rsid w:val="00DF0D2B"/>
    <w:rsid w:val="00DF5C68"/>
    <w:rsid w:val="00DF79EF"/>
    <w:rsid w:val="00E01DAB"/>
    <w:rsid w:val="00E12206"/>
    <w:rsid w:val="00E15188"/>
    <w:rsid w:val="00E1532D"/>
    <w:rsid w:val="00E1580F"/>
    <w:rsid w:val="00E2379A"/>
    <w:rsid w:val="00E24AA4"/>
    <w:rsid w:val="00E26B6C"/>
    <w:rsid w:val="00E3296B"/>
    <w:rsid w:val="00E37558"/>
    <w:rsid w:val="00E41CAF"/>
    <w:rsid w:val="00E50A7F"/>
    <w:rsid w:val="00E5727E"/>
    <w:rsid w:val="00E61EC6"/>
    <w:rsid w:val="00E67464"/>
    <w:rsid w:val="00E8430B"/>
    <w:rsid w:val="00E91F6D"/>
    <w:rsid w:val="00E95A3B"/>
    <w:rsid w:val="00EA427A"/>
    <w:rsid w:val="00EA48A3"/>
    <w:rsid w:val="00EA6B3A"/>
    <w:rsid w:val="00ED109A"/>
    <w:rsid w:val="00ED4E80"/>
    <w:rsid w:val="00EE3DDF"/>
    <w:rsid w:val="00F00FF6"/>
    <w:rsid w:val="00F0370D"/>
    <w:rsid w:val="00F20C5B"/>
    <w:rsid w:val="00F2108A"/>
    <w:rsid w:val="00F31011"/>
    <w:rsid w:val="00F372BB"/>
    <w:rsid w:val="00F66FA7"/>
    <w:rsid w:val="00F832F0"/>
    <w:rsid w:val="00F87D50"/>
    <w:rsid w:val="00F9489A"/>
    <w:rsid w:val="00FA2839"/>
    <w:rsid w:val="00FA34AE"/>
    <w:rsid w:val="00FA7077"/>
    <w:rsid w:val="00FB41C1"/>
    <w:rsid w:val="00FC5BB5"/>
    <w:rsid w:val="00FC5EEA"/>
    <w:rsid w:val="00FC6D02"/>
    <w:rsid w:val="00FE0D52"/>
    <w:rsid w:val="00FE7B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8ACFB4-38BE-4BBB-BDB5-F0FBACF7F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42C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Знак"/>
    <w:basedOn w:val="Normal"/>
    <w:link w:val="NormalWebChar"/>
    <w:uiPriority w:val="99"/>
    <w:unhideWhenUsed/>
    <w:rsid w:val="008770A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Bullets,List Paragraph nowy,List Paragraph (numbered (a)),Liste 1,Table no. List Paragraph,Titulo 2,Report Para,Number Bullets,Resume Title,heading 4,Citation List,WinDForce-Letter,Ha,ANNEX,List Paragraph 1,List_Paragraph,Bullet1,Normal 1"/>
    <w:basedOn w:val="Normal"/>
    <w:link w:val="ListParagraphChar"/>
    <w:uiPriority w:val="34"/>
    <w:qFormat/>
    <w:rsid w:val="008770A4"/>
    <w:pPr>
      <w:ind w:left="720"/>
      <w:contextualSpacing/>
    </w:pPr>
  </w:style>
  <w:style w:type="paragraph" w:styleId="BalloonText">
    <w:name w:val="Balloon Text"/>
    <w:basedOn w:val="Normal"/>
    <w:link w:val="BalloonTextChar"/>
    <w:uiPriority w:val="99"/>
    <w:semiHidden/>
    <w:unhideWhenUsed/>
    <w:rsid w:val="007E76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76D3"/>
    <w:rPr>
      <w:rFonts w:ascii="Segoe UI" w:hAnsi="Segoe UI" w:cs="Segoe UI"/>
      <w:sz w:val="18"/>
      <w:szCs w:val="18"/>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Знак Char"/>
    <w:link w:val="NormalWeb"/>
    <w:uiPriority w:val="99"/>
    <w:locked/>
    <w:rsid w:val="003F4E06"/>
    <w:rPr>
      <w:rFonts w:ascii="Times New Roman" w:eastAsia="Times New Roman" w:hAnsi="Times New Roman" w:cs="Times New Roman"/>
      <w:sz w:val="24"/>
      <w:szCs w:val="24"/>
    </w:rPr>
  </w:style>
  <w:style w:type="character" w:styleId="Strong">
    <w:name w:val="Strong"/>
    <w:basedOn w:val="DefaultParagraphFont"/>
    <w:uiPriority w:val="22"/>
    <w:qFormat/>
    <w:rsid w:val="00D47032"/>
    <w:rPr>
      <w:b/>
      <w:bCs/>
    </w:rPr>
  </w:style>
  <w:style w:type="character" w:styleId="Hyperlink">
    <w:name w:val="Hyperlink"/>
    <w:basedOn w:val="DefaultParagraphFont"/>
    <w:uiPriority w:val="99"/>
    <w:unhideWhenUsed/>
    <w:rsid w:val="00870E42"/>
    <w:rPr>
      <w:color w:val="0563C1" w:themeColor="hyperlink"/>
      <w:u w:val="single"/>
    </w:rPr>
  </w:style>
  <w:style w:type="paragraph" w:styleId="Header">
    <w:name w:val="header"/>
    <w:basedOn w:val="Normal"/>
    <w:link w:val="HeaderChar"/>
    <w:uiPriority w:val="99"/>
    <w:unhideWhenUsed/>
    <w:rsid w:val="000938A1"/>
    <w:pPr>
      <w:tabs>
        <w:tab w:val="center" w:pos="4680"/>
        <w:tab w:val="right" w:pos="9360"/>
      </w:tabs>
      <w:spacing w:after="0" w:line="240" w:lineRule="auto"/>
    </w:pPr>
    <w:rPr>
      <w:rFonts w:ascii="GHEA Grapalat" w:hAnsi="GHEA Grapalat" w:cs="Calibri Light"/>
      <w:color w:val="000000"/>
      <w:sz w:val="24"/>
      <w:szCs w:val="24"/>
    </w:rPr>
  </w:style>
  <w:style w:type="character" w:customStyle="1" w:styleId="HeaderChar">
    <w:name w:val="Header Char"/>
    <w:basedOn w:val="DefaultParagraphFont"/>
    <w:link w:val="Header"/>
    <w:uiPriority w:val="99"/>
    <w:rsid w:val="000938A1"/>
    <w:rPr>
      <w:rFonts w:ascii="GHEA Grapalat" w:hAnsi="GHEA Grapalat" w:cs="Calibri Light"/>
      <w:color w:val="000000"/>
      <w:sz w:val="24"/>
      <w:szCs w:val="24"/>
    </w:rPr>
  </w:style>
  <w:style w:type="paragraph" w:customStyle="1" w:styleId="msonormalmrcssattr">
    <w:name w:val="msonormal_mr_css_attr"/>
    <w:basedOn w:val="Normal"/>
    <w:rsid w:val="00B677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Bullets Char,List Paragraph nowy Char,List Paragraph (numbered (a)) Char,Liste 1 Char,Table no. List Paragraph Char,Titulo 2 Char,Report Para Char,Number Bullets Char,Resume Title Char,heading 4 Char,Citation List Char,Ha Char"/>
    <w:basedOn w:val="DefaultParagraphFont"/>
    <w:link w:val="ListParagraph"/>
    <w:uiPriority w:val="34"/>
    <w:rsid w:val="00093D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694193">
      <w:bodyDiv w:val="1"/>
      <w:marLeft w:val="0"/>
      <w:marRight w:val="0"/>
      <w:marTop w:val="0"/>
      <w:marBottom w:val="0"/>
      <w:divBdr>
        <w:top w:val="none" w:sz="0" w:space="0" w:color="auto"/>
        <w:left w:val="none" w:sz="0" w:space="0" w:color="auto"/>
        <w:bottom w:val="none" w:sz="0" w:space="0" w:color="auto"/>
        <w:right w:val="none" w:sz="0" w:space="0" w:color="auto"/>
      </w:divBdr>
    </w:div>
    <w:div w:id="645670768">
      <w:bodyDiv w:val="1"/>
      <w:marLeft w:val="0"/>
      <w:marRight w:val="0"/>
      <w:marTop w:val="0"/>
      <w:marBottom w:val="0"/>
      <w:divBdr>
        <w:top w:val="none" w:sz="0" w:space="0" w:color="auto"/>
        <w:left w:val="none" w:sz="0" w:space="0" w:color="auto"/>
        <w:bottom w:val="none" w:sz="0" w:space="0" w:color="auto"/>
        <w:right w:val="none" w:sz="0" w:space="0" w:color="auto"/>
      </w:divBdr>
    </w:div>
    <w:div w:id="856116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92FD8C-CAFA-4183-A2E8-BC78C435A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6</Pages>
  <Words>1381</Words>
  <Characters>7878</Characters>
  <Application>Microsoft Office Word</Application>
  <DocSecurity>0</DocSecurity>
  <Lines>65</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Lilit</dc:creator>
  <cp:keywords>https:/mul2.gov.am/tasks/81094/oneclick/naxagic878.docx?token=b6f26cf92485117cbdbf89f4162e22d9</cp:keywords>
  <dc:description/>
  <cp:lastModifiedBy>Hripsime</cp:lastModifiedBy>
  <cp:revision>10</cp:revision>
  <cp:lastPrinted>2020-12-22T10:30:00Z</cp:lastPrinted>
  <dcterms:created xsi:type="dcterms:W3CDTF">2023-11-02T13:41:00Z</dcterms:created>
  <dcterms:modified xsi:type="dcterms:W3CDTF">2023-11-14T00:03:00Z</dcterms:modified>
</cp:coreProperties>
</file>