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Pr="007528EC" w:rsidRDefault="00C766C2" w:rsidP="007528EC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7528EC">
        <w:rPr>
          <w:rFonts w:ascii="GHEA Grapalat" w:hAnsi="GHEA Grapalat" w:cs="Sylfaen"/>
          <w:b/>
          <w:bCs/>
          <w:color w:val="000000" w:themeColor="text1"/>
          <w:lang w:val="hy-AM"/>
        </w:rPr>
        <w:t>ՀԻՄՆԱՎՈՐՈՒՄ</w:t>
      </w:r>
    </w:p>
    <w:p w:rsidR="000661BE" w:rsidRPr="00F90AAB" w:rsidRDefault="000661BE" w:rsidP="000661BE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D93203">
        <w:rPr>
          <w:rFonts w:ascii="GHEA Grapalat" w:hAnsi="GHEA Grapalat" w:cs="Sylfaen"/>
          <w:b/>
          <w:bCs/>
          <w:lang w:val="hy-AM"/>
        </w:rPr>
        <w:t>«</w:t>
      </w:r>
      <w:r>
        <w:rPr>
          <w:rFonts w:ascii="GHEA Grapalat" w:hAnsi="GHEA Grapalat" w:cs="Sylfaen"/>
          <w:b/>
          <w:bCs/>
          <w:lang w:val="hy-AM"/>
        </w:rPr>
        <w:t>ԷՆԵՐԳԵՏԻԿԱՅԻ ՄԱՍԻՆ</w:t>
      </w:r>
      <w:r w:rsidR="00D93203">
        <w:rPr>
          <w:rFonts w:ascii="GHEA Grapalat" w:hAnsi="GHEA Grapalat" w:cs="Sylfaen"/>
          <w:b/>
          <w:bCs/>
          <w:lang w:val="hy-AM"/>
        </w:rPr>
        <w:t>»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F90AAB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lang w:val="hy-AM"/>
        </w:rPr>
        <w:t>ՕՐԵՆ</w:t>
      </w:r>
      <w:r w:rsidRPr="00F90AAB">
        <w:rPr>
          <w:rFonts w:ascii="GHEA Grapalat" w:hAnsi="GHEA Grapalat"/>
          <w:b/>
          <w:bCs/>
          <w:lang w:val="hy-AM"/>
        </w:rPr>
        <w:t xml:space="preserve">ՔՈՒՄ </w:t>
      </w:r>
    </w:p>
    <w:p w:rsidR="000661BE" w:rsidRPr="00F90AAB" w:rsidRDefault="000661BE" w:rsidP="000661BE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ԼՐԱՑՈՒՄ</w:t>
      </w:r>
      <w:r w:rsidRPr="00F90AAB">
        <w:rPr>
          <w:rFonts w:ascii="GHEA Grapalat" w:hAnsi="GHEA Grapalat"/>
          <w:b/>
          <w:bCs/>
          <w:lang w:val="hy-AM"/>
        </w:rPr>
        <w:t xml:space="preserve"> </w:t>
      </w:r>
      <w:r w:rsidRPr="00F90AAB">
        <w:rPr>
          <w:rFonts w:ascii="GHEA Grapalat" w:hAnsi="GHEA Grapalat" w:cs="Sylfaen"/>
          <w:b/>
          <w:bCs/>
          <w:lang w:val="hy-AM"/>
        </w:rPr>
        <w:t>ԿԱՏԱՐԵԼՈՒ ՄԱՍԻՆ</w:t>
      </w:r>
      <w:r>
        <w:rPr>
          <w:rFonts w:ascii="GHEA Grapalat" w:hAnsi="GHEA Grapalat" w:cs="Sylfaen"/>
          <w:b/>
          <w:bCs/>
          <w:lang w:val="hy-AM"/>
        </w:rPr>
        <w:t>» ԵՎ</w:t>
      </w:r>
    </w:p>
    <w:p w:rsidR="000661BE" w:rsidRPr="00F90AAB" w:rsidRDefault="000661BE" w:rsidP="000661BE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F90AAB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  <w:lang w:val="hy-AM"/>
        </w:rPr>
        <w:t>ՋՐԱՅԻՆ ՕՐԵՆՍԳՐՔՈՒՄ</w:t>
      </w:r>
    </w:p>
    <w:p w:rsidR="000661BE" w:rsidRPr="00F90AAB" w:rsidRDefault="000661BE" w:rsidP="000661BE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ԼՐԱՑՈՒՄ</w:t>
      </w:r>
      <w:r w:rsidRPr="00F90AAB">
        <w:rPr>
          <w:rFonts w:ascii="GHEA Grapalat" w:hAnsi="GHEA Grapalat"/>
          <w:b/>
          <w:bCs/>
          <w:lang w:val="hy-AM"/>
        </w:rPr>
        <w:t xml:space="preserve"> </w:t>
      </w:r>
      <w:r w:rsidRPr="00F90AAB">
        <w:rPr>
          <w:rFonts w:ascii="GHEA Grapalat" w:hAnsi="GHEA Grapalat" w:cs="Sylfaen"/>
          <w:b/>
          <w:bCs/>
          <w:lang w:val="hy-AM"/>
        </w:rPr>
        <w:t>ԿԱՏԱՐԵԼՈՒ ՄԱՍԻՆ</w:t>
      </w:r>
      <w:r w:rsidR="00C80A71">
        <w:rPr>
          <w:rFonts w:ascii="GHEA Grapalat" w:hAnsi="GHEA Grapalat" w:cs="Sylfaen"/>
          <w:b/>
          <w:bCs/>
          <w:lang w:val="hy-AM"/>
        </w:rPr>
        <w:t>» ՕՐԵՆՔ</w:t>
      </w:r>
      <w:r w:rsidR="00445964">
        <w:rPr>
          <w:rFonts w:ascii="GHEA Grapalat" w:hAnsi="GHEA Grapalat" w:cs="Sylfaen"/>
          <w:b/>
          <w:bCs/>
          <w:lang w:val="hy-AM"/>
        </w:rPr>
        <w:t>ՆԵՐ</w:t>
      </w:r>
      <w:r>
        <w:rPr>
          <w:rFonts w:ascii="GHEA Grapalat" w:hAnsi="GHEA Grapalat" w:cs="Sylfaen"/>
          <w:b/>
          <w:bCs/>
          <w:lang w:val="hy-AM"/>
        </w:rPr>
        <w:t>Ի</w:t>
      </w:r>
    </w:p>
    <w:p w:rsidR="00C766C2" w:rsidRPr="00F963BB" w:rsidRDefault="00C766C2" w:rsidP="00F963BB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7528EC">
        <w:rPr>
          <w:rFonts w:ascii="GHEA Grapalat" w:hAnsi="GHEA Grapalat" w:cs="Sylfaen"/>
          <w:b/>
          <w:bCs/>
          <w:color w:val="000000" w:themeColor="text1"/>
          <w:lang w:val="hy-AM"/>
        </w:rPr>
        <w:t>ԸՆԴՈՒՆՄԱՆ</w:t>
      </w:r>
      <w:r w:rsidR="00F963BB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7528EC">
        <w:rPr>
          <w:rFonts w:ascii="GHEA Grapalat" w:hAnsi="GHEA Grapalat" w:cs="Sylfaen"/>
          <w:b/>
          <w:bCs/>
          <w:color w:val="000000" w:themeColor="text1"/>
          <w:lang w:val="hy-AM"/>
        </w:rPr>
        <w:t>ԱՆՀՐԱԺԵՇՏՈՒԹՅԱՆ</w:t>
      </w:r>
      <w:r w:rsidRPr="007528EC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7528EC">
        <w:rPr>
          <w:rFonts w:ascii="GHEA Grapalat" w:hAnsi="GHEA Grapalat" w:cs="Sylfaen"/>
          <w:b/>
          <w:bCs/>
          <w:color w:val="000000" w:themeColor="text1"/>
          <w:lang w:val="hy-AM"/>
        </w:rPr>
        <w:t>ՎԵՐԱԲԵՐՅԱԼ</w:t>
      </w:r>
    </w:p>
    <w:p w:rsidR="00C766C2" w:rsidRPr="007528EC" w:rsidRDefault="00C766C2" w:rsidP="007528EC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1C0EAD" w:rsidRDefault="001C0EAD" w:rsidP="001C0EAD">
      <w:pPr>
        <w:spacing w:line="360" w:lineRule="auto"/>
        <w:ind w:left="117" w:right="-270" w:firstLine="603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1</w:t>
      </w:r>
      <w:r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Grapalat" w:hAnsi="GHEA Grapalat" w:cs="Sylfaen"/>
          <w:b/>
          <w:bCs/>
          <w:lang w:val="af-ZA"/>
        </w:rPr>
        <w:t>Կարգավորման ենթակա խնդիրը.</w:t>
      </w:r>
      <w:r>
        <w:rPr>
          <w:rFonts w:ascii="GHEA Grapalat" w:hAnsi="GHEA Grapalat" w:cs="Sylfaen"/>
          <w:b/>
          <w:bCs/>
          <w:lang w:val="hy-AM"/>
        </w:rPr>
        <w:t xml:space="preserve"> 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eastAsia="SimSun" w:hAnsi="GHEA Grapalat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D93203">
        <w:rPr>
          <w:rFonts w:ascii="GHEA Grapalat" w:hAnsi="GHEA Grapalat" w:cs="Sylfaen"/>
          <w:lang w:val="hy-AM"/>
        </w:rPr>
        <w:t>«</w:t>
      </w:r>
      <w:r w:rsidR="0095123B">
        <w:rPr>
          <w:rFonts w:ascii="GHEA Grapalat" w:hAnsi="GHEA Grapalat" w:cs="Sylfaen"/>
          <w:lang w:val="hy-AM"/>
        </w:rPr>
        <w:t>Էներգետիկայի մասին</w:t>
      </w:r>
      <w:r w:rsidR="00D93203">
        <w:rPr>
          <w:rFonts w:ascii="GHEA Grapalat" w:hAnsi="GHEA Grapalat" w:cs="Sylfaen"/>
          <w:lang w:val="hy-AM"/>
        </w:rPr>
        <w:t>»</w:t>
      </w:r>
      <w:r w:rsidR="0095123B">
        <w:rPr>
          <w:rFonts w:ascii="GHEA Grapalat" w:hAnsi="GHEA Grapalat" w:cs="Sylfaen"/>
          <w:lang w:val="hy-AM"/>
        </w:rPr>
        <w:t xml:space="preserve"> Հայաստանի Հանրապետության օրենքում լրացում կատարելու մասին» և «Հայաստանի Հանրապետության ջրային օրենսգրքում լ</w:t>
      </w:r>
      <w:r w:rsidR="00DF713E">
        <w:rPr>
          <w:rFonts w:ascii="GHEA Grapalat" w:hAnsi="GHEA Grapalat" w:cs="Sylfaen"/>
          <w:lang w:val="hy-AM"/>
        </w:rPr>
        <w:t>րացում կատարելու մասին» օրենք</w:t>
      </w:r>
      <w:r w:rsidR="00445964">
        <w:rPr>
          <w:rFonts w:ascii="GHEA Grapalat" w:hAnsi="GHEA Grapalat" w:cs="Sylfaen"/>
          <w:lang w:val="hy-AM"/>
        </w:rPr>
        <w:t>ներ</w:t>
      </w:r>
      <w:r w:rsidR="0095123B">
        <w:rPr>
          <w:rFonts w:ascii="GHEA Grapalat" w:hAnsi="GHEA Grapalat" w:cs="Sylfaen"/>
          <w:lang w:val="hy-AM"/>
        </w:rPr>
        <w:t xml:space="preserve">ի </w:t>
      </w:r>
      <w:r w:rsidR="005E08E6">
        <w:rPr>
          <w:rFonts w:ascii="GHEA Grapalat" w:hAnsi="GHEA Grapalat" w:cs="Sylfaen"/>
          <w:lang w:val="hy-AM"/>
        </w:rPr>
        <w:t>նախագծ</w:t>
      </w:r>
      <w:r w:rsidR="00445964">
        <w:rPr>
          <w:rFonts w:ascii="GHEA Grapalat" w:hAnsi="GHEA Grapalat" w:cs="Sylfaen"/>
          <w:lang w:val="hy-AM"/>
        </w:rPr>
        <w:t>եր</w:t>
      </w:r>
      <w:r w:rsidR="005E08E6">
        <w:rPr>
          <w:rFonts w:ascii="GHEA Grapalat" w:hAnsi="GHEA Grapalat" w:cs="Sylfaen"/>
          <w:lang w:val="hy-AM"/>
        </w:rPr>
        <w:t xml:space="preserve">ի </w:t>
      </w:r>
      <w:r w:rsidR="005E08E6" w:rsidRPr="005E08E6">
        <w:rPr>
          <w:rFonts w:ascii="GHEA Grapalat" w:hAnsi="GHEA Grapalat" w:cs="Sylfaen"/>
          <w:lang w:val="hy-AM"/>
        </w:rPr>
        <w:t>(</w:t>
      </w:r>
      <w:r w:rsidR="00445964">
        <w:rPr>
          <w:rFonts w:ascii="GHEA Grapalat" w:hAnsi="GHEA Grapalat" w:cs="Sylfaen"/>
          <w:lang w:val="hy-AM"/>
        </w:rPr>
        <w:t>այսուհետ՝ Նախագ</w:t>
      </w:r>
      <w:r w:rsidR="005E08E6">
        <w:rPr>
          <w:rFonts w:ascii="GHEA Grapalat" w:hAnsi="GHEA Grapalat" w:cs="Sylfaen"/>
          <w:lang w:val="hy-AM"/>
        </w:rPr>
        <w:t>ծ</w:t>
      </w:r>
      <w:r w:rsidR="00445964">
        <w:rPr>
          <w:rFonts w:ascii="GHEA Grapalat" w:hAnsi="GHEA Grapalat" w:cs="Sylfaen"/>
          <w:lang w:val="hy-AM"/>
        </w:rPr>
        <w:t>եր</w:t>
      </w:r>
      <w:r w:rsidR="005E08E6" w:rsidRPr="005E08E6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 xml:space="preserve">ընդունումը պայմանավորված է </w:t>
      </w:r>
      <w:r>
        <w:rPr>
          <w:rFonts w:ascii="GHEA Grapalat" w:hAnsi="GHEA Grapalat" w:cs="Arial"/>
          <w:lang w:val="hy-AM"/>
        </w:rPr>
        <w:t>հանրային ծառայություններ մատուցող հարկ վճարողների</w:t>
      </w:r>
      <w:r>
        <w:rPr>
          <w:rFonts w:ascii="GHEA Grapalat" w:hAnsi="GHEA Grapalat" w:cs="Sylfaen"/>
          <w:lang w:val="hy-AM"/>
        </w:rPr>
        <w:t xml:space="preserve"> կողմից ՀՀ պետական եկամուտների կոմիտեին օրենքով պահպանվող գաղտնիք հանդիսացող տեղեկությունների տրամադրման </w:t>
      </w:r>
      <w:r w:rsidR="000B7D3F">
        <w:rPr>
          <w:rFonts w:ascii="GHEA Grapalat" w:hAnsi="GHEA Grapalat" w:cs="Sylfaen"/>
          <w:lang w:val="hy-AM"/>
        </w:rPr>
        <w:t xml:space="preserve">իրավական հիմքերի ստեղծմամբ։ </w:t>
      </w:r>
    </w:p>
    <w:p w:rsidR="001C0EAD" w:rsidRDefault="001C0EAD" w:rsidP="001C0E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2</w:t>
      </w:r>
      <w:r>
        <w:rPr>
          <w:rFonts w:ascii="Cambria Math" w:hAnsi="Cambria Math" w:cs="Cambria Math"/>
          <w:b/>
          <w:bCs/>
          <w:lang w:val="fr-FR"/>
        </w:rPr>
        <w:t>.</w:t>
      </w:r>
      <w:r>
        <w:rPr>
          <w:rFonts w:ascii="GHEA Grapalat" w:hAnsi="GHEA Grapalat" w:cs="Sylfaen"/>
          <w:b/>
          <w:bCs/>
          <w:lang w:val="hy-AM"/>
        </w:rPr>
        <w:t xml:space="preserve"> Ընթացիկ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իրավիճակը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և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իրավական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ակտի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ընդունման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720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 w:cs="Sylfaen"/>
          <w:lang w:val="hy-AM"/>
        </w:rPr>
        <w:t>03.04.2022թ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ՀՕ</w:t>
      </w:r>
      <w:r>
        <w:rPr>
          <w:rFonts w:ascii="GHEA Grapalat" w:hAnsi="GHEA Grapalat" w:cs="Sylfaen"/>
          <w:lang w:val="hy-AM"/>
        </w:rPr>
        <w:t>-55-</w:t>
      </w:r>
      <w:r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օրենքով</w:t>
      </w:r>
      <w:r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GHEA Grapalat"/>
          <w:lang w:val="hy-AM"/>
        </w:rPr>
        <w:t>ուժի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մեջ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մտել</w:t>
      </w:r>
      <w:r>
        <w:rPr>
          <w:rFonts w:ascii="GHEA Grapalat" w:hAnsi="GHEA Grapalat" w:cs="Sylfaen"/>
          <w:lang w:val="hy-AM"/>
        </w:rPr>
        <w:t xml:space="preserve"> 01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>07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>2022</w:t>
      </w:r>
      <w:r>
        <w:rPr>
          <w:rFonts w:ascii="GHEA Grapalat" w:hAnsi="GHEA Grapalat" w:cs="GHEA Grapalat"/>
          <w:lang w:val="hy-AM"/>
        </w:rPr>
        <w:t>թ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GHEA Grapalat"/>
          <w:lang w:val="hy-AM"/>
        </w:rPr>
        <w:t>ՀՀ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հարկային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օրենսգրքի</w:t>
      </w:r>
      <w:r>
        <w:rPr>
          <w:rFonts w:ascii="GHEA Grapalat" w:hAnsi="GHEA Grapalat" w:cs="Sylfaen"/>
          <w:lang w:val="hy-AM"/>
        </w:rPr>
        <w:t xml:space="preserve"> 350-</w:t>
      </w:r>
      <w:r>
        <w:rPr>
          <w:rFonts w:ascii="GHEA Grapalat" w:hAnsi="GHEA Grapalat" w:cs="GHEA Grapalat"/>
          <w:lang w:val="hy-AM"/>
        </w:rPr>
        <w:t>րդ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հոդվածը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շարադրվել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նոր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խմբագրությամբ</w:t>
      </w:r>
      <w:r>
        <w:rPr>
          <w:rFonts w:ascii="Cambria Math" w:hAnsi="Cambria Math" w:cs="Sylfaen"/>
          <w:lang w:val="hy-AM"/>
        </w:rPr>
        <w:t>․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Մասնավորապես՝ նույն հոդվածի 1-ին մասի համաձայն՝ հարկային մարմինը հարկային հսկողություն իրականացնելիս օգտագործում է </w:t>
      </w:r>
      <w:r w:rsidRPr="008F220E">
        <w:rPr>
          <w:rFonts w:ascii="GHEA Grapalat" w:hAnsi="GHEA Grapalat" w:cs="Sylfaen"/>
          <w:b/>
          <w:i/>
          <w:lang w:val="hy-AM"/>
        </w:rPr>
        <w:t>հարկային մարմնին տրամադրված կամ հարկային մարմնի կողմից ստացված</w:t>
      </w:r>
      <w:r>
        <w:rPr>
          <w:rFonts w:ascii="GHEA Grapalat" w:hAnsi="GHEA Grapalat" w:cs="Sylfaen"/>
          <w:lang w:val="hy-AM"/>
        </w:rPr>
        <w:t>, այդ թվում՝ հրապարակային աղբյուրներում (</w:t>
      </w:r>
      <w:proofErr w:type="spellStart"/>
      <w:r>
        <w:rPr>
          <w:rFonts w:ascii="GHEA Grapalat" w:hAnsi="GHEA Grapalat" w:cs="Sylfaen"/>
          <w:lang w:val="hy-AM"/>
        </w:rPr>
        <w:t>համացանցում</w:t>
      </w:r>
      <w:proofErr w:type="spellEnd"/>
      <w:r>
        <w:rPr>
          <w:rFonts w:ascii="GHEA Grapalat" w:hAnsi="GHEA Grapalat" w:cs="Sylfaen"/>
          <w:lang w:val="hy-AM"/>
        </w:rPr>
        <w:t xml:space="preserve">) կամ ինքնաշխատ տեղեկատվական բազաներում առկա, ինչպես նաև հարկ վճարողների կողմից իրենց կամ այլ հարկ վճարողների վերաբերյալ իրենց մոտ առկա կամ պահվող՝ հարկերի </w:t>
      </w:r>
      <w:proofErr w:type="spellStart"/>
      <w:r>
        <w:rPr>
          <w:rFonts w:ascii="GHEA Grapalat" w:hAnsi="GHEA Grapalat" w:cs="Sylfaen"/>
          <w:lang w:val="hy-AM"/>
        </w:rPr>
        <w:t>հաշվարկմանն</w:t>
      </w:r>
      <w:proofErr w:type="spellEnd"/>
      <w:r>
        <w:rPr>
          <w:rFonts w:ascii="GHEA Grapalat" w:hAnsi="GHEA Grapalat" w:cs="Sylfaen"/>
          <w:lang w:val="hy-AM"/>
        </w:rPr>
        <w:t xml:space="preserve"> առնչվող գործարքների, </w:t>
      </w:r>
      <w:r w:rsidRPr="008F220E">
        <w:rPr>
          <w:rFonts w:ascii="GHEA Grapalat" w:hAnsi="GHEA Grapalat" w:cs="Sylfaen"/>
          <w:lang w:val="hy-AM"/>
        </w:rPr>
        <w:t>Կառավարության սահմանած ցանկում ընդգրկված և Կառավարության սահմանած կարգով ներկայացվող ապրանքների, ծառայությունների, աշխատանքների ծավալների, դրանց տեղաշարժի, իրացման փաստացի գների, ինչպես նաև իրենց կողմից և իրենց հաշվին վճարված եկամուտների, պահված հարկերի, գույքի կամ եկամուտների, հարկման նպատակով անհրաժեշտ այլ տվյալների վերաբերյալ տեղեկությունները</w:t>
      </w:r>
      <w:r>
        <w:rPr>
          <w:rFonts w:ascii="GHEA Grapalat" w:hAnsi="GHEA Grapalat" w:cs="Sylfaen"/>
          <w:lang w:val="hy-AM"/>
        </w:rPr>
        <w:t xml:space="preserve">, այդ թվում՝ երրորդ անձից ստացված տեղեկությունները, վարչական կամ քրեական վարույթում կամ օպերատիվ հետախուզական գործունեության ընթացքում կամ արդյունքում որպես ապացույց գնահատվող գործում առկա բացատրությունները, </w:t>
      </w:r>
      <w:r>
        <w:rPr>
          <w:rFonts w:ascii="GHEA Grapalat" w:hAnsi="GHEA Grapalat" w:cs="Sylfaen"/>
          <w:lang w:val="hy-AM"/>
        </w:rPr>
        <w:lastRenderedPageBreak/>
        <w:t>ցուցմունքները, փորձագիտական եզրակացությունները, փաստաթղթերը, նյութերը, իրերը, ինչպես նաև այն հանգամանքները, որոնք իր հայեցողությամբ հարկային մարմինը պիտանի և անհրաժեշտ է համարում գործի փաստական հանգամանքների բացահայտման և գնահատման համար:</w:t>
      </w:r>
    </w:p>
    <w:p w:rsidR="001C0EAD" w:rsidRDefault="001C0EAD" w:rsidP="001C0EAD">
      <w:pPr>
        <w:spacing w:line="360" w:lineRule="auto"/>
        <w:ind w:left="270" w:right="-1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«Էներգետիկայի մասին» ՀՀ օրենքի 3-րդ հոդվածի 2-րդ մասի համաձայն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Էներգետիկայի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բնագավառի բաղկացուցիչ մասերն են`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ա) </w:t>
      </w:r>
      <w:proofErr w:type="spellStart"/>
      <w:r>
        <w:rPr>
          <w:rFonts w:ascii="GHEA Grapalat" w:hAnsi="GHEA Grapalat"/>
          <w:lang w:val="hy-AM"/>
        </w:rPr>
        <w:t>էլեկտրաէներգետիկական</w:t>
      </w:r>
      <w:proofErr w:type="spellEnd"/>
      <w:r>
        <w:rPr>
          <w:rFonts w:ascii="GHEA Grapalat" w:hAnsi="GHEA Grapalat"/>
          <w:lang w:val="hy-AM"/>
        </w:rPr>
        <w:t xml:space="preserve"> համակարգը.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բ) ջերմամատակարարման համակարգերը.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գ) գազամատակարարման համակարգը:</w:t>
      </w:r>
    </w:p>
    <w:p w:rsidR="00044509" w:rsidRDefault="008F220E" w:rsidP="00044509">
      <w:pPr>
        <w:spacing w:line="360" w:lineRule="auto"/>
        <w:ind w:left="270" w:right="-1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1C0EAD">
        <w:rPr>
          <w:rFonts w:ascii="GHEA Grapalat" w:hAnsi="GHEA Grapalat"/>
          <w:lang w:val="hy-AM"/>
        </w:rPr>
        <w:t xml:space="preserve">Նույն օրենքի 20-րդ հոդվածի </w:t>
      </w:r>
      <w:r w:rsidR="00585B19" w:rsidRPr="00585B19">
        <w:rPr>
          <w:rFonts w:ascii="GHEA Grapalat" w:hAnsi="GHEA Grapalat"/>
          <w:lang w:val="hy-AM"/>
        </w:rPr>
        <w:t>(</w:t>
      </w:r>
      <w:r w:rsidR="00585B19">
        <w:rPr>
          <w:rFonts w:ascii="GHEA Grapalat" w:hAnsi="GHEA Grapalat"/>
          <w:lang w:val="hy-AM"/>
        </w:rPr>
        <w:t>Գաղտնիությունը</w:t>
      </w:r>
      <w:r w:rsidR="00585B19" w:rsidRPr="00585B19">
        <w:rPr>
          <w:rFonts w:ascii="GHEA Grapalat" w:hAnsi="GHEA Grapalat"/>
          <w:lang w:val="hy-AM"/>
        </w:rPr>
        <w:t xml:space="preserve">) </w:t>
      </w:r>
      <w:r w:rsidR="001C0EAD">
        <w:rPr>
          <w:rFonts w:ascii="GHEA Grapalat" w:hAnsi="GHEA Grapalat"/>
          <w:lang w:val="hy-AM"/>
        </w:rPr>
        <w:t>4-րդ մասի համաձայն՝ լիցենզավորված անձը պարտավոր է իր սպառողների կողմից օգտագործվող ծառայությունների տեսակի, վայրի, նպատակի, քանակի և տեխնիկական պայմանների, ծառայությունների դիմաց վճարումների, պարտքերի, վճարումների սովորությունների կամ պարտավորությունների կամ դրանց կատարման մասին տեղեկությունների վերաբերյալ տեղեկատվությունը համարել և պահել գաղտնի:</w:t>
      </w:r>
    </w:p>
    <w:p w:rsidR="008F220E" w:rsidRDefault="008F220E" w:rsidP="00CD4D8B">
      <w:pPr>
        <w:spacing w:line="360" w:lineRule="auto"/>
        <w:ind w:left="270" w:right="-13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Նույն </w:t>
      </w:r>
      <w:r w:rsidR="004F3B10">
        <w:rPr>
          <w:rFonts w:ascii="GHEA Grapalat" w:hAnsi="GHEA Grapalat"/>
          <w:lang w:val="hy-AM"/>
        </w:rPr>
        <w:t xml:space="preserve">հոդվածի 5-րդ մասով թվարկված </w:t>
      </w:r>
      <w:r w:rsidR="00044509">
        <w:rPr>
          <w:rFonts w:ascii="GHEA Grapalat" w:hAnsi="GHEA Grapalat"/>
          <w:lang w:val="hy-AM"/>
        </w:rPr>
        <w:t xml:space="preserve">են այն </w:t>
      </w:r>
      <w:r w:rsidR="000B7D3F">
        <w:rPr>
          <w:rFonts w:ascii="GHEA Grapalat" w:hAnsi="GHEA Grapalat"/>
          <w:lang w:val="hy-AM"/>
        </w:rPr>
        <w:t>դեպքերը</w:t>
      </w:r>
      <w:r w:rsidR="004F3B10">
        <w:rPr>
          <w:rFonts w:ascii="GHEA Grapalat" w:hAnsi="GHEA Grapalat"/>
          <w:lang w:val="hy-AM"/>
        </w:rPr>
        <w:t xml:space="preserve">, </w:t>
      </w:r>
      <w:r w:rsidR="00044509">
        <w:rPr>
          <w:rFonts w:ascii="GHEA Grapalat" w:hAnsi="GHEA Grapalat"/>
          <w:lang w:val="hy-AM"/>
        </w:rPr>
        <w:t>որոն</w:t>
      </w:r>
      <w:r w:rsidR="000B7D3F">
        <w:rPr>
          <w:rFonts w:ascii="GHEA Grapalat" w:hAnsi="GHEA Grapalat"/>
          <w:lang w:val="hy-AM"/>
        </w:rPr>
        <w:t>ց պարագայում</w:t>
      </w:r>
      <w:r w:rsidR="00044509">
        <w:rPr>
          <w:rFonts w:ascii="GHEA Grapalat" w:hAnsi="GHEA Grapalat"/>
          <w:lang w:val="hy-AM"/>
        </w:rPr>
        <w:t xml:space="preserve"> </w:t>
      </w:r>
      <w:r w:rsidR="000B7D3F">
        <w:rPr>
          <w:rFonts w:ascii="GHEA Grapalat" w:hAnsi="GHEA Grapalat"/>
          <w:lang w:val="hy-AM"/>
        </w:rPr>
        <w:t xml:space="preserve">նույն </w:t>
      </w:r>
      <w:r w:rsidR="00445964">
        <w:rPr>
          <w:rFonts w:ascii="GHEA Grapalat" w:hAnsi="GHEA Grapalat"/>
          <w:lang w:val="hy-AM"/>
        </w:rPr>
        <w:t xml:space="preserve">հոդվածի 4-րդ </w:t>
      </w:r>
      <w:r w:rsidR="000B7D3F">
        <w:rPr>
          <w:rFonts w:ascii="GHEA Grapalat" w:hAnsi="GHEA Grapalat"/>
          <w:lang w:val="hy-AM"/>
        </w:rPr>
        <w:t xml:space="preserve">մասով նշված տեղեկատվությունը </w:t>
      </w:r>
      <w:r w:rsidR="00445964">
        <w:rPr>
          <w:rFonts w:ascii="GHEA Grapalat" w:hAnsi="GHEA Grapalat"/>
          <w:lang w:val="hy-AM"/>
        </w:rPr>
        <w:t>կարող</w:t>
      </w:r>
      <w:r w:rsidR="000B7D3F">
        <w:rPr>
          <w:rFonts w:ascii="GHEA Grapalat" w:hAnsi="GHEA Grapalat"/>
          <w:lang w:val="hy-AM"/>
        </w:rPr>
        <w:t xml:space="preserve"> է </w:t>
      </w:r>
      <w:r w:rsidR="00044509">
        <w:rPr>
          <w:rFonts w:ascii="GHEA Grapalat" w:hAnsi="GHEA Grapalat"/>
          <w:lang w:val="hy-AM"/>
        </w:rPr>
        <w:t>բացահայտ</w:t>
      </w:r>
      <w:r w:rsidR="00445964">
        <w:rPr>
          <w:rFonts w:ascii="GHEA Grapalat" w:hAnsi="GHEA Grapalat"/>
          <w:lang w:val="hy-AM"/>
        </w:rPr>
        <w:t>վել</w:t>
      </w:r>
      <w:r w:rsidR="00044509">
        <w:rPr>
          <w:rFonts w:ascii="GHEA Grapalat" w:hAnsi="GHEA Grapalat"/>
          <w:lang w:val="hy-AM"/>
        </w:rPr>
        <w:t>։</w:t>
      </w:r>
    </w:p>
    <w:p w:rsidR="00044509" w:rsidRDefault="00044509" w:rsidP="00CD4D8B">
      <w:pPr>
        <w:spacing w:line="360" w:lineRule="auto"/>
        <w:ind w:left="270" w:right="-13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շրջանակներում նախատեսվում է նույն մասու</w:t>
      </w:r>
      <w:r w:rsidR="00470FAA">
        <w:rPr>
          <w:rFonts w:ascii="GHEA Grapalat" w:hAnsi="GHEA Grapalat"/>
          <w:lang w:val="hy-AM"/>
        </w:rPr>
        <w:t xml:space="preserve">մ լրացնել դրույթ, համաձայն որի՝ </w:t>
      </w:r>
      <w:proofErr w:type="spellStart"/>
      <w:r>
        <w:rPr>
          <w:rFonts w:ascii="GHEA Grapalat" w:hAnsi="GHEA Grapalat"/>
          <w:lang w:val="hy-AM"/>
        </w:rPr>
        <w:t>լիզենզավորված</w:t>
      </w:r>
      <w:proofErr w:type="spellEnd"/>
      <w:r>
        <w:rPr>
          <w:rFonts w:ascii="GHEA Grapalat" w:hAnsi="GHEA Grapalat"/>
          <w:lang w:val="hy-AM"/>
        </w:rPr>
        <w:t xml:space="preserve"> անձինք տեղեկությունները իրավասու են բացահայտելու </w:t>
      </w:r>
      <w:r w:rsidR="00370AAF">
        <w:rPr>
          <w:rFonts w:ascii="GHEA Grapalat" w:hAnsi="GHEA Grapalat"/>
          <w:lang w:val="hy-AM"/>
        </w:rPr>
        <w:t xml:space="preserve">նաև </w:t>
      </w:r>
      <w:r w:rsidR="00083912">
        <w:rPr>
          <w:rFonts w:ascii="GHEA Grapalat" w:hAnsi="GHEA Grapalat"/>
          <w:lang w:val="hy-AM"/>
        </w:rPr>
        <w:t xml:space="preserve">հարկային մարմնին՝ </w:t>
      </w:r>
      <w:r w:rsidR="000B7D3F">
        <w:rPr>
          <w:rFonts w:ascii="GHEA Grapalat" w:hAnsi="GHEA Grapalat"/>
          <w:lang w:val="hy-AM"/>
        </w:rPr>
        <w:t xml:space="preserve">Հայաստանի Հանրապետության </w:t>
      </w:r>
      <w:r w:rsidR="00D47C8F">
        <w:rPr>
          <w:rFonts w:ascii="GHEA Grapalat" w:hAnsi="GHEA Grapalat"/>
          <w:lang w:val="hy-AM"/>
        </w:rPr>
        <w:t xml:space="preserve">հարկային օրենսգրքով նախատեսված </w:t>
      </w:r>
      <w:r>
        <w:rPr>
          <w:rFonts w:ascii="GHEA Grapalat" w:hAnsi="GHEA Grapalat"/>
          <w:lang w:val="hy-AM"/>
        </w:rPr>
        <w:t>հարկային հսկողության շրջա</w:t>
      </w:r>
      <w:r w:rsidR="00A15FBD">
        <w:rPr>
          <w:rFonts w:ascii="GHEA Grapalat" w:hAnsi="GHEA Grapalat"/>
          <w:lang w:val="hy-AM"/>
        </w:rPr>
        <w:t>նակներում օգտագործելու նպատակով։</w:t>
      </w:r>
      <w:r>
        <w:rPr>
          <w:rFonts w:ascii="GHEA Grapalat" w:hAnsi="GHEA Grapalat"/>
          <w:lang w:val="hy-AM"/>
        </w:rPr>
        <w:t xml:space="preserve"> </w:t>
      </w:r>
      <w:r w:rsidR="00470FAA">
        <w:rPr>
          <w:rFonts w:ascii="GHEA Grapalat" w:hAnsi="GHEA Grapalat"/>
          <w:lang w:val="hy-AM"/>
        </w:rPr>
        <w:t>Տ</w:t>
      </w:r>
      <w:r w:rsidR="00470FAA" w:rsidRPr="00470FAA">
        <w:rPr>
          <w:rFonts w:ascii="GHEA Grapalat" w:hAnsi="GHEA Grapalat"/>
          <w:lang w:val="hy-AM"/>
        </w:rPr>
        <w:t>եղեկատվության տրամադրման կարգը սահմանվում է հարկային մարմնի և էներգետիկայի բնագավառում Հայաստանի Հանրապետության կառավարության լիազորած մարմնի ղեկավարի սահմանած համատեղ իրավական ակտով։</w:t>
      </w:r>
    </w:p>
    <w:p w:rsidR="00ED27B7" w:rsidRDefault="008F220E" w:rsidP="00445964">
      <w:pPr>
        <w:spacing w:line="360" w:lineRule="auto"/>
        <w:ind w:left="270" w:right="-1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   </w:t>
      </w:r>
      <w:r w:rsidR="00ED27B7">
        <w:rPr>
          <w:rFonts w:ascii="GHEA Grapalat" w:hAnsi="GHEA Grapalat"/>
          <w:lang w:val="hy-AM"/>
        </w:rPr>
        <w:t xml:space="preserve">Միաժամանակ, </w:t>
      </w:r>
      <w:r w:rsidR="00445964">
        <w:rPr>
          <w:rFonts w:ascii="GHEA Grapalat" w:hAnsi="GHEA Grapalat"/>
          <w:lang w:val="hy-AM"/>
        </w:rPr>
        <w:t xml:space="preserve">ՀՀ ջրային օրենսգրքի </w:t>
      </w:r>
      <w:r w:rsidR="00585B19">
        <w:rPr>
          <w:rFonts w:ascii="GHEA Grapalat" w:hAnsi="GHEA Grapalat"/>
          <w:lang w:val="hy-AM"/>
        </w:rPr>
        <w:t xml:space="preserve">42-րդ հոդվածի </w:t>
      </w:r>
      <w:r w:rsidR="00585B19" w:rsidRPr="00585B19">
        <w:rPr>
          <w:rFonts w:ascii="GHEA Grapalat" w:hAnsi="GHEA Grapalat"/>
          <w:lang w:val="hy-AM"/>
        </w:rPr>
        <w:t>(</w:t>
      </w:r>
      <w:r w:rsidR="00585B19">
        <w:rPr>
          <w:rFonts w:ascii="GHEA Grapalat" w:hAnsi="GHEA Grapalat"/>
          <w:lang w:val="hy-AM"/>
        </w:rPr>
        <w:t>Տեղեկատվության հրապարակայնությունը</w:t>
      </w:r>
      <w:r w:rsidR="00585B19" w:rsidRPr="00585B19">
        <w:rPr>
          <w:rFonts w:ascii="GHEA Grapalat" w:hAnsi="GHEA Grapalat"/>
          <w:lang w:val="hy-AM"/>
        </w:rPr>
        <w:t>)</w:t>
      </w:r>
      <w:r w:rsidR="00585B19">
        <w:rPr>
          <w:rFonts w:ascii="GHEA Grapalat" w:hAnsi="GHEA Grapalat"/>
          <w:lang w:val="hy-AM"/>
        </w:rPr>
        <w:t xml:space="preserve"> 3-րդ մասի համաձայն՝ լ</w:t>
      </w:r>
      <w:r w:rsidR="00585B19" w:rsidRPr="00585B19">
        <w:rPr>
          <w:rFonts w:ascii="GHEA Grapalat" w:hAnsi="GHEA Grapalat"/>
          <w:lang w:val="hy-AM"/>
        </w:rPr>
        <w:t xml:space="preserve">իցենզավորված անձն իրավասու է բացահայտելու իր բաժանորդների օգտագործած ծառայությունների դիմաց վճարումների, պարտքերի, վճարումների սովորությունների կամ պարտավորությունների կամ դրանց կատարման մասին տեղեկություններ՝ «Վարկային տեղեկատվության շրջանառության և վարկային բյուրոների գործունեության մասին» Հայաստանի </w:t>
      </w:r>
      <w:r w:rsidR="00585B19" w:rsidRPr="00585B19">
        <w:rPr>
          <w:rFonts w:ascii="GHEA Grapalat" w:hAnsi="GHEA Grapalat"/>
          <w:lang w:val="hy-AM"/>
        </w:rPr>
        <w:lastRenderedPageBreak/>
        <w:t>Հանրապետության օրենքով նախատեսված վա</w:t>
      </w:r>
      <w:r w:rsidR="008A3293">
        <w:rPr>
          <w:rFonts w:ascii="GHEA Grapalat" w:hAnsi="GHEA Grapalat"/>
          <w:lang w:val="hy-AM"/>
        </w:rPr>
        <w:t xml:space="preserve">րկային </w:t>
      </w:r>
      <w:proofErr w:type="spellStart"/>
      <w:r w:rsidR="008A3293">
        <w:rPr>
          <w:rFonts w:ascii="GHEA Grapalat" w:hAnsi="GHEA Grapalat"/>
          <w:lang w:val="hy-AM"/>
        </w:rPr>
        <w:t>բյուրոներին</w:t>
      </w:r>
      <w:proofErr w:type="spellEnd"/>
      <w:r w:rsidR="008A3293">
        <w:rPr>
          <w:rFonts w:ascii="GHEA Grapalat" w:hAnsi="GHEA Grapalat"/>
          <w:lang w:val="hy-AM"/>
        </w:rPr>
        <w:t xml:space="preserve">՝ այդ օրենքով </w:t>
      </w:r>
      <w:r w:rsidR="00585B19" w:rsidRPr="00585B19">
        <w:rPr>
          <w:rFonts w:ascii="GHEA Grapalat" w:hAnsi="GHEA Grapalat"/>
          <w:lang w:val="hy-AM"/>
        </w:rPr>
        <w:t>նախատեսված կարգով և սահմաններում:</w:t>
      </w:r>
    </w:p>
    <w:p w:rsidR="00585B19" w:rsidRPr="00585B19" w:rsidRDefault="00585B19" w:rsidP="00585B19">
      <w:pPr>
        <w:spacing w:line="360" w:lineRule="auto"/>
        <w:ind w:left="270" w:right="-13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շրջանակներում նախատեսվում է վերոնշյալ </w:t>
      </w:r>
      <w:r w:rsidR="00445964">
        <w:rPr>
          <w:rFonts w:ascii="GHEA Grapalat" w:hAnsi="GHEA Grapalat"/>
          <w:lang w:val="hy-AM"/>
        </w:rPr>
        <w:t>դր</w:t>
      </w:r>
      <w:r w:rsidR="0014200F">
        <w:rPr>
          <w:rFonts w:ascii="GHEA Grapalat" w:hAnsi="GHEA Grapalat"/>
          <w:lang w:val="hy-AM"/>
        </w:rPr>
        <w:t xml:space="preserve">ույթը լրացնել նոր նախադասություններով, </w:t>
      </w:r>
      <w:bookmarkStart w:id="0" w:name="_GoBack"/>
      <w:bookmarkEnd w:id="0"/>
      <w:r w:rsidR="00445964">
        <w:rPr>
          <w:rFonts w:ascii="GHEA Grapalat" w:hAnsi="GHEA Grapalat"/>
          <w:lang w:val="hy-AM"/>
        </w:rPr>
        <w:t xml:space="preserve">համաձայն որի՝ </w:t>
      </w:r>
      <w:r w:rsidR="00895764">
        <w:rPr>
          <w:rFonts w:ascii="GHEA Grapalat" w:hAnsi="GHEA Grapalat"/>
          <w:lang w:val="hy-AM"/>
        </w:rPr>
        <w:t>բաժանորդների վերաբե</w:t>
      </w:r>
      <w:r w:rsidR="00445964">
        <w:rPr>
          <w:rFonts w:ascii="GHEA Grapalat" w:hAnsi="GHEA Grapalat"/>
          <w:lang w:val="hy-AM"/>
        </w:rPr>
        <w:t>ր</w:t>
      </w:r>
      <w:r w:rsidR="00895764">
        <w:rPr>
          <w:rFonts w:ascii="GHEA Grapalat" w:hAnsi="GHEA Grapalat"/>
          <w:lang w:val="hy-AM"/>
        </w:rPr>
        <w:t xml:space="preserve">յալ տեղեկատվությունը </w:t>
      </w:r>
      <w:r w:rsidR="00370AAF">
        <w:rPr>
          <w:rFonts w:ascii="GHEA Grapalat" w:hAnsi="GHEA Grapalat"/>
          <w:lang w:val="hy-AM"/>
        </w:rPr>
        <w:t>կարող է բացահայտվել</w:t>
      </w:r>
      <w:r w:rsidR="00083912">
        <w:rPr>
          <w:rFonts w:ascii="GHEA Grapalat" w:hAnsi="GHEA Grapalat"/>
          <w:lang w:val="hy-AM"/>
        </w:rPr>
        <w:t xml:space="preserve"> </w:t>
      </w:r>
      <w:r w:rsidR="00083912" w:rsidRPr="00083912">
        <w:rPr>
          <w:rFonts w:ascii="GHEA Grapalat" w:hAnsi="GHEA Grapalat"/>
          <w:lang w:val="hy-AM"/>
        </w:rPr>
        <w:t>հարկային մարմնին՝</w:t>
      </w:r>
      <w:r w:rsidR="00895764">
        <w:rPr>
          <w:rFonts w:ascii="GHEA Grapalat" w:hAnsi="GHEA Grapalat"/>
          <w:lang w:val="hy-AM"/>
        </w:rPr>
        <w:t xml:space="preserve"> </w:t>
      </w:r>
      <w:r w:rsidR="00445964">
        <w:rPr>
          <w:rFonts w:ascii="GHEA Grapalat" w:hAnsi="GHEA Grapalat"/>
          <w:lang w:val="hy-AM"/>
        </w:rPr>
        <w:t xml:space="preserve">Հայաստանի Հանրապետության </w:t>
      </w:r>
      <w:r w:rsidR="00895764">
        <w:rPr>
          <w:rFonts w:ascii="GHEA Grapalat" w:hAnsi="GHEA Grapalat"/>
          <w:lang w:val="hy-AM"/>
        </w:rPr>
        <w:t>հարկային օրենսգրքով նախատեսված</w:t>
      </w:r>
      <w:r w:rsidR="00C1436A">
        <w:rPr>
          <w:rFonts w:ascii="GHEA Grapalat" w:hAnsi="GHEA Grapalat"/>
          <w:lang w:val="hy-AM"/>
        </w:rPr>
        <w:t xml:space="preserve"> </w:t>
      </w:r>
      <w:r w:rsidR="00DF713E">
        <w:rPr>
          <w:rFonts w:ascii="GHEA Grapalat" w:hAnsi="GHEA Grapalat"/>
          <w:lang w:val="hy-AM"/>
        </w:rPr>
        <w:t xml:space="preserve">հարկային հսկողության </w:t>
      </w:r>
      <w:r w:rsidR="00895764">
        <w:rPr>
          <w:rFonts w:ascii="GHEA Grapalat" w:hAnsi="GHEA Grapalat"/>
          <w:lang w:val="hy-AM"/>
        </w:rPr>
        <w:t>շրջանակներում օգտագործելու նպա</w:t>
      </w:r>
      <w:r w:rsidR="00002B4B">
        <w:rPr>
          <w:rFonts w:ascii="GHEA Grapalat" w:hAnsi="GHEA Grapalat"/>
          <w:lang w:val="hy-AM"/>
        </w:rPr>
        <w:t xml:space="preserve">տակով։ Հարկային մարմնին տեղեկատվության տրամադրման կարգը սահմանվում է հարկային մարմնի և ջրային համակարգերի կառավարման մարմնի համատեղ իրավական ակտով </w:t>
      </w:r>
      <w:r w:rsidR="00895764">
        <w:rPr>
          <w:rFonts w:ascii="GHEA Grapalat" w:hAnsi="GHEA Grapalat"/>
          <w:lang w:val="hy-AM"/>
        </w:rPr>
        <w:t>։</w:t>
      </w:r>
    </w:p>
    <w:p w:rsidR="001C0EAD" w:rsidRDefault="001C0EAD" w:rsidP="00445964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3</w:t>
      </w:r>
      <w:r>
        <w:rPr>
          <w:rFonts w:ascii="Cambria Math" w:hAnsi="Cambria Math" w:cs="Cambria Math"/>
          <w:b/>
          <w:bCs/>
          <w:lang w:val="hy-AM"/>
        </w:rPr>
        <w:t>.</w:t>
      </w:r>
      <w:r>
        <w:rPr>
          <w:rFonts w:ascii="GHEA Grapalat" w:hAnsi="GHEA Grapalat" w:cs="Sylfaen"/>
          <w:b/>
          <w:bCs/>
          <w:lang w:val="hy-AM"/>
        </w:rPr>
        <w:t xml:space="preserve"> Առաջարկվող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կարգավորման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բնույթը</w:t>
      </w:r>
      <w:r>
        <w:rPr>
          <w:rFonts w:ascii="GHEA Grapalat" w:hAnsi="GHEA Grapalat" w:cs="Sylfaen"/>
          <w:b/>
          <w:bCs/>
          <w:lang w:val="af-ZA"/>
        </w:rPr>
        <w:t>.</w:t>
      </w:r>
    </w:p>
    <w:p w:rsidR="001C0EAD" w:rsidRDefault="001C0EAD" w:rsidP="00445964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Նախատեսվում է ընդունել </w:t>
      </w:r>
      <w:r w:rsidR="00674774">
        <w:rPr>
          <w:rFonts w:ascii="GHEA Grapalat" w:hAnsi="GHEA Grapalat" w:cs="Sylfaen"/>
          <w:lang w:val="hy-AM"/>
        </w:rPr>
        <w:t>«</w:t>
      </w:r>
      <w:r w:rsidR="00F46539">
        <w:rPr>
          <w:rFonts w:ascii="GHEA Grapalat" w:hAnsi="GHEA Grapalat" w:cs="Sylfaen"/>
          <w:lang w:val="hy-AM"/>
        </w:rPr>
        <w:t>«</w:t>
      </w:r>
      <w:r w:rsidR="00674774">
        <w:rPr>
          <w:rFonts w:ascii="GHEA Grapalat" w:hAnsi="GHEA Grapalat" w:cs="Sylfaen"/>
          <w:lang w:val="hy-AM"/>
        </w:rPr>
        <w:t>Էներգետիկայի մասին</w:t>
      </w:r>
      <w:r w:rsidR="00F46539">
        <w:rPr>
          <w:rFonts w:ascii="GHEA Grapalat" w:hAnsi="GHEA Grapalat" w:cs="Sylfaen"/>
          <w:lang w:val="hy-AM"/>
        </w:rPr>
        <w:t>»</w:t>
      </w:r>
      <w:r w:rsidR="00674774">
        <w:rPr>
          <w:rFonts w:ascii="GHEA Grapalat" w:hAnsi="GHEA Grapalat" w:cs="Sylfaen"/>
          <w:lang w:val="hy-AM"/>
        </w:rPr>
        <w:t xml:space="preserve"> Հայաստանի Հանրապետության օրենքում լրացում կատարելու մասին» և «Հայաստանի Հանրապետության ջրային օրենսգրքում լ</w:t>
      </w:r>
      <w:r w:rsidR="00DF713E">
        <w:rPr>
          <w:rFonts w:ascii="GHEA Grapalat" w:hAnsi="GHEA Grapalat" w:cs="Sylfaen"/>
          <w:lang w:val="hy-AM"/>
        </w:rPr>
        <w:t>րացում կատարելու մասին» օրենք</w:t>
      </w:r>
      <w:r w:rsidR="00445964">
        <w:rPr>
          <w:rFonts w:ascii="GHEA Grapalat" w:hAnsi="GHEA Grapalat" w:cs="Sylfaen"/>
          <w:lang w:val="hy-AM"/>
        </w:rPr>
        <w:t>ների նախագծեր</w:t>
      </w:r>
      <w:r w:rsidR="00C80A71">
        <w:rPr>
          <w:rFonts w:ascii="GHEA Grapalat" w:hAnsi="GHEA Grapalat" w:cs="Sylfaen"/>
          <w:lang w:val="hy-AM"/>
        </w:rPr>
        <w:t>, որ</w:t>
      </w:r>
      <w:r w:rsidR="00445964">
        <w:rPr>
          <w:rFonts w:ascii="GHEA Grapalat" w:hAnsi="GHEA Grapalat" w:cs="Sylfaen"/>
          <w:lang w:val="hy-AM"/>
        </w:rPr>
        <w:t xml:space="preserve">ոնց շրջանակներում կստեղծվեն </w:t>
      </w:r>
      <w:r w:rsidR="00842179">
        <w:rPr>
          <w:rFonts w:ascii="GHEA Grapalat" w:hAnsi="GHEA Grapalat" w:cs="Sylfaen"/>
          <w:lang w:val="hy-AM"/>
        </w:rPr>
        <w:t xml:space="preserve">համապատասխան իրավական հիմքեր՝ </w:t>
      </w:r>
      <w:r w:rsidR="00C80A71">
        <w:rPr>
          <w:rFonts w:ascii="GHEA Grapalat" w:hAnsi="GHEA Grapalat" w:cs="Sylfaen"/>
          <w:lang w:val="hy-AM"/>
        </w:rPr>
        <w:t>հարկային հսկողության շրջանակներում հարկային մարմին օրենքով պահպանվող գաղտնիք հանդիսացող տեղեկատվության տրամադրման համար</w:t>
      </w:r>
      <w:r w:rsidR="00674774">
        <w:rPr>
          <w:rFonts w:ascii="GHEA Grapalat" w:hAnsi="GHEA Grapalat" w:cs="Sylfaen"/>
          <w:lang w:val="hy-AM"/>
        </w:rPr>
        <w:t xml:space="preserve">։ 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4</w:t>
      </w:r>
      <w:r>
        <w:rPr>
          <w:rFonts w:ascii="Cambria Math" w:hAnsi="Cambria Math" w:cs="Cambria Math"/>
          <w:b/>
          <w:lang w:val="hy-AM"/>
        </w:rPr>
        <w:t>.</w:t>
      </w:r>
      <w:r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1C0EAD" w:rsidRDefault="001C0EAD" w:rsidP="00B875BF">
      <w:pPr>
        <w:shd w:val="clear" w:color="auto" w:fill="FFFFFF"/>
        <w:spacing w:line="360" w:lineRule="auto"/>
        <w:ind w:left="270" w:right="-130"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Նախագիծը մշակվել է ՀՀ պետական եկամուտների կոմիտեի կողմից: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5. </w:t>
      </w:r>
      <w:r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1C0EAD" w:rsidRDefault="001C0EAD" w:rsidP="001C0EAD">
      <w:pPr>
        <w:tabs>
          <w:tab w:val="left" w:pos="1620"/>
        </w:tabs>
        <w:spacing w:line="360" w:lineRule="auto"/>
        <w:ind w:left="270" w:right="-13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ընդունումը</w:t>
      </w:r>
      <w:r>
        <w:rPr>
          <w:rFonts w:ascii="GHEA Grapalat" w:hAnsi="GHEA Grapalat"/>
          <w:bCs/>
          <w:lang w:val="hy-AM"/>
        </w:rPr>
        <w:t xml:space="preserve"> չի </w:t>
      </w:r>
      <w:r>
        <w:rPr>
          <w:rFonts w:ascii="GHEA Grapalat" w:hAnsi="GHEA Grapalat" w:cs="Sylfaen"/>
          <w:bCs/>
          <w:lang w:val="hy-AM"/>
        </w:rPr>
        <w:t>բխում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Կառավարության</w:t>
      </w:r>
      <w:r>
        <w:rPr>
          <w:rFonts w:ascii="GHEA Grapalat" w:hAnsi="GHEA Grapalat"/>
          <w:bCs/>
          <w:lang w:val="hy-AM"/>
        </w:rPr>
        <w:t xml:space="preserve"> 2021-2026</w:t>
      </w:r>
      <w:r>
        <w:rPr>
          <w:rFonts w:ascii="GHEA Grapalat" w:hAnsi="GHEA Grapalat" w:cs="Sylfaen"/>
          <w:bCs/>
          <w:lang w:val="hy-AM"/>
        </w:rPr>
        <w:t>թթ</w:t>
      </w:r>
      <w:r>
        <w:rPr>
          <w:rFonts w:ascii="GHEA Grapalat" w:hAnsi="GHEA Grapalat"/>
          <w:bCs/>
          <w:lang w:val="hy-AM"/>
        </w:rPr>
        <w:t>. ծ</w:t>
      </w:r>
      <w:r>
        <w:rPr>
          <w:rFonts w:ascii="GHEA Grapalat" w:hAnsi="GHEA Grapalat" w:cs="Sylfaen"/>
          <w:bCs/>
          <w:lang w:val="hy-AM"/>
        </w:rPr>
        <w:t>րագրից։</w:t>
      </w:r>
      <w:r>
        <w:rPr>
          <w:rFonts w:ascii="GHEA Grapalat" w:hAnsi="GHEA Grapalat"/>
          <w:bCs/>
          <w:lang w:val="hy-AM"/>
        </w:rPr>
        <w:t xml:space="preserve"> </w:t>
      </w:r>
    </w:p>
    <w:p w:rsidR="001C0EAD" w:rsidRDefault="001C0EAD" w:rsidP="001C0EAD">
      <w:pPr>
        <w:tabs>
          <w:tab w:val="left" w:pos="1620"/>
        </w:tabs>
        <w:spacing w:line="360" w:lineRule="auto"/>
        <w:ind w:left="270" w:right="-130" w:firstLine="54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6</w:t>
      </w:r>
      <w:r>
        <w:rPr>
          <w:rFonts w:ascii="Cambria Math" w:hAnsi="Cambria Math" w:cs="Cambria Math"/>
          <w:b/>
          <w:lang w:val="hy-AM"/>
        </w:rPr>
        <w:t>.</w:t>
      </w:r>
      <w:r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1C0EAD" w:rsidRDefault="001C0EAD" w:rsidP="00445964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Նախագծի </w:t>
      </w:r>
      <w:proofErr w:type="spellStart"/>
      <w:r>
        <w:rPr>
          <w:rFonts w:ascii="GHEA Grapalat" w:hAnsi="GHEA Grapalat" w:cs="Sylfaen"/>
          <w:lang w:val="hy-AM"/>
        </w:rPr>
        <w:t>ընդունմամբ</w:t>
      </w:r>
      <w:proofErr w:type="spellEnd"/>
      <w:r>
        <w:rPr>
          <w:rFonts w:ascii="GHEA Grapalat" w:hAnsi="GHEA Grapalat" w:cs="Sylfaen"/>
          <w:lang w:val="hy-AM"/>
        </w:rPr>
        <w:t xml:space="preserve"> կկանոնակարգվեն </w:t>
      </w:r>
      <w:r>
        <w:rPr>
          <w:rFonts w:ascii="GHEA Grapalat" w:hAnsi="GHEA Grapalat" w:cs="Arial"/>
          <w:lang w:val="hy-AM"/>
        </w:rPr>
        <w:t>հանրային ծառայություններ մատուցող հարկ վճարողների</w:t>
      </w:r>
      <w:r>
        <w:rPr>
          <w:rFonts w:ascii="GHEA Grapalat" w:hAnsi="GHEA Grapalat" w:cs="Sylfaen"/>
          <w:lang w:val="hy-AM"/>
        </w:rPr>
        <w:t xml:space="preserve"> կողմից ՀՀ պետական եկամուտների կոմիտեին օրենքով պահպանվող գաղտնիք հանդիսացող տեղեկությունների տրամադրման հետ կապված հարաբերությունները</w:t>
      </w:r>
      <w:r w:rsidR="00445964">
        <w:rPr>
          <w:rFonts w:ascii="GHEA Grapalat" w:hAnsi="GHEA Grapalat" w:cs="Sylfaen"/>
          <w:lang w:val="hy-AM"/>
        </w:rPr>
        <w:t xml:space="preserve">, կստեղծվեն համապատասխան իրավական հիմքեր՝ </w:t>
      </w:r>
      <w:r w:rsidR="00842179">
        <w:rPr>
          <w:rFonts w:ascii="GHEA Grapalat" w:hAnsi="GHEA Grapalat" w:cs="Sylfaen"/>
          <w:lang w:val="hy-AM"/>
        </w:rPr>
        <w:t xml:space="preserve">հարկային մարմնին </w:t>
      </w:r>
      <w:r w:rsidR="00445964">
        <w:rPr>
          <w:rFonts w:ascii="GHEA Grapalat" w:hAnsi="GHEA Grapalat" w:cs="Sylfaen"/>
          <w:lang w:val="hy-AM"/>
        </w:rPr>
        <w:t>հարկային հսկողության շրջանակներում օրենքով պահպանվող գաղտնիք հանդիսացող տեղեկատվության տրամադրման համար։</w:t>
      </w:r>
      <w:r>
        <w:rPr>
          <w:rFonts w:ascii="GHEA Grapalat" w:hAnsi="GHEA Grapalat" w:cs="Sylfaen"/>
          <w:lang w:val="hy-AM"/>
        </w:rPr>
        <w:t xml:space="preserve"> 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7. Պետական բյուջեի </w:t>
      </w:r>
      <w:proofErr w:type="spellStart"/>
      <w:r>
        <w:rPr>
          <w:rFonts w:ascii="GHEA Grapalat" w:hAnsi="GHEA Grapalat" w:cs="Sylfaen"/>
          <w:b/>
          <w:lang w:val="hy-AM"/>
        </w:rPr>
        <w:t>եկամուտներում</w:t>
      </w:r>
      <w:proofErr w:type="spellEnd"/>
      <w:r>
        <w:rPr>
          <w:rFonts w:ascii="GHEA Grapalat" w:hAnsi="GHEA Grapalat" w:cs="Sylfaen"/>
          <w:b/>
          <w:lang w:val="hy-AM"/>
        </w:rPr>
        <w:t xml:space="preserve"> և ծախսերում սպասվելիք փոփոխությունների վերաբերյալ.</w:t>
      </w:r>
    </w:p>
    <w:p w:rsidR="001C0EAD" w:rsidRDefault="001C0EAD" w:rsidP="001C0EAD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1C0EAD" w:rsidRDefault="001C0EAD" w:rsidP="001C0EAD">
      <w:pPr>
        <w:spacing w:line="360" w:lineRule="auto"/>
        <w:ind w:left="270" w:right="-130"/>
        <w:jc w:val="both"/>
        <w:rPr>
          <w:rFonts w:ascii="GHEA Grapalat" w:hAnsi="GHEA Grapalat" w:cs="Sylfaen"/>
          <w:lang w:val="hy-AM"/>
        </w:rPr>
      </w:pPr>
    </w:p>
    <w:p w:rsidR="005655B1" w:rsidRPr="007528EC" w:rsidRDefault="005655B1" w:rsidP="001C0EAD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sectPr w:rsidR="005655B1" w:rsidRPr="007528EC" w:rsidSect="002303C3">
      <w:footerReference w:type="default" r:id="rId8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6A" w:rsidRDefault="00422D6A" w:rsidP="002303C3">
      <w:r>
        <w:separator/>
      </w:r>
    </w:p>
  </w:endnote>
  <w:endnote w:type="continuationSeparator" w:id="0">
    <w:p w:rsidR="00422D6A" w:rsidRDefault="00422D6A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691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3C3" w:rsidRDefault="002303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0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6A" w:rsidRDefault="00422D6A" w:rsidP="002303C3">
      <w:r>
        <w:separator/>
      </w:r>
    </w:p>
  </w:footnote>
  <w:footnote w:type="continuationSeparator" w:id="0">
    <w:p w:rsidR="00422D6A" w:rsidRDefault="00422D6A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BBC"/>
    <w:multiLevelType w:val="hybridMultilevel"/>
    <w:tmpl w:val="A2506DC2"/>
    <w:lvl w:ilvl="0" w:tplc="890AADB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00C4"/>
    <w:rsid w:val="00002B4B"/>
    <w:rsid w:val="000301BB"/>
    <w:rsid w:val="00030D68"/>
    <w:rsid w:val="000329DF"/>
    <w:rsid w:val="000364CF"/>
    <w:rsid w:val="00040D16"/>
    <w:rsid w:val="00044509"/>
    <w:rsid w:val="0006044E"/>
    <w:rsid w:val="000661BE"/>
    <w:rsid w:val="00083912"/>
    <w:rsid w:val="000B7D3F"/>
    <w:rsid w:val="000C6A43"/>
    <w:rsid w:val="0010556C"/>
    <w:rsid w:val="00111E5E"/>
    <w:rsid w:val="00132857"/>
    <w:rsid w:val="0014200F"/>
    <w:rsid w:val="00172ACF"/>
    <w:rsid w:val="001B0221"/>
    <w:rsid w:val="001C0EAD"/>
    <w:rsid w:val="001F11A7"/>
    <w:rsid w:val="001F4555"/>
    <w:rsid w:val="002132F0"/>
    <w:rsid w:val="00220E33"/>
    <w:rsid w:val="002303C3"/>
    <w:rsid w:val="002502B4"/>
    <w:rsid w:val="0029522D"/>
    <w:rsid w:val="002A0913"/>
    <w:rsid w:val="002E09D6"/>
    <w:rsid w:val="003129C5"/>
    <w:rsid w:val="003267E3"/>
    <w:rsid w:val="00370AAF"/>
    <w:rsid w:val="00381CDD"/>
    <w:rsid w:val="00392D7C"/>
    <w:rsid w:val="00396086"/>
    <w:rsid w:val="003A0196"/>
    <w:rsid w:val="003A2E42"/>
    <w:rsid w:val="003A45F9"/>
    <w:rsid w:val="003A62EE"/>
    <w:rsid w:val="003B0FE1"/>
    <w:rsid w:val="00400D46"/>
    <w:rsid w:val="004139AF"/>
    <w:rsid w:val="00421515"/>
    <w:rsid w:val="00422D6A"/>
    <w:rsid w:val="004438F0"/>
    <w:rsid w:val="00445964"/>
    <w:rsid w:val="004617B4"/>
    <w:rsid w:val="00470FAA"/>
    <w:rsid w:val="00483766"/>
    <w:rsid w:val="00486C7E"/>
    <w:rsid w:val="00493F6E"/>
    <w:rsid w:val="004C1584"/>
    <w:rsid w:val="004F3B10"/>
    <w:rsid w:val="004F4E39"/>
    <w:rsid w:val="004F7267"/>
    <w:rsid w:val="00532368"/>
    <w:rsid w:val="00552CEB"/>
    <w:rsid w:val="00564CA7"/>
    <w:rsid w:val="005655B1"/>
    <w:rsid w:val="00566532"/>
    <w:rsid w:val="00585B19"/>
    <w:rsid w:val="0058787D"/>
    <w:rsid w:val="005E08E6"/>
    <w:rsid w:val="005E6189"/>
    <w:rsid w:val="00601BCC"/>
    <w:rsid w:val="00605E47"/>
    <w:rsid w:val="00624AC7"/>
    <w:rsid w:val="006713E6"/>
    <w:rsid w:val="00674774"/>
    <w:rsid w:val="00681419"/>
    <w:rsid w:val="00691252"/>
    <w:rsid w:val="006A2FBC"/>
    <w:rsid w:val="006A5DD3"/>
    <w:rsid w:val="006B1A06"/>
    <w:rsid w:val="006B254A"/>
    <w:rsid w:val="006B2F52"/>
    <w:rsid w:val="006C5EB2"/>
    <w:rsid w:val="006C78D5"/>
    <w:rsid w:val="006C7ECD"/>
    <w:rsid w:val="006E3ACE"/>
    <w:rsid w:val="006E5942"/>
    <w:rsid w:val="006F2809"/>
    <w:rsid w:val="007070F0"/>
    <w:rsid w:val="00715BCB"/>
    <w:rsid w:val="00716EA5"/>
    <w:rsid w:val="00720E9F"/>
    <w:rsid w:val="007217F5"/>
    <w:rsid w:val="007528EC"/>
    <w:rsid w:val="0076401C"/>
    <w:rsid w:val="00794216"/>
    <w:rsid w:val="007B425F"/>
    <w:rsid w:val="007D05CD"/>
    <w:rsid w:val="00810235"/>
    <w:rsid w:val="008140DE"/>
    <w:rsid w:val="008225B1"/>
    <w:rsid w:val="00842179"/>
    <w:rsid w:val="00843752"/>
    <w:rsid w:val="0086320B"/>
    <w:rsid w:val="00866A6A"/>
    <w:rsid w:val="008824C9"/>
    <w:rsid w:val="00895764"/>
    <w:rsid w:val="008A3293"/>
    <w:rsid w:val="008A601C"/>
    <w:rsid w:val="008C4C73"/>
    <w:rsid w:val="008C4CBA"/>
    <w:rsid w:val="008C7F6B"/>
    <w:rsid w:val="008E1DC3"/>
    <w:rsid w:val="008F220E"/>
    <w:rsid w:val="00902419"/>
    <w:rsid w:val="00905871"/>
    <w:rsid w:val="00911E38"/>
    <w:rsid w:val="0095123B"/>
    <w:rsid w:val="00956D77"/>
    <w:rsid w:val="00971AD1"/>
    <w:rsid w:val="00987999"/>
    <w:rsid w:val="009A2AFD"/>
    <w:rsid w:val="009C20EC"/>
    <w:rsid w:val="009E2DC2"/>
    <w:rsid w:val="00A15FBD"/>
    <w:rsid w:val="00A603D3"/>
    <w:rsid w:val="00A61D0C"/>
    <w:rsid w:val="00A72AB3"/>
    <w:rsid w:val="00A81A2C"/>
    <w:rsid w:val="00AC5DF7"/>
    <w:rsid w:val="00AD702B"/>
    <w:rsid w:val="00AE2A3A"/>
    <w:rsid w:val="00AF7E4D"/>
    <w:rsid w:val="00B11CA9"/>
    <w:rsid w:val="00B274A3"/>
    <w:rsid w:val="00B303A2"/>
    <w:rsid w:val="00B41C8B"/>
    <w:rsid w:val="00B47AAD"/>
    <w:rsid w:val="00B75CB5"/>
    <w:rsid w:val="00B83A44"/>
    <w:rsid w:val="00B875BF"/>
    <w:rsid w:val="00BB3C66"/>
    <w:rsid w:val="00BB4520"/>
    <w:rsid w:val="00BC70D2"/>
    <w:rsid w:val="00BE4C98"/>
    <w:rsid w:val="00BF1198"/>
    <w:rsid w:val="00C02419"/>
    <w:rsid w:val="00C07ECC"/>
    <w:rsid w:val="00C1436A"/>
    <w:rsid w:val="00C264E6"/>
    <w:rsid w:val="00C65898"/>
    <w:rsid w:val="00C737F5"/>
    <w:rsid w:val="00C766C2"/>
    <w:rsid w:val="00C76BDA"/>
    <w:rsid w:val="00C80A71"/>
    <w:rsid w:val="00CA1405"/>
    <w:rsid w:val="00CA69D7"/>
    <w:rsid w:val="00CB7A6E"/>
    <w:rsid w:val="00CD4D8B"/>
    <w:rsid w:val="00CE227A"/>
    <w:rsid w:val="00CE3477"/>
    <w:rsid w:val="00CF003C"/>
    <w:rsid w:val="00CF1CCD"/>
    <w:rsid w:val="00D0717F"/>
    <w:rsid w:val="00D13DF7"/>
    <w:rsid w:val="00D22A85"/>
    <w:rsid w:val="00D4537D"/>
    <w:rsid w:val="00D457A4"/>
    <w:rsid w:val="00D47C8F"/>
    <w:rsid w:val="00D530A2"/>
    <w:rsid w:val="00D75FC3"/>
    <w:rsid w:val="00D85684"/>
    <w:rsid w:val="00D90C94"/>
    <w:rsid w:val="00D93203"/>
    <w:rsid w:val="00DB1F5E"/>
    <w:rsid w:val="00DD38DB"/>
    <w:rsid w:val="00DD6AA0"/>
    <w:rsid w:val="00DF713E"/>
    <w:rsid w:val="00E31C56"/>
    <w:rsid w:val="00E346EE"/>
    <w:rsid w:val="00E708B3"/>
    <w:rsid w:val="00E720B6"/>
    <w:rsid w:val="00E91952"/>
    <w:rsid w:val="00EA1F74"/>
    <w:rsid w:val="00EA4B43"/>
    <w:rsid w:val="00ED27B7"/>
    <w:rsid w:val="00EE4740"/>
    <w:rsid w:val="00F01CA9"/>
    <w:rsid w:val="00F163DD"/>
    <w:rsid w:val="00F170A5"/>
    <w:rsid w:val="00F4420C"/>
    <w:rsid w:val="00F462C4"/>
    <w:rsid w:val="00F46539"/>
    <w:rsid w:val="00F6578A"/>
    <w:rsid w:val="00F730F3"/>
    <w:rsid w:val="00F73A8A"/>
    <w:rsid w:val="00F82625"/>
    <w:rsid w:val="00F8566F"/>
    <w:rsid w:val="00F874EA"/>
    <w:rsid w:val="00F963BB"/>
    <w:rsid w:val="00FE5B89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68796-C12D-4816-AC82-0F5D019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3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1FD8-8319-4F4D-A3DC-7A844BE8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/>
  <dc:description/>
  <cp:lastModifiedBy>Zhenya Halevoryan</cp:lastModifiedBy>
  <cp:revision>150</cp:revision>
  <cp:lastPrinted>2021-11-23T05:35:00Z</cp:lastPrinted>
  <dcterms:created xsi:type="dcterms:W3CDTF">2023-07-11T06:14:00Z</dcterms:created>
  <dcterms:modified xsi:type="dcterms:W3CDTF">2023-11-06T06:30:00Z</dcterms:modified>
</cp:coreProperties>
</file>