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0F" w:rsidRPr="003A2F28" w:rsidRDefault="0031400F" w:rsidP="0031400F">
      <w:pPr>
        <w:pStyle w:val="BodyText"/>
        <w:spacing w:before="26"/>
        <w:ind w:left="6024"/>
        <w:jc w:val="right"/>
        <w:rPr>
          <w:rFonts w:ascii="GHEA Grapalat" w:hAnsi="GHEA Grapalat"/>
          <w:sz w:val="24"/>
          <w:szCs w:val="24"/>
          <w:lang w:val="hy-AM"/>
        </w:rPr>
      </w:pPr>
      <w:r w:rsidRPr="003A2F2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Pr="003A2F2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400F" w:rsidRPr="003A2F28" w:rsidRDefault="0031400F" w:rsidP="0031400F">
      <w:pPr>
        <w:pStyle w:val="BodyText"/>
        <w:tabs>
          <w:tab w:val="left" w:pos="13230"/>
        </w:tabs>
        <w:spacing w:before="51" w:line="290" w:lineRule="auto"/>
        <w:ind w:left="5001" w:right="-80" w:firstLine="103"/>
        <w:jc w:val="right"/>
        <w:rPr>
          <w:rFonts w:ascii="GHEA Grapalat" w:hAnsi="GHEA Grapalat"/>
          <w:w w:val="110"/>
          <w:sz w:val="24"/>
          <w:szCs w:val="24"/>
          <w:lang w:val="hy-AM"/>
        </w:rPr>
      </w:pPr>
      <w:r w:rsidRPr="003A2F28">
        <w:rPr>
          <w:rFonts w:ascii="GHEA Grapalat" w:hAnsi="GHEA Grapalat"/>
          <w:w w:val="110"/>
          <w:sz w:val="24"/>
          <w:szCs w:val="24"/>
          <w:lang w:val="hy-AM"/>
        </w:rPr>
        <w:t xml:space="preserve">ՀՀ կառավարության 2023 թվականի </w:t>
      </w:r>
    </w:p>
    <w:p w:rsidR="0031400F" w:rsidRDefault="0031400F" w:rsidP="0031400F">
      <w:pPr>
        <w:pStyle w:val="BodyText"/>
        <w:tabs>
          <w:tab w:val="left" w:pos="13230"/>
        </w:tabs>
        <w:spacing w:before="51" w:line="290" w:lineRule="auto"/>
        <w:ind w:left="5001" w:right="-80" w:firstLine="103"/>
        <w:jc w:val="right"/>
        <w:rPr>
          <w:rFonts w:ascii="GHEA Grapalat" w:hAnsi="GHEA Grapalat"/>
          <w:w w:val="110"/>
          <w:sz w:val="24"/>
          <w:szCs w:val="24"/>
          <w:lang w:val="hy-AM"/>
        </w:rPr>
      </w:pPr>
      <w:r w:rsidRPr="003A2F28">
        <w:rPr>
          <w:rFonts w:ascii="GHEA Grapalat" w:hAnsi="GHEA Grapalat"/>
          <w:w w:val="110"/>
          <w:sz w:val="24"/>
          <w:szCs w:val="24"/>
          <w:lang w:val="hy-AM"/>
        </w:rPr>
        <w:t>-------------------ի N ------- Ն որոշման</w:t>
      </w:r>
    </w:p>
    <w:p w:rsidR="0031400F" w:rsidRDefault="0031400F" w:rsidP="0031400F">
      <w:pPr>
        <w:pStyle w:val="BodyText"/>
        <w:tabs>
          <w:tab w:val="left" w:pos="13230"/>
        </w:tabs>
        <w:spacing w:before="51" w:line="290" w:lineRule="auto"/>
        <w:ind w:left="5001" w:right="-80" w:firstLine="103"/>
        <w:jc w:val="right"/>
        <w:rPr>
          <w:rFonts w:ascii="GHEA Grapalat" w:hAnsi="GHEA Grapalat"/>
          <w:w w:val="110"/>
          <w:sz w:val="24"/>
          <w:szCs w:val="24"/>
          <w:lang w:val="hy-AM"/>
        </w:rPr>
      </w:pPr>
    </w:p>
    <w:p w:rsidR="0031400F" w:rsidRPr="003A2F28" w:rsidRDefault="0031400F" w:rsidP="0031400F">
      <w:pPr>
        <w:shd w:val="clear" w:color="auto" w:fill="FFFFFF"/>
        <w:spacing w:after="0" w:line="360" w:lineRule="auto"/>
        <w:jc w:val="right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:rsidR="0031400F" w:rsidRPr="003A2F28" w:rsidRDefault="0031400F" w:rsidP="0031400F">
      <w:pPr>
        <w:pStyle w:val="ListParagraph"/>
        <w:widowControl w:val="0"/>
        <w:numPr>
          <w:ilvl w:val="2"/>
          <w:numId w:val="1"/>
        </w:numPr>
        <w:tabs>
          <w:tab w:val="left" w:pos="4683"/>
          <w:tab w:val="left" w:pos="4684"/>
        </w:tabs>
        <w:autoSpaceDE w:val="0"/>
        <w:autoSpaceDN w:val="0"/>
        <w:spacing w:after="0" w:line="240" w:lineRule="auto"/>
        <w:ind w:left="4683" w:hanging="678"/>
        <w:contextualSpacing w:val="0"/>
        <w:rPr>
          <w:sz w:val="21"/>
          <w:szCs w:val="21"/>
        </w:rPr>
      </w:pPr>
      <w:r w:rsidRPr="003A2F28">
        <w:rPr>
          <w:w w:val="105"/>
          <w:sz w:val="21"/>
          <w:szCs w:val="21"/>
        </w:rPr>
        <w:t>ՊԱՏՎԱՍՏՈՒՄՆԵՐԻ ԱԶԳԱՅԻՆ</w:t>
      </w:r>
      <w:r w:rsidRPr="003A2F28">
        <w:rPr>
          <w:spacing w:val="-2"/>
          <w:w w:val="105"/>
          <w:sz w:val="21"/>
          <w:szCs w:val="21"/>
        </w:rPr>
        <w:t xml:space="preserve"> </w:t>
      </w:r>
      <w:r w:rsidRPr="003A2F28">
        <w:rPr>
          <w:w w:val="105"/>
          <w:sz w:val="21"/>
          <w:szCs w:val="21"/>
        </w:rPr>
        <w:t>ՕՐԱՑՈՒՅՑ</w:t>
      </w:r>
    </w:p>
    <w:p w:rsidR="0031400F" w:rsidRPr="003A2F28" w:rsidRDefault="0031400F" w:rsidP="0031400F">
      <w:pPr>
        <w:pStyle w:val="BodyText"/>
        <w:rPr>
          <w:sz w:val="29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720"/>
        <w:gridCol w:w="3720"/>
        <w:gridCol w:w="3720"/>
      </w:tblGrid>
      <w:tr w:rsidR="0031400F" w:rsidRPr="003A2F28" w:rsidTr="0031400F">
        <w:trPr>
          <w:trHeight w:val="836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Պատվաստանյութի</w:t>
            </w:r>
            <w:proofErr w:type="spellEnd"/>
            <w:r w:rsidRPr="003A2F28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Պատվաստման</w:t>
            </w:r>
            <w:proofErr w:type="spellEnd"/>
          </w:p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հերթական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դեղաչափը</w:t>
            </w:r>
            <w:proofErr w:type="spellEnd"/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Պատվաստման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ժամկետը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Հիվանդությունը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/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հակածինը</w:t>
            </w:r>
            <w:proofErr w:type="spellEnd"/>
          </w:p>
        </w:tc>
      </w:tr>
      <w:tr w:rsidR="0031400F" w:rsidRPr="003A2F28" w:rsidTr="0031400F">
        <w:trPr>
          <w:trHeight w:val="558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ՎՀԲ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ծնվելուց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հետո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՝ 0-24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ժամվա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ընթացքում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</w:t>
            </w:r>
          </w:p>
        </w:tc>
      </w:tr>
      <w:tr w:rsidR="0031400F" w:rsidRPr="003A2F28" w:rsidTr="0031400F">
        <w:trPr>
          <w:trHeight w:val="555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ԲՑԺ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ծնվելուց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հետո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՝ 0-48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ժամվա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ընթացքում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Տուբերկուլյոզ</w:t>
            </w:r>
            <w:proofErr w:type="spellEnd"/>
          </w:p>
        </w:tc>
      </w:tr>
      <w:tr w:rsidR="0031400F" w:rsidRPr="003A2F28" w:rsidTr="0031400F">
        <w:trPr>
          <w:trHeight w:val="1955"/>
          <w:jc w:val="center"/>
        </w:trPr>
        <w:tc>
          <w:tcPr>
            <w:tcW w:w="3720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ԱԿԴՓ/ՎՀԲ/ՀԻԲ/ԻՊՊ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DTaP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/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HepB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/Hib/IPV,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վեցավալենտ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Merge w:val="restart"/>
            <w:tcBorders>
              <w:bottom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  <w:bookmarkStart w:id="0" w:name="_GoBack"/>
            <w:bookmarkEnd w:id="0"/>
          </w:p>
        </w:tc>
        <w:tc>
          <w:tcPr>
            <w:tcW w:w="3720" w:type="dxa"/>
            <w:vMerge w:val="restart"/>
            <w:tcBorders>
              <w:bottom w:val="single" w:sz="4" w:space="0" w:color="auto"/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 xml:space="preserve">6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շաբաթական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  <w:bottom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Վեցավալենտ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՝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կապույտ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հազ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հեմոֆիլուս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ինֆլուենզա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տիպի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ինակտիվացված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պոլիոմիելիտ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թույլատրվում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է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նաև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տվյալ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տարիքի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համար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հակածինների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</w:tr>
      <w:tr w:rsidR="0031400F" w:rsidRPr="003A2F28" w:rsidTr="0031400F">
        <w:trPr>
          <w:trHeight w:val="388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ՌՈՏԱ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jc w:val="center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Ռոտավիրուսային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</w:p>
        </w:tc>
      </w:tr>
      <w:tr w:rsidR="0031400F" w:rsidRPr="003A2F28" w:rsidTr="0031400F">
        <w:trPr>
          <w:trHeight w:val="839"/>
          <w:jc w:val="center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ՊՆԵՎՄՈ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առնվազն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13-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կոնյուգացված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jc w:val="center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Պնևմակոկային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</w:p>
        </w:tc>
      </w:tr>
      <w:tr w:rsidR="0031400F" w:rsidRPr="003A2F28" w:rsidTr="0031400F">
        <w:trPr>
          <w:trHeight w:val="418"/>
          <w:jc w:val="center"/>
        </w:trPr>
        <w:tc>
          <w:tcPr>
            <w:tcW w:w="3720" w:type="dxa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8"/>
              </w:rPr>
            </w:pP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</w:rPr>
            </w:pP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ԱԿԴՓ/ՎՀԲ/ՀԻԲ/ԻՊՊ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DTaP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/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HepB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/Hib/IPV,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վեցավալենտ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9"/>
                <w:sz w:val="21"/>
              </w:rPr>
              <w:t>2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12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շաբաթական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Վեցավալենտ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՝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կապույտ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հազ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հեմոֆիլուս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ինֆլուենզա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տիպի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ինակտիվացված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lastRenderedPageBreak/>
              <w:t>պոլիոմիելիտ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թույլատրվում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է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նաև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տվյալ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տարիքի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համար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հակածինների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</w:tr>
      <w:tr w:rsidR="0031400F" w:rsidRPr="003A2F28" w:rsidTr="0031400F">
        <w:trPr>
          <w:trHeight w:val="381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lastRenderedPageBreak/>
              <w:t>ՌՈՏԱ</w:t>
            </w:r>
          </w:p>
        </w:tc>
        <w:tc>
          <w:tcPr>
            <w:tcW w:w="3720" w:type="dxa"/>
            <w:vMerge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0"/>
              </w:rPr>
            </w:pPr>
          </w:p>
        </w:tc>
        <w:tc>
          <w:tcPr>
            <w:tcW w:w="3720" w:type="dxa"/>
            <w:vMerge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0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Ռոտավիրուսային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</w:p>
        </w:tc>
      </w:tr>
      <w:tr w:rsidR="0031400F" w:rsidRPr="003A2F28" w:rsidTr="0031400F">
        <w:trPr>
          <w:trHeight w:val="836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ՊՆԵՎՄՈ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առնվազն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13-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կոնյուգացված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Merge/>
            <w:vAlign w:val="center"/>
          </w:tcPr>
          <w:p w:rsidR="0031400F" w:rsidRPr="003A2F28" w:rsidRDefault="0031400F" w:rsidP="0031400F">
            <w:pPr>
              <w:spacing w:after="0" w:line="240" w:lineRule="auto"/>
              <w:jc w:val="center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Պնևմակոկային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</w:p>
        </w:tc>
      </w:tr>
      <w:tr w:rsidR="0031400F" w:rsidRPr="003A2F28" w:rsidTr="0031400F">
        <w:trPr>
          <w:trHeight w:val="139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8"/>
              </w:rPr>
            </w:pP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</w:rPr>
            </w:pP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ԱԿԴՓ/ՎՀԲ/ՀԻԲ/ԻՊՊ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DTaP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/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HepB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/Hib/IPV,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վեցավալենտ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Merge w:val="restart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7"/>
                <w:sz w:val="21"/>
              </w:rPr>
              <w:t>3</w:t>
            </w:r>
          </w:p>
        </w:tc>
        <w:tc>
          <w:tcPr>
            <w:tcW w:w="3720" w:type="dxa"/>
            <w:vMerge w:val="restart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18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շաբաթական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Վեցավալենտ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՝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կապույտ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հազ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հեմոֆիլուս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ինֆլուենզա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տիպի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ինակտիվացված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պոլիոմիելիտ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թույլատրվում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է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նաև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տվյալ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տարիքի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համար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հակածինների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</w:tr>
      <w:tr w:rsidR="0031400F" w:rsidRPr="003A2F28" w:rsidTr="0031400F">
        <w:trPr>
          <w:trHeight w:val="836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ՊՆԵՎՄՈ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առնվազն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13-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կոնյուգացված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Merge/>
            <w:tcBorders>
              <w:top w:val="nil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jc w:val="center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top w:val="nil"/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Պնևմակոկային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</w:p>
        </w:tc>
      </w:tr>
      <w:tr w:rsidR="0031400F" w:rsidRPr="003A2F28" w:rsidTr="0031400F">
        <w:trPr>
          <w:trHeight w:val="501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ԿԿԽ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12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ամսական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Կարմրուկ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կարմրախտ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խոզուկ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`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</w:p>
        </w:tc>
      </w:tr>
      <w:tr w:rsidR="0031400F" w:rsidRPr="003A2F28" w:rsidTr="0031400F">
        <w:trPr>
          <w:trHeight w:val="27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sz w:val="21"/>
                <w:szCs w:val="21"/>
                <w:lang w:val="hy-AM"/>
              </w:rPr>
              <w:t>Ջ</w:t>
            </w: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ՐԾԱՂԻԿԻ ԴԵՄ (2024 թվականից)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12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ամսական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Ջրծաղիկ</w:t>
            </w:r>
          </w:p>
        </w:tc>
      </w:tr>
      <w:tr w:rsidR="0031400F" w:rsidRPr="003A2F28" w:rsidTr="0031400F">
        <w:trPr>
          <w:trHeight w:val="2018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ԱԿԴՓ/ԻՊՊ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DTaP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/IPV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քառավալենտ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)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18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ամսական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կապույտ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հազ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ինակտիվացված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պոլիոմիելիտ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,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թույլատրվում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է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նաև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տվյալ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տարիքի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համար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հակածինների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՝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հեմոֆիլուս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ինֆլուենզա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տիպի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՝ ՀԻԲ/ՎՀԲ)</w:t>
            </w:r>
          </w:p>
        </w:tc>
      </w:tr>
      <w:tr w:rsidR="0031400F" w:rsidRPr="003A2F28" w:rsidTr="0031400F">
        <w:trPr>
          <w:trHeight w:val="1762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lastRenderedPageBreak/>
              <w:t>ԱԿԴՓ/ԻՊՊ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DTaP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/IPV,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քառավալենտ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)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>
              <w:rPr>
                <w:rFonts w:ascii="GHEA Grapalat" w:hAnsi="GHEA Grapalat"/>
                <w:w w:val="71"/>
                <w:sz w:val="21"/>
              </w:rPr>
              <w:t>2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 xml:space="preserve">6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Կապույտ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հազ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ոչ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բջջային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),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,</w:t>
            </w:r>
            <w:r w:rsidRPr="003A2F28">
              <w:rPr>
                <w:rFonts w:ascii="GHEA Grapalat" w:hAnsi="GHEA Grapalat"/>
                <w:spacing w:val="-23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ինակտիվացված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պոլիոմիելիտ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թույլատրվում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է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նաև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տվյալ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տարիքի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համար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այլ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հակածինների</w:t>
            </w:r>
            <w:proofErr w:type="spellEnd"/>
            <w:r w:rsidRPr="003A2F28">
              <w:rPr>
                <w:rFonts w:ascii="GHEA Grapalat" w:hAnsi="GHEA Grapalat"/>
                <w:spacing w:val="37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</w:tr>
      <w:tr w:rsidR="0031400F" w:rsidRPr="003A2F28" w:rsidTr="0031400F">
        <w:trPr>
          <w:trHeight w:val="439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ԿԿԽ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9"/>
                <w:sz w:val="21"/>
              </w:rPr>
              <w:t>2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4-6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Կարմրուկ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կարմրախտ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խոզուկ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`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</w:p>
        </w:tc>
      </w:tr>
      <w:tr w:rsidR="0031400F" w:rsidRPr="003A2F28" w:rsidTr="0031400F">
        <w:trPr>
          <w:trHeight w:val="278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sz w:val="21"/>
                <w:szCs w:val="21"/>
                <w:lang w:val="hy-AM"/>
              </w:rPr>
              <w:t>Ջ</w:t>
            </w: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ՐԾԱՂԻԿԻ ԴԵՄ (2027 թվականից)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9"/>
                <w:sz w:val="21"/>
              </w:rPr>
              <w:t>2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4-6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Ջրծաղիկ</w:t>
            </w:r>
          </w:p>
        </w:tc>
      </w:tr>
      <w:tr w:rsidR="0031400F" w:rsidRPr="003A2F28" w:rsidTr="0031400F">
        <w:trPr>
          <w:trHeight w:val="277"/>
          <w:jc w:val="center"/>
        </w:trPr>
        <w:tc>
          <w:tcPr>
            <w:tcW w:w="3720" w:type="dxa"/>
            <w:vMerge w:val="restart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ՄՊՊ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13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vMerge w:val="restart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Մարդու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պապիլոմավիրուսային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դեմ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պատվաստանյութ</w:t>
            </w:r>
            <w:proofErr w:type="spellEnd"/>
          </w:p>
        </w:tc>
      </w:tr>
      <w:tr w:rsidR="0031400F" w:rsidRPr="003A2F28" w:rsidTr="0031400F">
        <w:trPr>
          <w:trHeight w:val="557"/>
          <w:jc w:val="center"/>
        </w:trPr>
        <w:tc>
          <w:tcPr>
            <w:tcW w:w="3720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154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9"/>
                <w:sz w:val="21"/>
              </w:rPr>
              <w:t>2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Առաջին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դեղաչափից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6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ամիս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հետո</w:t>
            </w:r>
            <w:proofErr w:type="spellEnd"/>
          </w:p>
        </w:tc>
        <w:tc>
          <w:tcPr>
            <w:tcW w:w="3720" w:type="dxa"/>
            <w:vMerge/>
            <w:tcBorders>
              <w:top w:val="nil"/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51"/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31400F" w:rsidRPr="003A2F28" w:rsidTr="0031400F">
        <w:trPr>
          <w:trHeight w:val="83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ԱՓԴԿ (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Tdap</w:t>
            </w:r>
            <w:proofErr w:type="spellEnd"/>
            <w:r w:rsidRPr="003A2F28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9"/>
                <w:sz w:val="21"/>
              </w:rPr>
              <w:t>2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15-16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կապույտ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հազ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ոչ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բջջային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 (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թույլատրվում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է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նաև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տվյալ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տարիքի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համար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այլ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հակածինների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</w:tr>
      <w:tr w:rsidR="0031400F" w:rsidRPr="003A2F28" w:rsidTr="0031400F">
        <w:trPr>
          <w:trHeight w:val="352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ՄԵՆԻՆԳԱԿՈԿԱՅԻՆ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vMerge w:val="restart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15-16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Մենինգակոկային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քառավալենտ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կոնյուգացված</w:t>
            </w:r>
            <w:proofErr w:type="spellEnd"/>
          </w:p>
        </w:tc>
      </w:tr>
      <w:tr w:rsidR="0031400F" w:rsidRPr="003A2F28" w:rsidTr="0031400F">
        <w:trPr>
          <w:trHeight w:val="55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ՊՆԵՎՄՈ</w:t>
            </w:r>
          </w:p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(13-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վալենտ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կոնյուգացված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)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vMerge/>
            <w:tcBorders>
              <w:top w:val="nil"/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Պնևմակոկային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վարակ</w:t>
            </w:r>
            <w:proofErr w:type="spellEnd"/>
          </w:p>
        </w:tc>
      </w:tr>
      <w:tr w:rsidR="0031400F" w:rsidRPr="003A2F28" w:rsidTr="0031400F">
        <w:trPr>
          <w:trHeight w:val="83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>ԿԿԽ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2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դեղաչափի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բացակայության</w:t>
            </w:r>
            <w:proofErr w:type="spellEnd"/>
          </w:p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դեպքում</w:t>
            </w:r>
            <w:proofErr w:type="spellEnd"/>
          </w:p>
        </w:tc>
        <w:tc>
          <w:tcPr>
            <w:tcW w:w="3720" w:type="dxa"/>
            <w:vMerge/>
            <w:tcBorders>
              <w:top w:val="nil"/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Կարմրուկ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կարմրախտ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խոզուկ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`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</w:p>
        </w:tc>
      </w:tr>
      <w:tr w:rsidR="0031400F" w:rsidRPr="003A2F28" w:rsidTr="0031400F">
        <w:trPr>
          <w:trHeight w:val="837"/>
          <w:jc w:val="center"/>
        </w:trPr>
        <w:tc>
          <w:tcPr>
            <w:tcW w:w="3720" w:type="dxa"/>
            <w:vMerge w:val="restart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sz w:val="21"/>
                <w:szCs w:val="21"/>
                <w:lang w:val="hy-AM"/>
              </w:rPr>
              <w:t>Ջ</w:t>
            </w: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ՐԾԱՂԻԿԻ ԴԵՄ (2024 թվականից)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  <w:lang w:val="hy-AM"/>
              </w:rPr>
            </w:pPr>
            <w:r w:rsidRPr="003A2F28">
              <w:rPr>
                <w:rFonts w:ascii="GHEA Grapalat" w:hAnsi="GHEA Grapalat"/>
                <w:w w:val="99"/>
                <w:sz w:val="21"/>
                <w:lang w:val="hy-AM"/>
              </w:rPr>
              <w:t>1</w:t>
            </w:r>
          </w:p>
        </w:tc>
        <w:tc>
          <w:tcPr>
            <w:tcW w:w="3720" w:type="dxa"/>
            <w:tcBorders>
              <w:top w:val="nil"/>
              <w:bottom w:val="single" w:sz="4" w:space="0" w:color="auto"/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15-16</w:t>
            </w: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vMerge w:val="restart"/>
            <w:tcBorders>
              <w:left w:val="double" w:sz="1" w:space="0" w:color="000000"/>
              <w:bottom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>Ջրծաղիկ</w:t>
            </w:r>
          </w:p>
        </w:tc>
      </w:tr>
      <w:tr w:rsidR="0031400F" w:rsidRPr="003A2F28" w:rsidTr="0031400F">
        <w:trPr>
          <w:trHeight w:val="837"/>
          <w:jc w:val="center"/>
        </w:trPr>
        <w:tc>
          <w:tcPr>
            <w:tcW w:w="3720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w w:val="99"/>
                <w:sz w:val="21"/>
                <w:lang w:val="hy-AM"/>
              </w:rPr>
            </w:pPr>
            <w:r w:rsidRPr="003A2F28">
              <w:rPr>
                <w:rFonts w:ascii="GHEA Grapalat" w:hAnsi="GHEA Grapalat"/>
                <w:w w:val="99"/>
                <w:sz w:val="21"/>
                <w:lang w:val="hy-AM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Առաջին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դեղաչափից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r w:rsidRPr="003A2F28"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  <w:t xml:space="preserve">4 շաբաթ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հետո</w:t>
            </w:r>
            <w:proofErr w:type="spellEnd"/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</w:pPr>
          </w:p>
        </w:tc>
      </w:tr>
      <w:tr w:rsidR="0031400F" w:rsidRPr="003A2F28" w:rsidTr="0031400F">
        <w:trPr>
          <w:trHeight w:val="837"/>
          <w:jc w:val="center"/>
        </w:trPr>
        <w:tc>
          <w:tcPr>
            <w:tcW w:w="3720" w:type="dxa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ՎՀԱ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15-16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w w:val="105"/>
                <w:sz w:val="21"/>
                <w:szCs w:val="21"/>
                <w:lang w:val="hy-AM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Ա</w:t>
            </w:r>
          </w:p>
        </w:tc>
      </w:tr>
      <w:tr w:rsidR="0031400F" w:rsidRPr="003A2F28" w:rsidTr="0031400F">
        <w:trPr>
          <w:trHeight w:val="27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lastRenderedPageBreak/>
              <w:t>ՏՈՒԼԱՐԵՄԻԱՅԻ ԴԵՄ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sz w:val="21"/>
                <w:szCs w:val="21"/>
              </w:rPr>
              <w:t xml:space="preserve">17 </w:t>
            </w: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Տուլարեմիա</w:t>
            </w:r>
            <w:proofErr w:type="spellEnd"/>
          </w:p>
        </w:tc>
      </w:tr>
      <w:tr w:rsidR="0031400F" w:rsidRPr="003A2F28" w:rsidTr="0031400F">
        <w:trPr>
          <w:trHeight w:val="278"/>
          <w:jc w:val="center"/>
        </w:trPr>
        <w:tc>
          <w:tcPr>
            <w:tcW w:w="3720" w:type="dxa"/>
            <w:vMerge w:val="restart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ԱԴՓ-Մ</w:t>
            </w: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71"/>
                <w:sz w:val="21"/>
              </w:rPr>
              <w:t>1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26-30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vMerge w:val="restart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Դիֆթերիա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,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փայտացում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`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համակցված</w:t>
            </w:r>
            <w:proofErr w:type="spellEnd"/>
          </w:p>
        </w:tc>
      </w:tr>
      <w:tr w:rsidR="0031400F" w:rsidRPr="003A2F28" w:rsidTr="0031400F">
        <w:trPr>
          <w:trHeight w:val="277"/>
          <w:jc w:val="center"/>
        </w:trPr>
        <w:tc>
          <w:tcPr>
            <w:tcW w:w="3720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154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9"/>
                <w:sz w:val="21"/>
              </w:rPr>
              <w:t>2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36-40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vMerge/>
            <w:tcBorders>
              <w:top w:val="nil"/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51"/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31400F" w:rsidRPr="003A2F28" w:rsidTr="0031400F">
        <w:trPr>
          <w:trHeight w:val="278"/>
          <w:jc w:val="center"/>
        </w:trPr>
        <w:tc>
          <w:tcPr>
            <w:tcW w:w="3720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154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97"/>
                <w:sz w:val="21"/>
              </w:rPr>
              <w:t>3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46-50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vMerge/>
            <w:tcBorders>
              <w:top w:val="nil"/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51"/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31400F" w:rsidRPr="003A2F28" w:rsidTr="0031400F">
        <w:trPr>
          <w:trHeight w:val="278"/>
          <w:jc w:val="center"/>
        </w:trPr>
        <w:tc>
          <w:tcPr>
            <w:tcW w:w="3720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154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</w:rPr>
            </w:pPr>
            <w:r w:rsidRPr="003A2F28">
              <w:rPr>
                <w:rFonts w:ascii="GHEA Grapalat" w:hAnsi="GHEA Grapalat"/>
                <w:w w:val="106"/>
                <w:sz w:val="21"/>
              </w:rPr>
              <w:t>4</w:t>
            </w: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w w:val="105"/>
                <w:sz w:val="21"/>
                <w:szCs w:val="21"/>
              </w:rPr>
              <w:t>56</w:t>
            </w: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-60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տարեկան</w:t>
            </w:r>
            <w:proofErr w:type="spellEnd"/>
          </w:p>
        </w:tc>
        <w:tc>
          <w:tcPr>
            <w:tcW w:w="3720" w:type="dxa"/>
            <w:vMerge/>
            <w:tcBorders>
              <w:top w:val="nil"/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51"/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31400F" w:rsidRPr="003A2F28" w:rsidTr="0031400F">
        <w:trPr>
          <w:trHeight w:val="277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ՍԵԶՈՆԱՅԻՆ ԳՐԻՊԻ ԴԵՄ</w:t>
            </w:r>
          </w:p>
        </w:tc>
        <w:tc>
          <w:tcPr>
            <w:tcW w:w="3720" w:type="dxa"/>
            <w:vMerge w:val="restart"/>
            <w:vAlign w:val="center"/>
          </w:tcPr>
          <w:p w:rsidR="0031400F" w:rsidRPr="003A2F28" w:rsidRDefault="0031400F" w:rsidP="0031400F">
            <w:pPr>
              <w:pStyle w:val="TableParagraph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Ըստ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հրահանգի</w:t>
            </w:r>
            <w:proofErr w:type="spellEnd"/>
          </w:p>
        </w:tc>
        <w:tc>
          <w:tcPr>
            <w:tcW w:w="3720" w:type="dxa"/>
            <w:vMerge w:val="restart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Ռիսկի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խմբեր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Սեզոնային</w:t>
            </w:r>
            <w:proofErr w:type="spellEnd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գրիպ</w:t>
            </w:r>
            <w:proofErr w:type="spellEnd"/>
          </w:p>
        </w:tc>
      </w:tr>
      <w:tr w:rsidR="0031400F" w:rsidRPr="003A2F28" w:rsidTr="0031400F">
        <w:trPr>
          <w:trHeight w:val="373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10"/>
                <w:sz w:val="21"/>
                <w:szCs w:val="21"/>
              </w:rPr>
              <w:t>ՎՀԲ</w:t>
            </w:r>
          </w:p>
        </w:tc>
        <w:tc>
          <w:tcPr>
            <w:tcW w:w="3720" w:type="dxa"/>
            <w:vMerge/>
            <w:tcBorders>
              <w:top w:val="nil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Վիրուսային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</w:t>
            </w: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հեպատիտ</w:t>
            </w:r>
            <w:proofErr w:type="spellEnd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 xml:space="preserve"> Բ</w:t>
            </w:r>
          </w:p>
        </w:tc>
      </w:tr>
      <w:tr w:rsidR="0031400F" w:rsidRPr="003A2F28" w:rsidTr="0031400F">
        <w:trPr>
          <w:trHeight w:val="373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172D66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w w:val="110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w w:val="110"/>
                <w:sz w:val="21"/>
                <w:szCs w:val="21"/>
                <w:lang w:val="hy-AM"/>
              </w:rPr>
              <w:t>ԿՈՐՈՆԱՎԻՐՈՒՍԱՅԻՆ ՀԻՎԱՆԴՈՒԹՅԱՆ ԴԵՄ</w:t>
            </w:r>
          </w:p>
        </w:tc>
        <w:tc>
          <w:tcPr>
            <w:tcW w:w="3720" w:type="dxa"/>
            <w:vMerge/>
            <w:tcBorders>
              <w:top w:val="nil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vMerge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ind w:left="85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w w:val="105"/>
                <w:sz w:val="21"/>
                <w:szCs w:val="21"/>
              </w:rPr>
            </w:pPr>
            <w:r>
              <w:rPr>
                <w:rFonts w:ascii="GHEA Grapalat" w:hAnsi="GHEA Grapalat"/>
                <w:w w:val="110"/>
                <w:sz w:val="21"/>
                <w:szCs w:val="21"/>
                <w:lang w:val="hy-AM"/>
              </w:rPr>
              <w:t>Կորոնավիրուսային հիվանդություն</w:t>
            </w:r>
          </w:p>
        </w:tc>
      </w:tr>
      <w:tr w:rsidR="0031400F" w:rsidRPr="00B40565" w:rsidTr="0031400F">
        <w:trPr>
          <w:trHeight w:val="558"/>
          <w:jc w:val="center"/>
        </w:trPr>
        <w:tc>
          <w:tcPr>
            <w:tcW w:w="3720" w:type="dxa"/>
            <w:tcBorders>
              <w:left w:val="single" w:sz="6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154"/>
              <w:jc w:val="left"/>
              <w:rPr>
                <w:rFonts w:ascii="GHEA Grapalat" w:hAnsi="GHEA Grapalat"/>
                <w:sz w:val="21"/>
                <w:szCs w:val="21"/>
              </w:rPr>
            </w:pPr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ԿԱՏԱՂՈՒԹՅԱՆ ԴԵՄ</w:t>
            </w:r>
          </w:p>
        </w:tc>
        <w:tc>
          <w:tcPr>
            <w:tcW w:w="3720" w:type="dxa"/>
            <w:vMerge/>
            <w:tcBorders>
              <w:top w:val="nil"/>
            </w:tcBorders>
            <w:vAlign w:val="center"/>
          </w:tcPr>
          <w:p w:rsidR="0031400F" w:rsidRPr="003A2F28" w:rsidRDefault="0031400F" w:rsidP="0031400F">
            <w:pPr>
              <w:spacing w:after="0" w:line="240" w:lineRule="auto"/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720" w:type="dxa"/>
            <w:tcBorders>
              <w:right w:val="double" w:sz="1" w:space="0" w:color="000000"/>
            </w:tcBorders>
            <w:vAlign w:val="center"/>
          </w:tcPr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w w:val="105"/>
                <w:sz w:val="21"/>
                <w:szCs w:val="21"/>
              </w:rPr>
              <w:t>Համաճարակաբանական</w:t>
            </w:r>
            <w:proofErr w:type="spellEnd"/>
          </w:p>
          <w:p w:rsidR="0031400F" w:rsidRPr="003A2F28" w:rsidRDefault="0031400F" w:rsidP="0031400F">
            <w:pPr>
              <w:pStyle w:val="TableParagraph"/>
              <w:ind w:left="85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ցուցումով</w:t>
            </w:r>
            <w:proofErr w:type="spellEnd"/>
          </w:p>
        </w:tc>
        <w:tc>
          <w:tcPr>
            <w:tcW w:w="3720" w:type="dxa"/>
            <w:tcBorders>
              <w:left w:val="double" w:sz="1" w:space="0" w:color="000000"/>
            </w:tcBorders>
            <w:vAlign w:val="center"/>
          </w:tcPr>
          <w:p w:rsidR="0031400F" w:rsidRPr="00B40565" w:rsidRDefault="0031400F" w:rsidP="0031400F">
            <w:pPr>
              <w:pStyle w:val="TableParagraph"/>
              <w:ind w:left="51"/>
              <w:jc w:val="left"/>
              <w:rPr>
                <w:rFonts w:ascii="GHEA Grapalat" w:hAnsi="GHEA Grapalat"/>
                <w:sz w:val="21"/>
                <w:szCs w:val="21"/>
              </w:rPr>
            </w:pPr>
            <w:proofErr w:type="spellStart"/>
            <w:r w:rsidRPr="003A2F28">
              <w:rPr>
                <w:rFonts w:ascii="GHEA Grapalat" w:hAnsi="GHEA Grapalat"/>
                <w:sz w:val="21"/>
                <w:szCs w:val="21"/>
              </w:rPr>
              <w:t>Կատաղություն</w:t>
            </w:r>
            <w:proofErr w:type="spellEnd"/>
          </w:p>
        </w:tc>
      </w:tr>
    </w:tbl>
    <w:p w:rsidR="0031400F" w:rsidRDefault="0031400F" w:rsidP="0031400F">
      <w:pPr>
        <w:shd w:val="clear" w:color="auto" w:fill="FFFFFF"/>
        <w:spacing w:after="0" w:line="360" w:lineRule="auto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</w:pPr>
    </w:p>
    <w:p w:rsidR="0031400F" w:rsidRDefault="0031400F" w:rsidP="0031400F">
      <w:pPr>
        <w:shd w:val="clear" w:color="auto" w:fill="FFFFFF"/>
        <w:spacing w:after="0" w:line="360" w:lineRule="auto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</w:pPr>
    </w:p>
    <w:p w:rsidR="0031400F" w:rsidRDefault="0031400F" w:rsidP="0031400F">
      <w:pPr>
        <w:spacing w:after="0"/>
        <w:ind w:firstLine="708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</w:p>
    <w:p w:rsidR="00421CBC" w:rsidRPr="003940E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31400F">
      <w:headerReference w:type="default" r:id="rId5"/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B5" w:rsidRDefault="0031400F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D70"/>
    <w:multiLevelType w:val="hybridMultilevel"/>
    <w:tmpl w:val="42E0F10A"/>
    <w:lvl w:ilvl="0" w:tplc="AFB41CCA">
      <w:start w:val="2"/>
      <w:numFmt w:val="decimal"/>
      <w:lvlText w:val="%1."/>
      <w:lvlJc w:val="left"/>
      <w:pPr>
        <w:ind w:left="3272" w:hanging="34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C61A72A8">
      <w:start w:val="12"/>
      <w:numFmt w:val="decimal"/>
      <w:lvlText w:val="%2."/>
      <w:lvlJc w:val="left"/>
      <w:pPr>
        <w:ind w:left="152" w:hanging="272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2" w:tplc="2904C81A">
      <w:start w:val="1"/>
      <w:numFmt w:val="decimal"/>
      <w:lvlText w:val="%3."/>
      <w:lvlJc w:val="left"/>
      <w:pPr>
        <w:ind w:left="812" w:hanging="185"/>
        <w:jc w:val="left"/>
      </w:pPr>
      <w:rPr>
        <w:rFonts w:hint="default"/>
        <w:w w:val="74"/>
      </w:rPr>
    </w:lvl>
    <w:lvl w:ilvl="3" w:tplc="3F9C970E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65864850">
      <w:numFmt w:val="bullet"/>
      <w:lvlText w:val="•"/>
      <w:lvlJc w:val="left"/>
      <w:pPr>
        <w:ind w:left="2880" w:hanging="185"/>
      </w:pPr>
      <w:rPr>
        <w:rFonts w:hint="default"/>
      </w:rPr>
    </w:lvl>
    <w:lvl w:ilvl="5" w:tplc="749E3C72">
      <w:numFmt w:val="bullet"/>
      <w:lvlText w:val="•"/>
      <w:lvlJc w:val="left"/>
      <w:pPr>
        <w:ind w:left="3200" w:hanging="185"/>
      </w:pPr>
      <w:rPr>
        <w:rFonts w:hint="default"/>
      </w:rPr>
    </w:lvl>
    <w:lvl w:ilvl="6" w:tplc="2B023CFE">
      <w:numFmt w:val="bullet"/>
      <w:lvlText w:val="•"/>
      <w:lvlJc w:val="left"/>
      <w:pPr>
        <w:ind w:left="3280" w:hanging="185"/>
      </w:pPr>
      <w:rPr>
        <w:rFonts w:hint="default"/>
      </w:rPr>
    </w:lvl>
    <w:lvl w:ilvl="7" w:tplc="3A261B14">
      <w:numFmt w:val="bullet"/>
      <w:lvlText w:val="•"/>
      <w:lvlJc w:val="left"/>
      <w:pPr>
        <w:ind w:left="3700" w:hanging="185"/>
      </w:pPr>
      <w:rPr>
        <w:rFonts w:hint="default"/>
      </w:rPr>
    </w:lvl>
    <w:lvl w:ilvl="8" w:tplc="26D8B022">
      <w:numFmt w:val="bullet"/>
      <w:lvlText w:val="•"/>
      <w:lvlJc w:val="left"/>
      <w:pPr>
        <w:ind w:left="4680" w:hanging="1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0F"/>
    <w:rsid w:val="00092FA3"/>
    <w:rsid w:val="00296A89"/>
    <w:rsid w:val="00312D14"/>
    <w:rsid w:val="0031400F"/>
    <w:rsid w:val="003940E7"/>
    <w:rsid w:val="00421CBC"/>
    <w:rsid w:val="00563ADD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D1FC8"/>
  <w15:chartTrackingRefBased/>
  <w15:docId w15:val="{E5523D33-5FA0-42BF-A87A-C28A015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0F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31400F"/>
    <w:pPr>
      <w:ind w:left="720"/>
      <w:contextualSpacing/>
    </w:pPr>
    <w:rPr>
      <w:rFonts w:ascii="GHEA Grapalat" w:hAnsi="GHEA Grapalat"/>
      <w:sz w:val="24"/>
      <w:szCs w:val="24"/>
      <w:lang w:val="hy-AM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locked/>
    <w:rsid w:val="0031400F"/>
    <w:rPr>
      <w:rFonts w:ascii="GHEA Grapalat" w:eastAsia="Calibri" w:hAnsi="GHEA Grapalat"/>
      <w:sz w:val="24"/>
      <w:szCs w:val="24"/>
      <w:lang w:val="hy-AM" w:eastAsia="en-US"/>
    </w:rPr>
  </w:style>
  <w:style w:type="paragraph" w:customStyle="1" w:styleId="TableParagraph">
    <w:name w:val="Table Paragraph"/>
    <w:basedOn w:val="Normal"/>
    <w:uiPriority w:val="1"/>
    <w:qFormat/>
    <w:rsid w:val="0031400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314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400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2023-10-12T10:22:00Z</dcterms:created>
  <dcterms:modified xsi:type="dcterms:W3CDTF">2023-10-12T10:28:00Z</dcterms:modified>
</cp:coreProperties>
</file>