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496C" w:rsidRPr="000D087A" w:rsidRDefault="00000000" w:rsidP="00FC20C8">
      <w:pPr>
        <w:shd w:val="clear" w:color="auto" w:fill="FFFFFF"/>
        <w:spacing w:before="240" w:line="360" w:lineRule="auto"/>
        <w:ind w:firstLine="420"/>
        <w:jc w:val="center"/>
        <w:rPr>
          <w:rFonts w:ascii="GHEA Grapalat" w:hAnsi="GHEA Grapalat"/>
          <w:b/>
          <w:sz w:val="24"/>
          <w:szCs w:val="24"/>
        </w:rPr>
      </w:pPr>
      <w:r w:rsidRPr="000D087A">
        <w:rPr>
          <w:rFonts w:ascii="GHEA Grapalat" w:eastAsia="Tahoma" w:hAnsi="GHEA Grapalat" w:cs="Tahoma"/>
          <w:b/>
          <w:sz w:val="24"/>
          <w:szCs w:val="24"/>
        </w:rPr>
        <w:t>ՀԻՄՆԱՎՈՐՈՒՄ</w:t>
      </w:r>
    </w:p>
    <w:p w14:paraId="38C09F3E" w14:textId="77777777" w:rsidR="00FB2CA3" w:rsidRPr="002434A1" w:rsidRDefault="00FB2CA3" w:rsidP="00FB2CA3">
      <w:pPr>
        <w:shd w:val="clear" w:color="auto" w:fill="FFFFFF"/>
        <w:spacing w:line="360" w:lineRule="auto"/>
        <w:jc w:val="center"/>
        <w:rPr>
          <w:rFonts w:ascii="GHEA Grapalat" w:eastAsia="Times New Roman" w:hAnsi="GHEA Grapalat" w:cs="GHEA Grapalat"/>
          <w:b/>
          <w:bCs/>
          <w:color w:val="000000"/>
          <w:sz w:val="24"/>
          <w:szCs w:val="24"/>
          <w:lang w:val="hy-AM" w:eastAsia="ru-RU"/>
        </w:rPr>
      </w:pPr>
      <w:r w:rsidRPr="002434A1">
        <w:rPr>
          <w:rFonts w:ascii="GHEA Grapalat" w:eastAsia="Times New Roman" w:hAnsi="GHEA Grapalat" w:cs="Times New Roman"/>
          <w:b/>
          <w:bCs/>
          <w:color w:val="000000"/>
          <w:sz w:val="24"/>
          <w:szCs w:val="24"/>
          <w:lang w:val="hy-AM" w:eastAsia="ru-RU"/>
        </w:rPr>
        <w:t>«ԿԱՌԱՎԱՐՈՒԹՅԱՆ</w:t>
      </w:r>
      <w:r w:rsidRPr="002434A1">
        <w:rPr>
          <w:rFonts w:ascii="Calibri" w:eastAsia="Times New Roman" w:hAnsi="Calibri" w:cs="Calibri"/>
          <w:b/>
          <w:bCs/>
          <w:color w:val="000000"/>
          <w:sz w:val="24"/>
          <w:szCs w:val="24"/>
          <w:lang w:val="hy-AM" w:eastAsia="ru-RU"/>
        </w:rPr>
        <w:t> </w:t>
      </w:r>
      <w:r w:rsidRPr="002434A1">
        <w:rPr>
          <w:rFonts w:ascii="GHEA Grapalat" w:eastAsia="Times New Roman" w:hAnsi="GHEA Grapalat" w:cs="GHEA Grapalat"/>
          <w:b/>
          <w:bCs/>
          <w:color w:val="000000"/>
          <w:sz w:val="24"/>
          <w:szCs w:val="24"/>
          <w:lang w:val="hy-AM" w:eastAsia="ru-RU"/>
        </w:rPr>
        <w:t>ԿԱՌՈՒՑՎԱԾՔԻ</w:t>
      </w:r>
      <w:r w:rsidRPr="002434A1">
        <w:rPr>
          <w:rFonts w:ascii="Calibri" w:eastAsia="Times New Roman" w:hAnsi="Calibri" w:cs="Calibri"/>
          <w:b/>
          <w:bCs/>
          <w:color w:val="000000"/>
          <w:sz w:val="24"/>
          <w:szCs w:val="24"/>
          <w:lang w:val="hy-AM" w:eastAsia="ru-RU"/>
        </w:rPr>
        <w:t> </w:t>
      </w:r>
      <w:r w:rsidRPr="002434A1">
        <w:rPr>
          <w:rFonts w:ascii="GHEA Grapalat" w:eastAsia="Times New Roman" w:hAnsi="GHEA Grapalat" w:cs="GHEA Grapalat"/>
          <w:b/>
          <w:bCs/>
          <w:color w:val="000000"/>
          <w:sz w:val="24"/>
          <w:szCs w:val="24"/>
          <w:lang w:val="hy-AM" w:eastAsia="ru-RU"/>
        </w:rPr>
        <w:t>ԵՎ</w:t>
      </w:r>
      <w:r w:rsidRPr="002434A1">
        <w:rPr>
          <w:rFonts w:ascii="Calibri" w:eastAsia="Times New Roman" w:hAnsi="Calibri" w:cs="Calibri"/>
          <w:b/>
          <w:bCs/>
          <w:color w:val="000000"/>
          <w:sz w:val="24"/>
          <w:szCs w:val="24"/>
          <w:lang w:val="hy-AM" w:eastAsia="ru-RU"/>
        </w:rPr>
        <w:t> </w:t>
      </w:r>
      <w:r w:rsidRPr="002434A1">
        <w:rPr>
          <w:rFonts w:ascii="GHEA Grapalat" w:eastAsia="Times New Roman" w:hAnsi="GHEA Grapalat" w:cs="GHEA Grapalat"/>
          <w:b/>
          <w:bCs/>
          <w:color w:val="000000"/>
          <w:sz w:val="24"/>
          <w:szCs w:val="24"/>
          <w:lang w:val="hy-AM" w:eastAsia="ru-RU"/>
        </w:rPr>
        <w:t>ԳՈՐԾՈՒՆԵՈՒԹՅԱՆ</w:t>
      </w:r>
      <w:r w:rsidRPr="002434A1">
        <w:rPr>
          <w:rFonts w:ascii="Calibri" w:eastAsia="Times New Roman" w:hAnsi="Calibri" w:cs="Calibri"/>
          <w:b/>
          <w:bCs/>
          <w:color w:val="000000"/>
          <w:sz w:val="24"/>
          <w:szCs w:val="24"/>
          <w:lang w:val="hy-AM" w:eastAsia="ru-RU"/>
        </w:rPr>
        <w:t> </w:t>
      </w:r>
      <w:r w:rsidRPr="002434A1">
        <w:rPr>
          <w:rFonts w:ascii="GHEA Grapalat" w:eastAsia="Times New Roman" w:hAnsi="GHEA Grapalat" w:cs="GHEA Grapalat"/>
          <w:b/>
          <w:bCs/>
          <w:color w:val="000000"/>
          <w:sz w:val="24"/>
          <w:szCs w:val="24"/>
          <w:lang w:val="hy-AM" w:eastAsia="ru-RU"/>
        </w:rPr>
        <w:t>ՄԱՍԻՆ»</w:t>
      </w:r>
    </w:p>
    <w:p w14:paraId="00000002" w14:textId="50A9DC59" w:rsidR="00D0496C" w:rsidRPr="00FB2CA3" w:rsidRDefault="00FB2CA3" w:rsidP="00FB2CA3">
      <w:pPr>
        <w:shd w:val="clear" w:color="auto" w:fill="FFFFFF"/>
        <w:spacing w:line="360" w:lineRule="auto"/>
        <w:ind w:right="160" w:firstLine="420"/>
        <w:jc w:val="center"/>
        <w:rPr>
          <w:rFonts w:ascii="GHEA Grapalat" w:hAnsi="GHEA Grapalat"/>
          <w:b/>
          <w:sz w:val="24"/>
          <w:szCs w:val="24"/>
          <w:lang w:val="hy-AM"/>
        </w:rPr>
      </w:pPr>
      <w:r w:rsidRPr="002434A1">
        <w:rPr>
          <w:rFonts w:ascii="Calibri" w:eastAsia="Times New Roman" w:hAnsi="Calibri" w:cs="Calibri"/>
          <w:b/>
          <w:bCs/>
          <w:color w:val="000000"/>
          <w:sz w:val="24"/>
          <w:szCs w:val="24"/>
          <w:lang w:val="hy-AM" w:eastAsia="ru-RU"/>
        </w:rPr>
        <w:t> </w:t>
      </w:r>
      <w:r w:rsidRPr="002434A1">
        <w:rPr>
          <w:rFonts w:ascii="GHEA Grapalat" w:eastAsia="Times New Roman" w:hAnsi="GHEA Grapalat" w:cs="GHEA Grapalat"/>
          <w:b/>
          <w:bCs/>
          <w:color w:val="000000"/>
          <w:sz w:val="24"/>
          <w:szCs w:val="24"/>
          <w:lang w:val="hy-AM" w:eastAsia="ru-RU"/>
        </w:rPr>
        <w:t>ՕՐԵՆՔՈՒՄ</w:t>
      </w:r>
      <w:r w:rsidRPr="002434A1">
        <w:rPr>
          <w:rFonts w:ascii="Calibri" w:eastAsia="Times New Roman" w:hAnsi="Calibri" w:cs="Calibri"/>
          <w:b/>
          <w:bCs/>
          <w:color w:val="000000"/>
          <w:sz w:val="24"/>
          <w:szCs w:val="24"/>
          <w:lang w:val="hy-AM" w:eastAsia="ru-RU"/>
        </w:rPr>
        <w:t> </w:t>
      </w:r>
      <w:r>
        <w:rPr>
          <w:rFonts w:ascii="GHEA Grapalat" w:eastAsia="Times New Roman" w:hAnsi="GHEA Grapalat" w:cs="GHEA Grapalat"/>
          <w:b/>
          <w:bCs/>
          <w:color w:val="000000"/>
          <w:sz w:val="24"/>
          <w:szCs w:val="24"/>
          <w:lang w:val="hy-AM" w:eastAsia="ru-RU"/>
        </w:rPr>
        <w:t>ՓՈՓՈԽՈՒԹՅՈՒՆ</w:t>
      </w:r>
      <w:r w:rsidRPr="000B33E4">
        <w:rPr>
          <w:rFonts w:ascii="GHEA Grapalat" w:eastAsia="Times New Roman" w:hAnsi="GHEA Grapalat" w:cs="GHEA Grapalat"/>
          <w:b/>
          <w:bCs/>
          <w:color w:val="000000"/>
          <w:sz w:val="24"/>
          <w:szCs w:val="24"/>
          <w:lang w:val="hy-AM" w:eastAsia="ru-RU"/>
        </w:rPr>
        <w:t>ՆԵՐ</w:t>
      </w:r>
      <w:r w:rsidRPr="002434A1">
        <w:rPr>
          <w:rFonts w:ascii="Calibri" w:eastAsia="Times New Roman" w:hAnsi="Calibri" w:cs="Calibri"/>
          <w:b/>
          <w:bCs/>
          <w:color w:val="000000"/>
          <w:sz w:val="24"/>
          <w:szCs w:val="24"/>
          <w:lang w:val="hy-AM" w:eastAsia="ru-RU"/>
        </w:rPr>
        <w:t> </w:t>
      </w:r>
      <w:r w:rsidRPr="002434A1">
        <w:rPr>
          <w:rFonts w:ascii="GHEA Grapalat" w:eastAsia="Times New Roman" w:hAnsi="GHEA Grapalat" w:cs="GHEA Grapalat"/>
          <w:b/>
          <w:bCs/>
          <w:color w:val="000000"/>
          <w:sz w:val="24"/>
          <w:szCs w:val="24"/>
          <w:lang w:val="hy-AM" w:eastAsia="ru-RU"/>
        </w:rPr>
        <w:t>ԿԱՏԱՐԵԼՈՒ</w:t>
      </w:r>
      <w:r w:rsidRPr="002434A1">
        <w:rPr>
          <w:rFonts w:ascii="Calibri" w:eastAsia="Times New Roman" w:hAnsi="Calibri" w:cs="Calibri"/>
          <w:b/>
          <w:bCs/>
          <w:color w:val="000000"/>
          <w:sz w:val="24"/>
          <w:szCs w:val="24"/>
          <w:lang w:val="hy-AM" w:eastAsia="ru-RU"/>
        </w:rPr>
        <w:t> </w:t>
      </w:r>
    </w:p>
    <w:p w14:paraId="00000003" w14:textId="77777777" w:rsidR="00D0496C" w:rsidRPr="00FB2CA3" w:rsidRDefault="00000000" w:rsidP="00FC20C8">
      <w:pPr>
        <w:shd w:val="clear" w:color="auto" w:fill="FFFFFF"/>
        <w:spacing w:before="240" w:line="360" w:lineRule="auto"/>
        <w:ind w:firstLine="420"/>
        <w:jc w:val="both"/>
        <w:rPr>
          <w:rFonts w:ascii="GHEA Grapalat" w:hAnsi="GHEA Grapalat"/>
          <w:sz w:val="24"/>
          <w:szCs w:val="24"/>
          <w:lang w:val="hy-AM"/>
        </w:rPr>
      </w:pPr>
      <w:r w:rsidRPr="00FB2CA3">
        <w:rPr>
          <w:rFonts w:ascii="GHEA Grapalat" w:hAnsi="GHEA Grapalat"/>
          <w:sz w:val="24"/>
          <w:szCs w:val="24"/>
          <w:lang w:val="hy-AM"/>
        </w:rPr>
        <w:t xml:space="preserve"> </w:t>
      </w:r>
    </w:p>
    <w:p w14:paraId="3318BC02" w14:textId="56F17569" w:rsidR="00231047" w:rsidRPr="00231047" w:rsidRDefault="00000000" w:rsidP="00231047">
      <w:pPr>
        <w:pStyle w:val="ListParagraph"/>
        <w:numPr>
          <w:ilvl w:val="0"/>
          <w:numId w:val="8"/>
        </w:numPr>
        <w:spacing w:line="360" w:lineRule="auto"/>
        <w:jc w:val="both"/>
        <w:rPr>
          <w:rFonts w:ascii="GHEA Grapalat" w:hAnsi="GHEA Grapalat"/>
          <w:b/>
          <w:sz w:val="24"/>
          <w:szCs w:val="24"/>
          <w:lang w:val="hy-AM"/>
        </w:rPr>
      </w:pPr>
      <w:r w:rsidRPr="00231047">
        <w:rPr>
          <w:rFonts w:ascii="GHEA Grapalat" w:eastAsia="Tahoma" w:hAnsi="GHEA Grapalat" w:cs="Tahoma"/>
          <w:b/>
          <w:sz w:val="24"/>
          <w:szCs w:val="24"/>
          <w:lang w:val="hy-AM"/>
        </w:rPr>
        <w:t>Անհրաժեշտությունը</w:t>
      </w:r>
    </w:p>
    <w:p w14:paraId="75547192" w14:textId="77777777" w:rsidR="00E370F2" w:rsidRDefault="00000000" w:rsidP="00E370F2">
      <w:pPr>
        <w:spacing w:line="360" w:lineRule="auto"/>
        <w:ind w:firstLine="720"/>
        <w:jc w:val="both"/>
        <w:rPr>
          <w:rFonts w:ascii="GHEA Grapalat" w:hAnsi="GHEA Grapalat"/>
          <w:bCs/>
          <w:sz w:val="24"/>
          <w:szCs w:val="24"/>
          <w:lang w:val="hy-AM"/>
        </w:rPr>
      </w:pPr>
      <w:r w:rsidRPr="00231047">
        <w:rPr>
          <w:rFonts w:ascii="GHEA Grapalat" w:hAnsi="GHEA Grapalat"/>
          <w:b/>
          <w:sz w:val="24"/>
          <w:szCs w:val="24"/>
          <w:lang w:val="hy-AM"/>
        </w:rPr>
        <w:t xml:space="preserve"> </w:t>
      </w:r>
      <w:r w:rsidR="00977BAE" w:rsidRPr="00231047">
        <w:rPr>
          <w:rFonts w:ascii="GHEA Grapalat" w:hAnsi="GHEA Grapalat"/>
          <w:bCs/>
          <w:sz w:val="24"/>
          <w:szCs w:val="24"/>
          <w:lang w:val="hy-AM"/>
        </w:rPr>
        <w:t>Ներկայումս</w:t>
      </w:r>
      <w:r w:rsidR="00B52F21">
        <w:rPr>
          <w:rFonts w:ascii="GHEA Grapalat" w:hAnsi="GHEA Grapalat"/>
          <w:bCs/>
          <w:sz w:val="24"/>
          <w:szCs w:val="24"/>
          <w:lang w:val="hy-AM"/>
        </w:rPr>
        <w:t>, համաձայն</w:t>
      </w:r>
      <w:r w:rsidR="00977BAE" w:rsidRPr="00231047">
        <w:rPr>
          <w:rFonts w:ascii="GHEA Grapalat" w:hAnsi="GHEA Grapalat"/>
          <w:bCs/>
          <w:sz w:val="24"/>
          <w:szCs w:val="24"/>
          <w:lang w:val="hy-AM"/>
        </w:rPr>
        <w:t xml:space="preserve"> </w:t>
      </w:r>
      <w:r w:rsidR="00B52F21">
        <w:rPr>
          <w:rFonts w:ascii="GHEA Grapalat" w:hAnsi="GHEA Grapalat"/>
          <w:bCs/>
          <w:sz w:val="24"/>
          <w:szCs w:val="24"/>
          <w:lang w:val="hy-AM"/>
        </w:rPr>
        <w:t xml:space="preserve">«ՀՀ կենտրոնական բանկի մասին» օրենքի հոդված 5-ի դրույթների, </w:t>
      </w:r>
      <w:r w:rsidR="00977BAE" w:rsidRPr="00231047">
        <w:rPr>
          <w:rFonts w:ascii="GHEA Grapalat" w:hAnsi="GHEA Grapalat"/>
          <w:bCs/>
          <w:sz w:val="24"/>
          <w:szCs w:val="24"/>
          <w:lang w:val="hy-AM"/>
        </w:rPr>
        <w:t xml:space="preserve">ֆինանսական </w:t>
      </w:r>
      <w:r w:rsidR="00B52F21">
        <w:rPr>
          <w:rFonts w:ascii="GHEA Grapalat" w:hAnsi="GHEA Grapalat"/>
          <w:bCs/>
          <w:sz w:val="24"/>
          <w:szCs w:val="24"/>
          <w:lang w:val="hy-AM"/>
        </w:rPr>
        <w:t>համակարգի կայունության, իրացվելիության, վճարունակության և բնկանոն գործունեության համար պատասխանատու է կենտրոնական բանկը։ Միևնույն ժամանակ ֆինանսական համակարգի</w:t>
      </w:r>
      <w:r w:rsidR="00B52F21" w:rsidRPr="00231047">
        <w:rPr>
          <w:rFonts w:ascii="GHEA Grapalat" w:hAnsi="GHEA Grapalat"/>
          <w:bCs/>
          <w:sz w:val="24"/>
          <w:szCs w:val="24"/>
          <w:lang w:val="hy-AM"/>
        </w:rPr>
        <w:t xml:space="preserve"> </w:t>
      </w:r>
      <w:r w:rsidR="00B52F21">
        <w:rPr>
          <w:rFonts w:ascii="GHEA Grapalat" w:hAnsi="GHEA Grapalat"/>
          <w:bCs/>
          <w:sz w:val="24"/>
          <w:szCs w:val="24"/>
          <w:lang w:val="hy-AM"/>
        </w:rPr>
        <w:t xml:space="preserve">զարգացման գործառույթներ Կենտրոնական բանկին </w:t>
      </w:r>
      <w:r w:rsidR="00E370F2">
        <w:rPr>
          <w:rFonts w:ascii="GHEA Grapalat" w:hAnsi="GHEA Grapalat"/>
          <w:bCs/>
          <w:sz w:val="24"/>
          <w:szCs w:val="24"/>
          <w:lang w:val="hy-AM"/>
        </w:rPr>
        <w:t>վերապահված չեն</w:t>
      </w:r>
      <w:r w:rsidR="00977BAE" w:rsidRPr="00231047">
        <w:rPr>
          <w:rFonts w:ascii="GHEA Grapalat" w:hAnsi="GHEA Grapalat"/>
          <w:bCs/>
          <w:sz w:val="24"/>
          <w:szCs w:val="24"/>
          <w:lang w:val="hy-AM"/>
        </w:rPr>
        <w:t>։</w:t>
      </w:r>
    </w:p>
    <w:p w14:paraId="73DBBB18" w14:textId="5273F898" w:rsidR="00E370F2" w:rsidRDefault="00E370F2" w:rsidP="00E370F2">
      <w:pPr>
        <w:spacing w:line="360" w:lineRule="auto"/>
        <w:ind w:firstLine="720"/>
        <w:jc w:val="both"/>
        <w:rPr>
          <w:rFonts w:ascii="GHEA Grapalat" w:hAnsi="GHEA Grapalat"/>
          <w:bCs/>
          <w:sz w:val="24"/>
          <w:szCs w:val="24"/>
          <w:lang w:val="hy-AM"/>
        </w:rPr>
      </w:pPr>
      <w:r>
        <w:rPr>
          <w:rFonts w:ascii="GHEA Grapalat" w:hAnsi="GHEA Grapalat"/>
          <w:bCs/>
          <w:sz w:val="24"/>
          <w:szCs w:val="24"/>
          <w:lang w:val="hy-AM"/>
        </w:rPr>
        <w:t>Ը</w:t>
      </w:r>
      <w:r w:rsidR="00977BAE" w:rsidRPr="00231047">
        <w:rPr>
          <w:rFonts w:ascii="GHEA Grapalat" w:hAnsi="GHEA Grapalat"/>
          <w:bCs/>
          <w:sz w:val="24"/>
          <w:szCs w:val="24"/>
          <w:lang w:val="hy-AM"/>
        </w:rPr>
        <w:t xml:space="preserve">ստ «Կառավարության կառուցվածքի </w:t>
      </w:r>
      <w:r>
        <w:rPr>
          <w:rFonts w:ascii="GHEA Grapalat" w:hAnsi="GHEA Grapalat"/>
          <w:bCs/>
          <w:sz w:val="24"/>
          <w:szCs w:val="24"/>
          <w:lang w:val="hy-AM"/>
        </w:rPr>
        <w:t>և</w:t>
      </w:r>
      <w:r w:rsidR="00977BAE" w:rsidRPr="00231047">
        <w:rPr>
          <w:rFonts w:ascii="GHEA Grapalat" w:hAnsi="GHEA Grapalat"/>
          <w:bCs/>
          <w:sz w:val="24"/>
          <w:szCs w:val="24"/>
          <w:lang w:val="hy-AM"/>
        </w:rPr>
        <w:t xml:space="preserve"> գործունեության մասին» Հայաստանի Հանրապետության օրենքի հավելվածի 15-րդ մասի Էկոնոմիկայի նախարարությունը մշակում և իրականացնում է տնտեսության ճյուղերի, այդ թվում` արդյունաբերության մրցունակության բարձրացման, գործարար միջավայրի բարելավման, արտաքին առևտրի խթանման, արտահանման շուկաների հասանելիության ապահովման և արտահանման զարգացման, ներդրումների խթանման, պետություն-մասնավոր գործընկերության զարգացման, ձեռնարկատիրության խթանման, փոքր ու միջին ձեռնարկությունների զարգացման, զբոսաշրջության, մտավոր սեփականության պահպանության, տարածքային տնտեսական զարգացման, մրցակցային պայմանների բարելավման, որակի ենթակառուցվածքների զարգացման, սպառողների շահերի պաշտպանության համակարգի զարգացման, բուսաբուծության, անասնաբուծության, գյուղատնտեսական մթերքի վերամշակման, անասնաբուժության, բուսասանիտարիայի, պարենային անվտանգության, սննդամթերքի անվտանգության, գիտատեխնիկական ապահովման և խորհրդատվության, գյուղատնտեսության արտադրատեխնիկական սպասարկման, գյուղատնտեսական հողերի մշտադիտարկման, արդյունավետ </w:t>
      </w:r>
      <w:r w:rsidR="00977BAE" w:rsidRPr="00231047">
        <w:rPr>
          <w:rFonts w:ascii="GHEA Grapalat" w:hAnsi="GHEA Grapalat"/>
          <w:bCs/>
          <w:sz w:val="24"/>
          <w:szCs w:val="24"/>
          <w:lang w:val="hy-AM"/>
        </w:rPr>
        <w:lastRenderedPageBreak/>
        <w:t xml:space="preserve">օգտագործման, մելիորատիվ վիճակի բարելավման ու պահպանման և գյուղատնտեսությանը պետական աջակցության ոլորտներում Կառավարության քաղաքականությունը։ </w:t>
      </w:r>
    </w:p>
    <w:p w14:paraId="5FD72B80" w14:textId="604A6539" w:rsidR="00E370F2" w:rsidRDefault="00E370F2" w:rsidP="00E370F2">
      <w:pPr>
        <w:spacing w:line="360" w:lineRule="auto"/>
        <w:ind w:firstLine="720"/>
        <w:jc w:val="both"/>
        <w:rPr>
          <w:rFonts w:ascii="GHEA Grapalat" w:hAnsi="GHEA Grapalat"/>
          <w:bCs/>
          <w:sz w:val="24"/>
          <w:szCs w:val="24"/>
          <w:lang w:val="hy-AM"/>
        </w:rPr>
      </w:pPr>
      <w:r>
        <w:rPr>
          <w:rFonts w:ascii="GHEA Grapalat" w:hAnsi="GHEA Grapalat"/>
          <w:bCs/>
          <w:sz w:val="24"/>
          <w:szCs w:val="24"/>
          <w:lang w:val="hy-AM"/>
        </w:rPr>
        <w:t>Վերը նշված</w:t>
      </w:r>
      <w:r w:rsidR="00977BAE" w:rsidRPr="00231047">
        <w:rPr>
          <w:rFonts w:ascii="GHEA Grapalat" w:hAnsi="GHEA Grapalat"/>
          <w:bCs/>
          <w:sz w:val="24"/>
          <w:szCs w:val="24"/>
          <w:lang w:val="hy-AM"/>
        </w:rPr>
        <w:t xml:space="preserve"> հավելվածի 17-րդ մասին Ֆինանսների նախարարությունը մշակում և իրականացնում է հարկաբյուջետային՝ պետության եկամուտների ձևավորման և ծախսման, հանրային ֆինանսների կառավարման, այդ թվում՝ բյուջետային գործընթացի կազմակերպման, ներքին ֆինանսական հսկողության (ներառյալ` ներքին աուդիտի), գնումների գործընթացի պետական կարգավորման և համակարգման, ֆինանսաբյուջետային վերահսկողության, պետական պարտքի կառավարման, հաշվապահական հաշվառման, աուդիտորական գործունեության, խաղային գործի, ինչպես նաև ֆինանսատնտեսական, վարկային, ֆինանսական շուկայի միասնական քաղաքականության մշակման և իրականացմանն ուղղված աշխատանքների կատարման ապահովման, թանկարժեք մետաղների ոլորտում գործունեության կարգավորման, համայնքային բյուջեների եկամուտների ձևավորման ոլորտներում Կառավարության քաղաքականությունը:</w:t>
      </w:r>
    </w:p>
    <w:p w14:paraId="6B36C7A1" w14:textId="77777777" w:rsidR="00E370F2" w:rsidRDefault="00E370F2" w:rsidP="00E370F2">
      <w:pPr>
        <w:spacing w:line="360" w:lineRule="auto"/>
        <w:ind w:firstLine="720"/>
        <w:jc w:val="both"/>
        <w:rPr>
          <w:rFonts w:ascii="GHEA Grapalat" w:hAnsi="GHEA Grapalat"/>
          <w:bCs/>
          <w:sz w:val="24"/>
          <w:szCs w:val="24"/>
          <w:lang w:val="hy-AM"/>
        </w:rPr>
      </w:pPr>
      <w:r>
        <w:rPr>
          <w:rFonts w:ascii="GHEA Grapalat" w:hAnsi="GHEA Grapalat"/>
          <w:bCs/>
          <w:sz w:val="24"/>
          <w:szCs w:val="24"/>
          <w:lang w:val="hy-AM"/>
        </w:rPr>
        <w:t>Օրենքի դրույթներից</w:t>
      </w:r>
      <w:r w:rsidR="00C2197F" w:rsidRPr="00231047">
        <w:rPr>
          <w:rFonts w:ascii="GHEA Grapalat" w:hAnsi="GHEA Grapalat"/>
          <w:bCs/>
          <w:sz w:val="24"/>
          <w:szCs w:val="24"/>
          <w:lang w:val="hy-AM"/>
        </w:rPr>
        <w:t>,</w:t>
      </w:r>
      <w:r w:rsidR="00977BAE" w:rsidRPr="00231047">
        <w:rPr>
          <w:rFonts w:ascii="GHEA Grapalat" w:hAnsi="GHEA Grapalat"/>
          <w:bCs/>
          <w:sz w:val="24"/>
          <w:szCs w:val="24"/>
          <w:lang w:val="hy-AM"/>
        </w:rPr>
        <w:t xml:space="preserve"> ընդհանուր առմամբ</w:t>
      </w:r>
      <w:r w:rsidR="00C2197F" w:rsidRPr="00231047">
        <w:rPr>
          <w:rFonts w:ascii="GHEA Grapalat" w:hAnsi="GHEA Grapalat"/>
          <w:bCs/>
          <w:sz w:val="24"/>
          <w:szCs w:val="24"/>
          <w:lang w:val="hy-AM"/>
        </w:rPr>
        <w:t>,</w:t>
      </w:r>
      <w:r w:rsidR="00977BAE" w:rsidRPr="00231047">
        <w:rPr>
          <w:rFonts w:ascii="GHEA Grapalat" w:hAnsi="GHEA Grapalat"/>
          <w:bCs/>
          <w:sz w:val="24"/>
          <w:szCs w:val="24"/>
          <w:lang w:val="hy-AM"/>
        </w:rPr>
        <w:t xml:space="preserve"> հետևում է, որ Ֆինանսների նախարարությունը</w:t>
      </w:r>
      <w:r w:rsidR="00C2197F" w:rsidRPr="00231047">
        <w:rPr>
          <w:rFonts w:ascii="GHEA Grapalat" w:hAnsi="GHEA Grapalat"/>
          <w:bCs/>
          <w:sz w:val="24"/>
          <w:szCs w:val="24"/>
          <w:lang w:val="hy-AM"/>
        </w:rPr>
        <w:t>, ըստ էության,</w:t>
      </w:r>
      <w:r w:rsidR="00977BAE" w:rsidRPr="00231047">
        <w:rPr>
          <w:rFonts w:ascii="GHEA Grapalat" w:hAnsi="GHEA Grapalat"/>
          <w:bCs/>
          <w:sz w:val="24"/>
          <w:szCs w:val="24"/>
          <w:lang w:val="hy-AM"/>
        </w:rPr>
        <w:t xml:space="preserve"> մշակում և իրականացնում է հարկաբյուջետային քաղաքականությունը,</w:t>
      </w:r>
      <w:r>
        <w:rPr>
          <w:rFonts w:ascii="GHEA Grapalat" w:hAnsi="GHEA Grapalat"/>
          <w:bCs/>
          <w:sz w:val="24"/>
          <w:szCs w:val="24"/>
          <w:lang w:val="hy-AM"/>
        </w:rPr>
        <w:t xml:space="preserve"> իսկ</w:t>
      </w:r>
      <w:r w:rsidR="00977BAE" w:rsidRPr="00231047">
        <w:rPr>
          <w:rFonts w:ascii="GHEA Grapalat" w:hAnsi="GHEA Grapalat"/>
          <w:bCs/>
          <w:sz w:val="24"/>
          <w:szCs w:val="24"/>
          <w:lang w:val="hy-AM"/>
        </w:rPr>
        <w:t xml:space="preserve"> Էկոնոմիկայի նախարարությունը՝ տնտեսության իրական հատվածի ծրագրեր</w:t>
      </w:r>
      <w:r>
        <w:rPr>
          <w:rFonts w:ascii="GHEA Grapalat" w:hAnsi="GHEA Grapalat"/>
          <w:bCs/>
          <w:sz w:val="24"/>
          <w:szCs w:val="24"/>
          <w:lang w:val="hy-AM"/>
        </w:rPr>
        <w:t xml:space="preserve">ը։ </w:t>
      </w:r>
    </w:p>
    <w:p w14:paraId="72A206DD" w14:textId="2B8F6A62" w:rsidR="00A53049" w:rsidRDefault="00E370F2" w:rsidP="00E370F2">
      <w:pPr>
        <w:spacing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Հաշվի առնելով վերը նշվածը կարելի է փաստել, որ ներկայումս </w:t>
      </w:r>
      <w:r w:rsidRPr="00231047">
        <w:rPr>
          <w:rFonts w:ascii="GHEA Grapalat" w:hAnsi="GHEA Grapalat"/>
          <w:bCs/>
          <w:sz w:val="24"/>
          <w:szCs w:val="24"/>
          <w:lang w:val="hy-AM"/>
        </w:rPr>
        <w:t xml:space="preserve">«Կառավարության կառուցվածքի </w:t>
      </w:r>
      <w:r>
        <w:rPr>
          <w:rFonts w:ascii="GHEA Grapalat" w:hAnsi="GHEA Grapalat"/>
          <w:bCs/>
          <w:sz w:val="24"/>
          <w:szCs w:val="24"/>
          <w:lang w:val="hy-AM"/>
        </w:rPr>
        <w:t>և</w:t>
      </w:r>
      <w:r w:rsidRPr="00231047">
        <w:rPr>
          <w:rFonts w:ascii="GHEA Grapalat" w:hAnsi="GHEA Grapalat"/>
          <w:bCs/>
          <w:sz w:val="24"/>
          <w:szCs w:val="24"/>
          <w:lang w:val="hy-AM"/>
        </w:rPr>
        <w:t xml:space="preserve"> գործունեության մասին» </w:t>
      </w:r>
      <w:r>
        <w:rPr>
          <w:rFonts w:ascii="GHEA Grapalat" w:hAnsi="GHEA Grapalat"/>
          <w:bCs/>
          <w:sz w:val="24"/>
          <w:szCs w:val="24"/>
          <w:lang w:val="hy-AM"/>
        </w:rPr>
        <w:t>օրենքի դրույթներով կարգավորված չէ</w:t>
      </w:r>
      <w:r w:rsidR="00977BAE" w:rsidRPr="00231047">
        <w:rPr>
          <w:rFonts w:ascii="GHEA Grapalat" w:hAnsi="GHEA Grapalat"/>
          <w:bCs/>
          <w:sz w:val="24"/>
          <w:szCs w:val="24"/>
          <w:lang w:val="hy-AM"/>
        </w:rPr>
        <w:t xml:space="preserve">, թե </w:t>
      </w:r>
      <w:r>
        <w:rPr>
          <w:rFonts w:ascii="GHEA Grapalat" w:hAnsi="GHEA Grapalat"/>
          <w:bCs/>
          <w:sz w:val="24"/>
          <w:szCs w:val="24"/>
          <w:lang w:val="hy-AM"/>
        </w:rPr>
        <w:t>ում կողմից</w:t>
      </w:r>
      <w:r w:rsidR="00977BAE" w:rsidRPr="00231047">
        <w:rPr>
          <w:rFonts w:ascii="GHEA Grapalat" w:hAnsi="GHEA Grapalat"/>
          <w:bCs/>
          <w:sz w:val="24"/>
          <w:szCs w:val="24"/>
          <w:lang w:val="hy-AM"/>
        </w:rPr>
        <w:t xml:space="preserve"> պետք է մշակ</w:t>
      </w:r>
      <w:r>
        <w:rPr>
          <w:rFonts w:ascii="GHEA Grapalat" w:hAnsi="GHEA Grapalat"/>
          <w:bCs/>
          <w:sz w:val="24"/>
          <w:szCs w:val="24"/>
          <w:lang w:val="hy-AM"/>
        </w:rPr>
        <w:t>վեն</w:t>
      </w:r>
      <w:r w:rsidR="00977BAE" w:rsidRPr="00231047">
        <w:rPr>
          <w:rFonts w:ascii="GHEA Grapalat" w:hAnsi="GHEA Grapalat"/>
          <w:bCs/>
          <w:sz w:val="24"/>
          <w:szCs w:val="24"/>
          <w:lang w:val="hy-AM"/>
        </w:rPr>
        <w:t xml:space="preserve"> տնտեսության ֆինանսական </w:t>
      </w:r>
      <w:r>
        <w:rPr>
          <w:rFonts w:ascii="GHEA Grapalat" w:hAnsi="GHEA Grapalat"/>
          <w:bCs/>
          <w:sz w:val="24"/>
          <w:szCs w:val="24"/>
          <w:lang w:val="hy-AM"/>
        </w:rPr>
        <w:t>համակարգի</w:t>
      </w:r>
      <w:r w:rsidR="00977BAE" w:rsidRPr="00231047">
        <w:rPr>
          <w:rFonts w:ascii="GHEA Grapalat" w:hAnsi="GHEA Grapalat"/>
          <w:bCs/>
          <w:sz w:val="24"/>
          <w:szCs w:val="24"/>
          <w:lang w:val="hy-AM"/>
        </w:rPr>
        <w:t xml:space="preserve"> զարգացման</w:t>
      </w:r>
      <w:r>
        <w:rPr>
          <w:rFonts w:ascii="GHEA Grapalat" w:hAnsi="GHEA Grapalat"/>
          <w:bCs/>
          <w:sz w:val="24"/>
          <w:szCs w:val="24"/>
          <w:lang w:val="hy-AM"/>
        </w:rPr>
        <w:t xml:space="preserve"> </w:t>
      </w:r>
      <w:r w:rsidR="00BC0036">
        <w:rPr>
          <w:rFonts w:ascii="GHEA Grapalat" w:hAnsi="GHEA Grapalat"/>
          <w:bCs/>
          <w:sz w:val="24"/>
          <w:szCs w:val="24"/>
          <w:lang w:val="hy-AM"/>
        </w:rPr>
        <w:t>ռազմավարական և պետական աջակցության</w:t>
      </w:r>
      <w:r w:rsidR="00BC0036" w:rsidRPr="00231047">
        <w:rPr>
          <w:rFonts w:ascii="GHEA Grapalat" w:hAnsi="GHEA Grapalat"/>
          <w:bCs/>
          <w:sz w:val="24"/>
          <w:szCs w:val="24"/>
          <w:lang w:val="hy-AM"/>
        </w:rPr>
        <w:t xml:space="preserve"> ծրագրեր</w:t>
      </w:r>
      <w:r w:rsidR="00BC0036">
        <w:rPr>
          <w:rFonts w:ascii="GHEA Grapalat" w:hAnsi="GHEA Grapalat"/>
          <w:bCs/>
          <w:sz w:val="24"/>
          <w:szCs w:val="24"/>
          <w:lang w:val="hy-AM"/>
        </w:rPr>
        <w:t>ը</w:t>
      </w:r>
      <w:r w:rsidR="00977BAE" w:rsidRPr="00231047">
        <w:rPr>
          <w:rFonts w:ascii="GHEA Grapalat" w:hAnsi="GHEA Grapalat"/>
          <w:bCs/>
          <w:sz w:val="24"/>
          <w:szCs w:val="24"/>
          <w:lang w:val="hy-AM"/>
        </w:rPr>
        <w:t>։</w:t>
      </w:r>
    </w:p>
    <w:p w14:paraId="7D3E8E97" w14:textId="77777777" w:rsidR="00A53049" w:rsidRDefault="00A53049" w:rsidP="00E370F2">
      <w:pPr>
        <w:spacing w:line="360" w:lineRule="auto"/>
        <w:ind w:firstLine="720"/>
        <w:jc w:val="both"/>
        <w:rPr>
          <w:rFonts w:ascii="GHEA Grapalat" w:hAnsi="GHEA Grapalat"/>
          <w:bCs/>
          <w:sz w:val="24"/>
          <w:szCs w:val="24"/>
          <w:lang w:val="hy-AM"/>
        </w:rPr>
      </w:pPr>
      <w:r>
        <w:rPr>
          <w:rFonts w:ascii="GHEA Grapalat" w:hAnsi="GHEA Grapalat"/>
          <w:bCs/>
          <w:sz w:val="24"/>
          <w:szCs w:val="24"/>
          <w:lang w:val="hy-AM"/>
        </w:rPr>
        <w:t>Ա</w:t>
      </w:r>
      <w:r w:rsidR="00977BAE" w:rsidRPr="00231047">
        <w:rPr>
          <w:rFonts w:ascii="GHEA Grapalat" w:hAnsi="GHEA Grapalat"/>
          <w:bCs/>
          <w:sz w:val="24"/>
          <w:szCs w:val="24"/>
          <w:lang w:val="hy-AM"/>
        </w:rPr>
        <w:t>ռաջարկվող</w:t>
      </w:r>
      <w:r w:rsidR="00C2197F" w:rsidRPr="00231047">
        <w:rPr>
          <w:rFonts w:ascii="GHEA Grapalat" w:hAnsi="GHEA Grapalat"/>
          <w:bCs/>
          <w:sz w:val="24"/>
          <w:szCs w:val="24"/>
          <w:lang w:val="hy-AM"/>
        </w:rPr>
        <w:t xml:space="preserve"> նախագիծը</w:t>
      </w:r>
      <w:r w:rsidR="00977BAE" w:rsidRPr="00231047">
        <w:rPr>
          <w:rFonts w:ascii="GHEA Grapalat" w:hAnsi="GHEA Grapalat"/>
          <w:bCs/>
          <w:sz w:val="24"/>
          <w:szCs w:val="24"/>
          <w:lang w:val="hy-AM"/>
        </w:rPr>
        <w:t xml:space="preserve"> միտված է </w:t>
      </w:r>
      <w:r>
        <w:rPr>
          <w:rFonts w:ascii="GHEA Grapalat" w:hAnsi="GHEA Grapalat"/>
          <w:bCs/>
          <w:sz w:val="24"/>
          <w:szCs w:val="24"/>
          <w:lang w:val="hy-AM"/>
        </w:rPr>
        <w:t xml:space="preserve">ֆինանսական համակարգի զարգացման գործառույթի սահմանման և վերապահման </w:t>
      </w:r>
      <w:r w:rsidR="00977BAE" w:rsidRPr="00231047">
        <w:rPr>
          <w:rFonts w:ascii="GHEA Grapalat" w:hAnsi="GHEA Grapalat"/>
          <w:bCs/>
          <w:sz w:val="24"/>
          <w:szCs w:val="24"/>
          <w:lang w:val="hy-AM"/>
        </w:rPr>
        <w:t xml:space="preserve">օրենսդրական բացը </w:t>
      </w:r>
      <w:r w:rsidR="00C2197F" w:rsidRPr="00231047">
        <w:rPr>
          <w:rFonts w:ascii="GHEA Grapalat" w:hAnsi="GHEA Grapalat"/>
          <w:bCs/>
          <w:sz w:val="24"/>
          <w:szCs w:val="24"/>
          <w:lang w:val="hy-AM"/>
        </w:rPr>
        <w:t xml:space="preserve">լրացնելուն։ </w:t>
      </w:r>
    </w:p>
    <w:p w14:paraId="00000005" w14:textId="06C08911" w:rsidR="00D0496C" w:rsidRPr="00231047" w:rsidRDefault="00C2197F" w:rsidP="00E370F2">
      <w:pPr>
        <w:spacing w:line="360" w:lineRule="auto"/>
        <w:ind w:firstLine="720"/>
        <w:jc w:val="both"/>
        <w:rPr>
          <w:rFonts w:ascii="GHEA Grapalat" w:hAnsi="GHEA Grapalat"/>
          <w:b/>
          <w:sz w:val="24"/>
          <w:szCs w:val="24"/>
          <w:lang w:val="hy-AM"/>
        </w:rPr>
      </w:pPr>
      <w:r w:rsidRPr="00231047">
        <w:rPr>
          <w:rFonts w:ascii="GHEA Grapalat" w:hAnsi="GHEA Grapalat"/>
          <w:bCs/>
          <w:sz w:val="24"/>
          <w:szCs w:val="24"/>
          <w:lang w:val="hy-AM"/>
        </w:rPr>
        <w:t xml:space="preserve">Ի հավելումն նշենք նաև, որ ներկայումս Հայաստանի Հանրապետությունում կապիտալի շուկայի զարգացումը և դրան համար պատասխանատու պետական </w:t>
      </w:r>
      <w:r w:rsidRPr="00231047">
        <w:rPr>
          <w:rFonts w:ascii="GHEA Grapalat" w:hAnsi="GHEA Grapalat"/>
          <w:bCs/>
          <w:sz w:val="24"/>
          <w:szCs w:val="24"/>
          <w:lang w:val="hy-AM"/>
        </w:rPr>
        <w:lastRenderedPageBreak/>
        <w:t>գերատեսչության զատորոշումը կարևոր է ֆինանսական հատվածի՝ բանկային ոլորտում մեծ կենտրոնացվածության և վարկից զատ այլ պարտքային գործիքների</w:t>
      </w:r>
      <w:r w:rsidR="00A53049">
        <w:rPr>
          <w:rFonts w:ascii="GHEA Grapalat" w:hAnsi="GHEA Grapalat"/>
          <w:bCs/>
          <w:sz w:val="24"/>
          <w:szCs w:val="24"/>
          <w:lang w:val="hy-AM"/>
        </w:rPr>
        <w:t xml:space="preserve">, </w:t>
      </w:r>
      <w:r w:rsidR="00BC0036">
        <w:rPr>
          <w:rFonts w:ascii="GHEA Grapalat" w:hAnsi="GHEA Grapalat"/>
          <w:bCs/>
          <w:sz w:val="24"/>
          <w:szCs w:val="24"/>
          <w:lang w:val="hy-AM"/>
        </w:rPr>
        <w:t xml:space="preserve">ֆինանսերին հասնելիության բարձրացման, այլընտրանքային ֆինանսավորման, </w:t>
      </w:r>
      <w:r w:rsidR="00A53049">
        <w:rPr>
          <w:rFonts w:ascii="GHEA Grapalat" w:hAnsi="GHEA Grapalat"/>
          <w:bCs/>
          <w:sz w:val="24"/>
          <w:szCs w:val="24"/>
          <w:lang w:val="hy-AM"/>
        </w:rPr>
        <w:t>ինչպես նաև</w:t>
      </w:r>
      <w:r w:rsidRPr="00231047">
        <w:rPr>
          <w:rFonts w:ascii="GHEA Grapalat" w:hAnsi="GHEA Grapalat"/>
          <w:bCs/>
          <w:sz w:val="24"/>
          <w:szCs w:val="24"/>
          <w:lang w:val="hy-AM"/>
        </w:rPr>
        <w:t xml:space="preserve"> ածանցյալ գործիքների սահմանափակ հասանելիության համատեքստում։ </w:t>
      </w:r>
    </w:p>
    <w:p w14:paraId="0BA5D65B" w14:textId="77777777" w:rsidR="000C2E66" w:rsidRPr="00FB2CA3" w:rsidRDefault="000C2E66" w:rsidP="00FC20C8">
      <w:pPr>
        <w:spacing w:before="240" w:line="360" w:lineRule="auto"/>
        <w:ind w:firstLine="420"/>
        <w:jc w:val="both"/>
        <w:rPr>
          <w:rFonts w:ascii="GHEA Grapalat" w:hAnsi="GHEA Grapalat"/>
          <w:sz w:val="24"/>
          <w:szCs w:val="24"/>
          <w:lang w:val="hy-AM"/>
        </w:rPr>
      </w:pPr>
    </w:p>
    <w:p w14:paraId="79D1B07E" w14:textId="77777777" w:rsidR="00231047" w:rsidRPr="00231047" w:rsidRDefault="00000000" w:rsidP="00231047">
      <w:pPr>
        <w:pStyle w:val="ListParagraph"/>
        <w:numPr>
          <w:ilvl w:val="0"/>
          <w:numId w:val="8"/>
        </w:numPr>
        <w:spacing w:line="360" w:lineRule="auto"/>
        <w:jc w:val="both"/>
        <w:rPr>
          <w:rFonts w:ascii="GHEA Grapalat" w:hAnsi="GHEA Grapalat"/>
          <w:b/>
          <w:sz w:val="24"/>
          <w:szCs w:val="24"/>
          <w:lang w:val="hy-AM"/>
        </w:rPr>
      </w:pPr>
      <w:r w:rsidRPr="00231047">
        <w:rPr>
          <w:rFonts w:ascii="GHEA Grapalat" w:eastAsia="Tahoma" w:hAnsi="GHEA Grapalat" w:cs="Tahoma"/>
          <w:b/>
          <w:sz w:val="24"/>
          <w:szCs w:val="24"/>
          <w:lang w:val="hy-AM"/>
        </w:rPr>
        <w:t>Ընթացիկ իրավիճակը և խնդիրները</w:t>
      </w:r>
    </w:p>
    <w:p w14:paraId="0000000B" w14:textId="3384698A" w:rsidR="00D0496C" w:rsidRPr="00231047" w:rsidRDefault="00000000" w:rsidP="00231047">
      <w:pPr>
        <w:spacing w:line="360" w:lineRule="auto"/>
        <w:jc w:val="both"/>
        <w:rPr>
          <w:rFonts w:ascii="GHEA Grapalat" w:hAnsi="GHEA Grapalat"/>
          <w:b/>
          <w:sz w:val="24"/>
          <w:szCs w:val="24"/>
          <w:lang w:val="hy-AM"/>
        </w:rPr>
      </w:pPr>
      <w:r w:rsidRPr="00231047">
        <w:rPr>
          <w:rFonts w:ascii="GHEA Grapalat" w:hAnsi="GHEA Grapalat"/>
          <w:sz w:val="24"/>
          <w:szCs w:val="24"/>
          <w:lang w:val="hy-AM"/>
        </w:rPr>
        <w:t xml:space="preserve"> </w:t>
      </w:r>
      <w:r w:rsidR="000B52EF" w:rsidRPr="00231047">
        <w:rPr>
          <w:rFonts w:ascii="GHEA Grapalat" w:hAnsi="GHEA Grapalat"/>
          <w:sz w:val="24"/>
          <w:szCs w:val="24"/>
          <w:lang w:val="hy-AM"/>
        </w:rPr>
        <w:t>Ըստ ՀՀ Էկոնոմիկայի նախարարության կանոնադրության 9-րդ կետի առաջին ենթակետի ֆինանսական հասանելիությունը, կապիտալի շուկայի զարգացումը և նորարարական ֆինանսական մեխանիզմների ձևավորումը ՀՀ Էկոնոմիկայի նախարարության խնդիրներն են։ ՀՀ վարչապետի 2022 թ</w:t>
      </w:r>
      <w:r w:rsidR="000B52EF" w:rsidRPr="00231047">
        <w:rPr>
          <w:rFonts w:ascii="Cambria Math" w:hAnsi="Cambria Math" w:cs="Cambria Math"/>
          <w:sz w:val="24"/>
          <w:szCs w:val="24"/>
          <w:lang w:val="hy-AM"/>
        </w:rPr>
        <w:t>․</w:t>
      </w:r>
      <w:r w:rsidR="000B52EF" w:rsidRPr="00231047">
        <w:rPr>
          <w:rFonts w:ascii="GHEA Grapalat" w:hAnsi="GHEA Grapalat"/>
          <w:sz w:val="24"/>
          <w:szCs w:val="24"/>
          <w:lang w:val="hy-AM"/>
        </w:rPr>
        <w:t xml:space="preserve">-ի մարտի 18-ի 283 – Լ որոշմամբ </w:t>
      </w:r>
      <w:r w:rsidR="000A5E2A" w:rsidRPr="00231047">
        <w:rPr>
          <w:rFonts w:ascii="GHEA Grapalat" w:hAnsi="GHEA Grapalat"/>
          <w:sz w:val="24"/>
          <w:szCs w:val="24"/>
          <w:lang w:val="hy-AM"/>
        </w:rPr>
        <w:t xml:space="preserve">Էկոնոմիկայի նախարարության կազմում ստեղծվել է ֆինանսական ենթակառուցվածքների զարգացման վարչությունը, որի կանոնադրական նպատակներն ու գործառույթները միտված են ֆինանսական հասանելիության բարձրացմանը, </w:t>
      </w:r>
      <w:r w:rsidR="000A5E2A" w:rsidRPr="00231047">
        <w:rPr>
          <w:rFonts w:ascii="GHEA Grapalat" w:eastAsia="Times New Roman" w:hAnsi="GHEA Grapalat" w:cs="Times New Roman"/>
          <w:color w:val="000000"/>
          <w:sz w:val="24"/>
          <w:szCs w:val="24"/>
          <w:lang w:val="hy-AM" w:eastAsia="ru-RU"/>
        </w:rPr>
        <w:t xml:space="preserve">կապիտալի շուկայի զարգացմանը, ինչպես նաև նորարարական ֆինանսական մեխանիզմների ձևավորմանը։ </w:t>
      </w:r>
    </w:p>
    <w:p w14:paraId="00000010" w14:textId="1065D762" w:rsidR="00D0496C" w:rsidRPr="00FB2CA3" w:rsidRDefault="00D0496C" w:rsidP="00FC20C8">
      <w:pPr>
        <w:spacing w:line="360" w:lineRule="auto"/>
        <w:ind w:left="300" w:firstLine="420"/>
        <w:jc w:val="both"/>
        <w:rPr>
          <w:rFonts w:ascii="GHEA Grapalat" w:hAnsi="GHEA Grapalat"/>
          <w:sz w:val="24"/>
          <w:szCs w:val="24"/>
          <w:lang w:val="hy-AM"/>
        </w:rPr>
      </w:pPr>
    </w:p>
    <w:p w14:paraId="00000011" w14:textId="041E784C" w:rsidR="00D0496C" w:rsidRPr="00231047" w:rsidRDefault="00000000" w:rsidP="00231047">
      <w:pPr>
        <w:pStyle w:val="ListParagraph"/>
        <w:numPr>
          <w:ilvl w:val="0"/>
          <w:numId w:val="8"/>
        </w:numPr>
        <w:spacing w:line="360" w:lineRule="auto"/>
        <w:jc w:val="both"/>
        <w:rPr>
          <w:rFonts w:ascii="GHEA Grapalat" w:hAnsi="GHEA Grapalat"/>
          <w:b/>
          <w:sz w:val="24"/>
          <w:szCs w:val="24"/>
          <w:lang w:val="hy-AM"/>
        </w:rPr>
      </w:pPr>
      <w:r w:rsidRPr="00231047">
        <w:rPr>
          <w:rFonts w:ascii="GHEA Grapalat" w:eastAsia="Tahoma" w:hAnsi="GHEA Grapalat" w:cs="Tahoma"/>
          <w:b/>
          <w:sz w:val="24"/>
          <w:szCs w:val="24"/>
          <w:lang w:val="hy-AM"/>
        </w:rPr>
        <w:t>Առաջարկվող լուծումները</w:t>
      </w:r>
    </w:p>
    <w:p w14:paraId="00000012" w14:textId="115F3878" w:rsidR="00D0496C" w:rsidRPr="00C2197F" w:rsidRDefault="00000000" w:rsidP="00231047">
      <w:pPr>
        <w:spacing w:line="360" w:lineRule="auto"/>
        <w:jc w:val="both"/>
        <w:rPr>
          <w:rFonts w:ascii="GHEA Grapalat" w:hAnsi="GHEA Grapalat"/>
          <w:bCs/>
          <w:sz w:val="24"/>
          <w:szCs w:val="24"/>
          <w:lang w:val="hy-AM"/>
        </w:rPr>
      </w:pPr>
      <w:r w:rsidRPr="00FB2CA3">
        <w:rPr>
          <w:rFonts w:ascii="GHEA Grapalat" w:hAnsi="GHEA Grapalat"/>
          <w:b/>
          <w:sz w:val="24"/>
          <w:szCs w:val="24"/>
          <w:lang w:val="hy-AM"/>
        </w:rPr>
        <w:t xml:space="preserve"> </w:t>
      </w:r>
      <w:r w:rsidR="00C2197F">
        <w:rPr>
          <w:rFonts w:ascii="GHEA Grapalat" w:hAnsi="GHEA Grapalat"/>
          <w:bCs/>
          <w:sz w:val="24"/>
          <w:szCs w:val="24"/>
          <w:lang w:val="hy-AM"/>
        </w:rPr>
        <w:t xml:space="preserve">Նախագծով, ի դեմս Էկոնոմիկայի նախարարության, հստակ կերպով զատորոշվում է պետական գերատեսչություն, որը մշակում և իրագործում է ոչ միայն տնտեսության իրական, այլև ֆինանսական հատվածի զարգացման ծրագրեր։ </w:t>
      </w:r>
    </w:p>
    <w:p w14:paraId="0000001D" w14:textId="2E04863F" w:rsidR="00D0496C" w:rsidRPr="00472043" w:rsidRDefault="00D0496C" w:rsidP="00FC20C8">
      <w:pPr>
        <w:spacing w:before="240" w:line="360" w:lineRule="auto"/>
        <w:ind w:firstLine="420"/>
        <w:jc w:val="both"/>
        <w:rPr>
          <w:rFonts w:ascii="GHEA Grapalat" w:hAnsi="GHEA Grapalat"/>
          <w:b/>
          <w:sz w:val="24"/>
          <w:szCs w:val="24"/>
          <w:lang w:val="hy-AM"/>
        </w:rPr>
      </w:pPr>
    </w:p>
    <w:p w14:paraId="0000001E" w14:textId="547E1C9A" w:rsidR="00D0496C" w:rsidRPr="00231047" w:rsidRDefault="00000000" w:rsidP="00231047">
      <w:pPr>
        <w:pStyle w:val="ListParagraph"/>
        <w:numPr>
          <w:ilvl w:val="0"/>
          <w:numId w:val="8"/>
        </w:numPr>
        <w:spacing w:line="360" w:lineRule="auto"/>
        <w:jc w:val="both"/>
        <w:rPr>
          <w:rFonts w:ascii="GHEA Grapalat" w:hAnsi="GHEA Grapalat"/>
          <w:b/>
          <w:sz w:val="24"/>
          <w:szCs w:val="24"/>
          <w:lang w:val="hy-AM"/>
        </w:rPr>
      </w:pPr>
      <w:r w:rsidRPr="00231047">
        <w:rPr>
          <w:rFonts w:ascii="GHEA Grapalat" w:eastAsia="Tahoma" w:hAnsi="GHEA Grapalat" w:cs="Tahoma"/>
          <w:b/>
          <w:sz w:val="24"/>
          <w:szCs w:val="24"/>
          <w:lang w:val="hy-AM"/>
        </w:rPr>
        <w:t>Նախագիծը մշակող մարմինը</w:t>
      </w:r>
    </w:p>
    <w:p w14:paraId="2A71AEFE" w14:textId="438CE129" w:rsidR="00F80997" w:rsidRPr="009F4DF2" w:rsidRDefault="00F80997" w:rsidP="00231047">
      <w:pPr>
        <w:spacing w:before="240" w:line="360" w:lineRule="auto"/>
        <w:jc w:val="both"/>
        <w:rPr>
          <w:rFonts w:ascii="GHEA Grapalat" w:hAnsi="GHEA Grapalat"/>
          <w:sz w:val="24"/>
          <w:szCs w:val="24"/>
          <w:lang w:val="hy-AM"/>
        </w:rPr>
      </w:pPr>
      <w:r w:rsidRPr="009F4DF2">
        <w:rPr>
          <w:rFonts w:ascii="GHEA Grapalat" w:eastAsia="Tahoma" w:hAnsi="GHEA Grapalat" w:cs="Tahoma"/>
          <w:sz w:val="24"/>
          <w:szCs w:val="24"/>
          <w:lang w:val="hy-AM"/>
        </w:rPr>
        <w:t>Նախագիծը մշակվել է ՀՀ էկոնոմիկայի նախարարության կողմից:</w:t>
      </w:r>
    </w:p>
    <w:p w14:paraId="105D4520" w14:textId="77777777" w:rsidR="00F80997" w:rsidRPr="009F4DF2" w:rsidRDefault="00F80997" w:rsidP="00231047">
      <w:pPr>
        <w:spacing w:line="360" w:lineRule="auto"/>
        <w:jc w:val="both"/>
        <w:rPr>
          <w:rFonts w:ascii="GHEA Grapalat" w:hAnsi="GHEA Grapalat"/>
          <w:b/>
          <w:sz w:val="24"/>
          <w:szCs w:val="24"/>
          <w:lang w:val="hy-AM"/>
        </w:rPr>
      </w:pPr>
    </w:p>
    <w:p w14:paraId="00000023" w14:textId="77777777" w:rsidR="00D0496C" w:rsidRPr="009F4DF2" w:rsidRDefault="00000000" w:rsidP="00FC20C8">
      <w:pPr>
        <w:spacing w:line="360" w:lineRule="auto"/>
        <w:ind w:left="420"/>
        <w:jc w:val="both"/>
        <w:rPr>
          <w:rFonts w:ascii="GHEA Grapalat" w:hAnsi="GHEA Grapalat"/>
          <w:b/>
          <w:sz w:val="24"/>
          <w:szCs w:val="24"/>
          <w:lang w:val="hy-AM"/>
        </w:rPr>
      </w:pPr>
      <w:r w:rsidRPr="009F4DF2">
        <w:rPr>
          <w:rFonts w:ascii="GHEA Grapalat" w:hAnsi="GHEA Grapalat"/>
          <w:b/>
          <w:sz w:val="24"/>
          <w:szCs w:val="24"/>
          <w:lang w:val="hy-AM"/>
        </w:rPr>
        <w:t xml:space="preserve"> </w:t>
      </w:r>
    </w:p>
    <w:p w14:paraId="28584A84" w14:textId="2523C10D" w:rsidR="00961263" w:rsidRPr="00961263" w:rsidRDefault="00961263" w:rsidP="00961263">
      <w:pPr>
        <w:pStyle w:val="ListParagraph"/>
        <w:numPr>
          <w:ilvl w:val="0"/>
          <w:numId w:val="8"/>
        </w:numPr>
        <w:spacing w:line="360" w:lineRule="auto"/>
        <w:jc w:val="both"/>
        <w:rPr>
          <w:rFonts w:ascii="GHEA Grapalat" w:hAnsi="GHEA Grapalat"/>
          <w:b/>
          <w:sz w:val="24"/>
          <w:szCs w:val="24"/>
          <w:lang w:val="hy-AM"/>
        </w:rPr>
      </w:pPr>
      <w:r w:rsidRPr="00961263">
        <w:rPr>
          <w:rFonts w:ascii="GHEA Grapalat" w:eastAsia="Tahoma" w:hAnsi="GHEA Grapalat" w:cs="Tahoma"/>
          <w:b/>
          <w:sz w:val="24"/>
          <w:szCs w:val="24"/>
          <w:lang w:val="hy-AM"/>
        </w:rPr>
        <w:lastRenderedPageBreak/>
        <w:t>Կապը ռազմավարական փաստաթղթերի հետ</w:t>
      </w:r>
    </w:p>
    <w:p w14:paraId="1B587718" w14:textId="0B74D42C" w:rsidR="00961263" w:rsidRPr="00961263" w:rsidRDefault="00961263" w:rsidP="00961263">
      <w:pPr>
        <w:pStyle w:val="ListParagraph"/>
        <w:spacing w:line="360" w:lineRule="auto"/>
        <w:ind w:left="0"/>
        <w:jc w:val="both"/>
        <w:rPr>
          <w:rFonts w:ascii="GHEA Grapalat" w:hAnsi="GHEA Grapalat"/>
          <w:sz w:val="24"/>
          <w:szCs w:val="24"/>
          <w:lang w:val="hy-AM"/>
        </w:rPr>
      </w:pPr>
      <w:r>
        <w:rPr>
          <w:rFonts w:ascii="GHEA Grapalat" w:hAnsi="GHEA Grapalat"/>
          <w:sz w:val="24"/>
          <w:szCs w:val="24"/>
          <w:lang w:val="hy-AM"/>
        </w:rPr>
        <w:t>Ռազմավարական փաստաթղթերի հետ կապը բացակայում է։</w:t>
      </w:r>
    </w:p>
    <w:p w14:paraId="02A5A930" w14:textId="77777777" w:rsidR="00961263" w:rsidRPr="00961263" w:rsidRDefault="00961263" w:rsidP="00961263">
      <w:pPr>
        <w:pStyle w:val="ListParagraph"/>
        <w:spacing w:line="360" w:lineRule="auto"/>
        <w:ind w:left="1200"/>
        <w:jc w:val="both"/>
        <w:rPr>
          <w:rFonts w:ascii="GHEA Grapalat" w:hAnsi="GHEA Grapalat"/>
          <w:b/>
          <w:sz w:val="24"/>
          <w:szCs w:val="24"/>
          <w:lang w:val="hy-AM"/>
        </w:rPr>
      </w:pPr>
    </w:p>
    <w:p w14:paraId="553339ED" w14:textId="66C08470" w:rsidR="00231047" w:rsidRPr="00231047" w:rsidRDefault="00000000" w:rsidP="00231047">
      <w:pPr>
        <w:pStyle w:val="ListParagraph"/>
        <w:numPr>
          <w:ilvl w:val="0"/>
          <w:numId w:val="8"/>
        </w:numPr>
        <w:spacing w:line="360" w:lineRule="auto"/>
        <w:jc w:val="both"/>
        <w:rPr>
          <w:rFonts w:ascii="GHEA Grapalat" w:hAnsi="GHEA Grapalat"/>
          <w:b/>
          <w:sz w:val="24"/>
          <w:szCs w:val="24"/>
          <w:lang w:val="hy-AM"/>
        </w:rPr>
      </w:pPr>
      <w:r w:rsidRPr="00231047">
        <w:rPr>
          <w:rFonts w:ascii="GHEA Grapalat" w:eastAsia="Tahoma" w:hAnsi="GHEA Grapalat" w:cs="Tahoma"/>
          <w:b/>
          <w:sz w:val="24"/>
          <w:szCs w:val="24"/>
          <w:lang w:val="hy-AM"/>
        </w:rPr>
        <w:t>Ակնկալվող արդյունքը</w:t>
      </w:r>
    </w:p>
    <w:p w14:paraId="00000027" w14:textId="3837F15C" w:rsidR="00D0496C" w:rsidRPr="00231047" w:rsidRDefault="00000000" w:rsidP="00231047">
      <w:pPr>
        <w:spacing w:line="360" w:lineRule="auto"/>
        <w:jc w:val="both"/>
        <w:rPr>
          <w:rFonts w:ascii="GHEA Grapalat" w:hAnsi="GHEA Grapalat"/>
          <w:b/>
          <w:sz w:val="24"/>
          <w:szCs w:val="24"/>
          <w:lang w:val="hy-AM"/>
        </w:rPr>
      </w:pPr>
      <w:r w:rsidRPr="00231047">
        <w:rPr>
          <w:rFonts w:ascii="GHEA Grapalat" w:hAnsi="GHEA Grapalat"/>
          <w:b/>
          <w:sz w:val="24"/>
          <w:szCs w:val="24"/>
          <w:lang w:val="hy-AM"/>
        </w:rPr>
        <w:t xml:space="preserve"> </w:t>
      </w:r>
      <w:r w:rsidR="00C2197F" w:rsidRPr="00231047">
        <w:rPr>
          <w:rFonts w:ascii="GHEA Grapalat" w:hAnsi="GHEA Grapalat"/>
          <w:bCs/>
          <w:sz w:val="24"/>
          <w:szCs w:val="24"/>
          <w:lang w:val="hy-AM"/>
        </w:rPr>
        <w:t>Նախագծի ընդունման պարագայում Էկոնոմիկայի նախարարությանը կվերապահվի կապիտալի շուկայի զարգացման</w:t>
      </w:r>
      <w:r w:rsidR="00231047" w:rsidRPr="00231047">
        <w:rPr>
          <w:rFonts w:ascii="GHEA Grapalat" w:hAnsi="GHEA Grapalat"/>
          <w:bCs/>
          <w:sz w:val="24"/>
          <w:szCs w:val="24"/>
          <w:lang w:val="hy-AM"/>
        </w:rPr>
        <w:t>ը</w:t>
      </w:r>
      <w:r w:rsidR="00C2197F" w:rsidRPr="00231047">
        <w:rPr>
          <w:rFonts w:ascii="GHEA Grapalat" w:hAnsi="GHEA Grapalat"/>
          <w:bCs/>
          <w:sz w:val="24"/>
          <w:szCs w:val="24"/>
          <w:lang w:val="hy-AM"/>
        </w:rPr>
        <w:t>, ներառյալ՝ ֆինանսական ռեսուրսների հասանելիության բարձրացման</w:t>
      </w:r>
      <w:r w:rsidR="00231047" w:rsidRPr="00231047">
        <w:rPr>
          <w:rFonts w:ascii="GHEA Grapalat" w:hAnsi="GHEA Grapalat"/>
          <w:bCs/>
          <w:sz w:val="24"/>
          <w:szCs w:val="24"/>
          <w:lang w:val="hy-AM"/>
        </w:rPr>
        <w:t>ը</w:t>
      </w:r>
      <w:r w:rsidR="00C2197F" w:rsidRPr="00231047">
        <w:rPr>
          <w:rFonts w:ascii="GHEA Grapalat" w:hAnsi="GHEA Grapalat"/>
          <w:bCs/>
          <w:sz w:val="24"/>
          <w:szCs w:val="24"/>
          <w:lang w:val="hy-AM"/>
        </w:rPr>
        <w:t xml:space="preserve"> և </w:t>
      </w:r>
      <w:r w:rsidR="00231047" w:rsidRPr="00231047">
        <w:rPr>
          <w:rFonts w:ascii="GHEA Grapalat" w:hAnsi="GHEA Grapalat"/>
          <w:bCs/>
          <w:sz w:val="24"/>
          <w:szCs w:val="24"/>
          <w:lang w:val="hy-AM"/>
        </w:rPr>
        <w:t xml:space="preserve">նորարական ֆինանսական մեխանիզմների ձևավորմանը միտված կառավարության քաղաքականության մշակման և իրագործման լիազորություն։ </w:t>
      </w:r>
    </w:p>
    <w:p w14:paraId="0000002A" w14:textId="0ED458E5" w:rsidR="00D0496C" w:rsidRPr="00231047" w:rsidRDefault="00000000" w:rsidP="00231047">
      <w:pPr>
        <w:pStyle w:val="ListParagraph"/>
        <w:numPr>
          <w:ilvl w:val="0"/>
          <w:numId w:val="8"/>
        </w:numPr>
        <w:spacing w:line="360" w:lineRule="auto"/>
        <w:jc w:val="both"/>
        <w:rPr>
          <w:rFonts w:ascii="GHEA Grapalat" w:eastAsia="Times New Roman" w:hAnsi="GHEA Grapalat" w:cs="Times New Roman"/>
          <w:b/>
          <w:sz w:val="24"/>
          <w:szCs w:val="24"/>
          <w:lang w:val="hy-AM"/>
        </w:rPr>
      </w:pPr>
      <w:r w:rsidRPr="00231047">
        <w:rPr>
          <w:rFonts w:ascii="GHEA Grapalat" w:eastAsia="Tahoma" w:hAnsi="GHEA Grapalat" w:cs="Tahoma"/>
          <w:b/>
          <w:sz w:val="24"/>
          <w:szCs w:val="24"/>
          <w:lang w:val="hy-AM"/>
        </w:rPr>
        <w:t>Լրացուցիչ ֆինանսական միջոցների անհրաժեշտությունը և պետական բյուջեի եկամուտներում և ծախսերում սպասվելիք փոփոխությունները</w:t>
      </w:r>
      <w:r w:rsidRPr="00231047">
        <w:rPr>
          <w:rFonts w:ascii="Cambria Math" w:eastAsia="Times New Roman" w:hAnsi="Cambria Math" w:cs="Cambria Math"/>
          <w:b/>
          <w:sz w:val="24"/>
          <w:szCs w:val="24"/>
          <w:lang w:val="hy-AM"/>
        </w:rPr>
        <w:t>․</w:t>
      </w:r>
    </w:p>
    <w:p w14:paraId="328BB531" w14:textId="22F8EF22" w:rsidR="00F80997" w:rsidRPr="00E370F2" w:rsidRDefault="00F80997" w:rsidP="00E370F2">
      <w:pPr>
        <w:spacing w:line="360" w:lineRule="auto"/>
        <w:jc w:val="both"/>
        <w:rPr>
          <w:rFonts w:ascii="GHEA Grapalat" w:hAnsi="GHEA Grapalat"/>
          <w:bCs/>
          <w:sz w:val="24"/>
          <w:szCs w:val="24"/>
          <w:lang w:val="hy-AM"/>
        </w:rPr>
      </w:pPr>
      <w:r w:rsidRPr="00E370F2">
        <w:rPr>
          <w:rFonts w:ascii="GHEA Grapalat" w:hAnsi="GHEA Grapalat"/>
          <w:bCs/>
          <w:sz w:val="24"/>
          <w:szCs w:val="24"/>
          <w:lang w:val="hy-AM"/>
        </w:rPr>
        <w:t>Նախագծի ընդունումը լրացուցիչ ֆինանսական միջոցների վերահաշխման անհրաժեշտություն չի առաջացնում և չի ենթադրում  եկամուտների էական ավելացում և նվազեցում ՀՀ պետական և տեղական ինքնակառավարման մարմինների բյուջեներում:</w:t>
      </w:r>
    </w:p>
    <w:p w14:paraId="0000002B" w14:textId="34B2DEB6" w:rsidR="00D0496C" w:rsidRPr="00F80997" w:rsidRDefault="00D0496C" w:rsidP="00FC20C8">
      <w:pPr>
        <w:spacing w:line="360" w:lineRule="auto"/>
        <w:ind w:left="420"/>
        <w:jc w:val="both"/>
        <w:rPr>
          <w:rFonts w:ascii="GHEA Grapalat" w:hAnsi="GHEA Grapalat"/>
          <w:sz w:val="24"/>
          <w:szCs w:val="24"/>
          <w:lang w:val="fr-FR"/>
        </w:rPr>
      </w:pPr>
    </w:p>
    <w:sectPr w:rsidR="00D0496C" w:rsidRPr="00F809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448"/>
    <w:multiLevelType w:val="multilevel"/>
    <w:tmpl w:val="0386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64978"/>
    <w:multiLevelType w:val="multilevel"/>
    <w:tmpl w:val="99002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270CC5"/>
    <w:multiLevelType w:val="multilevel"/>
    <w:tmpl w:val="C676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30B6D"/>
    <w:multiLevelType w:val="multilevel"/>
    <w:tmpl w:val="04EAD2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205B44"/>
    <w:multiLevelType w:val="hybridMultilevel"/>
    <w:tmpl w:val="540C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A268E"/>
    <w:multiLevelType w:val="hybridMultilevel"/>
    <w:tmpl w:val="BBC4DA40"/>
    <w:lvl w:ilvl="0" w:tplc="BF34CFE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17D21FA"/>
    <w:multiLevelType w:val="hybridMultilevel"/>
    <w:tmpl w:val="C16CFF6A"/>
    <w:lvl w:ilvl="0" w:tplc="BF34CFE2">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77F11B22"/>
    <w:multiLevelType w:val="multilevel"/>
    <w:tmpl w:val="C676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188036">
    <w:abstractNumId w:val="1"/>
  </w:num>
  <w:num w:numId="2" w16cid:durableId="1393458133">
    <w:abstractNumId w:val="3"/>
  </w:num>
  <w:num w:numId="3" w16cid:durableId="893466984">
    <w:abstractNumId w:val="7"/>
  </w:num>
  <w:num w:numId="4" w16cid:durableId="883056640">
    <w:abstractNumId w:val="0"/>
  </w:num>
  <w:num w:numId="5" w16cid:durableId="2129422006">
    <w:abstractNumId w:val="2"/>
  </w:num>
  <w:num w:numId="6" w16cid:durableId="58948246">
    <w:abstractNumId w:val="4"/>
  </w:num>
  <w:num w:numId="7" w16cid:durableId="422918303">
    <w:abstractNumId w:val="5"/>
  </w:num>
  <w:num w:numId="8" w16cid:durableId="1162233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6C"/>
    <w:rsid w:val="00071A17"/>
    <w:rsid w:val="000A5E2A"/>
    <w:rsid w:val="000B52EF"/>
    <w:rsid w:val="000C2E66"/>
    <w:rsid w:val="000D087A"/>
    <w:rsid w:val="00144D42"/>
    <w:rsid w:val="00215488"/>
    <w:rsid w:val="00231047"/>
    <w:rsid w:val="002651EB"/>
    <w:rsid w:val="00472043"/>
    <w:rsid w:val="004E06D2"/>
    <w:rsid w:val="007167F9"/>
    <w:rsid w:val="00745856"/>
    <w:rsid w:val="00883D85"/>
    <w:rsid w:val="008C0AA1"/>
    <w:rsid w:val="008F7124"/>
    <w:rsid w:val="00961263"/>
    <w:rsid w:val="00971029"/>
    <w:rsid w:val="00977BAE"/>
    <w:rsid w:val="009F4DF2"/>
    <w:rsid w:val="00A16EB5"/>
    <w:rsid w:val="00A36278"/>
    <w:rsid w:val="00A53049"/>
    <w:rsid w:val="00B44287"/>
    <w:rsid w:val="00B5114B"/>
    <w:rsid w:val="00B52F21"/>
    <w:rsid w:val="00B61A99"/>
    <w:rsid w:val="00BC0036"/>
    <w:rsid w:val="00BF6071"/>
    <w:rsid w:val="00C2197F"/>
    <w:rsid w:val="00C93902"/>
    <w:rsid w:val="00D0496C"/>
    <w:rsid w:val="00E370F2"/>
    <w:rsid w:val="00F80997"/>
    <w:rsid w:val="00FB2CA3"/>
    <w:rsid w:val="00FC20C8"/>
    <w:rsid w:val="00FD267B"/>
    <w:rsid w:val="00FD4F71"/>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3B42"/>
  <w15:docId w15:val="{4CEEDEB3-8796-412E-AC5A-C8DBD3D3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83D85"/>
    <w:pPr>
      <w:ind w:left="720"/>
      <w:contextualSpacing/>
    </w:pPr>
  </w:style>
  <w:style w:type="paragraph" w:styleId="NormalWeb">
    <w:name w:val="Normal (Web)"/>
    <w:basedOn w:val="Normal"/>
    <w:uiPriority w:val="99"/>
    <w:semiHidden/>
    <w:unhideWhenUsed/>
    <w:rsid w:val="004E06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2957">
      <w:bodyDiv w:val="1"/>
      <w:marLeft w:val="0"/>
      <w:marRight w:val="0"/>
      <w:marTop w:val="0"/>
      <w:marBottom w:val="0"/>
      <w:divBdr>
        <w:top w:val="none" w:sz="0" w:space="0" w:color="auto"/>
        <w:left w:val="none" w:sz="0" w:space="0" w:color="auto"/>
        <w:bottom w:val="none" w:sz="0" w:space="0" w:color="auto"/>
        <w:right w:val="none" w:sz="0" w:space="0" w:color="auto"/>
      </w:divBdr>
    </w:div>
    <w:div w:id="194579864">
      <w:bodyDiv w:val="1"/>
      <w:marLeft w:val="0"/>
      <w:marRight w:val="0"/>
      <w:marTop w:val="0"/>
      <w:marBottom w:val="0"/>
      <w:divBdr>
        <w:top w:val="none" w:sz="0" w:space="0" w:color="auto"/>
        <w:left w:val="none" w:sz="0" w:space="0" w:color="auto"/>
        <w:bottom w:val="none" w:sz="0" w:space="0" w:color="auto"/>
        <w:right w:val="none" w:sz="0" w:space="0" w:color="auto"/>
      </w:divBdr>
    </w:div>
    <w:div w:id="431707067">
      <w:bodyDiv w:val="1"/>
      <w:marLeft w:val="0"/>
      <w:marRight w:val="0"/>
      <w:marTop w:val="0"/>
      <w:marBottom w:val="0"/>
      <w:divBdr>
        <w:top w:val="none" w:sz="0" w:space="0" w:color="auto"/>
        <w:left w:val="none" w:sz="0" w:space="0" w:color="auto"/>
        <w:bottom w:val="none" w:sz="0" w:space="0" w:color="auto"/>
        <w:right w:val="none" w:sz="0" w:space="0" w:color="auto"/>
      </w:divBdr>
    </w:div>
    <w:div w:id="537281290">
      <w:bodyDiv w:val="1"/>
      <w:marLeft w:val="0"/>
      <w:marRight w:val="0"/>
      <w:marTop w:val="0"/>
      <w:marBottom w:val="0"/>
      <w:divBdr>
        <w:top w:val="none" w:sz="0" w:space="0" w:color="auto"/>
        <w:left w:val="none" w:sz="0" w:space="0" w:color="auto"/>
        <w:bottom w:val="none" w:sz="0" w:space="0" w:color="auto"/>
        <w:right w:val="none" w:sz="0" w:space="0" w:color="auto"/>
      </w:divBdr>
    </w:div>
    <w:div w:id="676425954">
      <w:bodyDiv w:val="1"/>
      <w:marLeft w:val="0"/>
      <w:marRight w:val="0"/>
      <w:marTop w:val="0"/>
      <w:marBottom w:val="0"/>
      <w:divBdr>
        <w:top w:val="none" w:sz="0" w:space="0" w:color="auto"/>
        <w:left w:val="none" w:sz="0" w:space="0" w:color="auto"/>
        <w:bottom w:val="none" w:sz="0" w:space="0" w:color="auto"/>
        <w:right w:val="none" w:sz="0" w:space="0" w:color="auto"/>
      </w:divBdr>
    </w:div>
    <w:div w:id="903292750">
      <w:bodyDiv w:val="1"/>
      <w:marLeft w:val="0"/>
      <w:marRight w:val="0"/>
      <w:marTop w:val="0"/>
      <w:marBottom w:val="0"/>
      <w:divBdr>
        <w:top w:val="none" w:sz="0" w:space="0" w:color="auto"/>
        <w:left w:val="none" w:sz="0" w:space="0" w:color="auto"/>
        <w:bottom w:val="none" w:sz="0" w:space="0" w:color="auto"/>
        <w:right w:val="none" w:sz="0" w:space="0" w:color="auto"/>
      </w:divBdr>
    </w:div>
    <w:div w:id="149772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A. Hayrapetyan</dc:creator>
  <cp:keywords>https:/mul2-mineconomy.gov.am/tasks/438757/oneclick/a88d68c592495b3bc2ebaa4feec77733aed661b874c6ad026876ebe646b85139.docx?token=2c5ef23bf8c2ad9979b2be81d6e24c52</cp:keywords>
  <cp:lastModifiedBy>Albert A. Hayrapetyan</cp:lastModifiedBy>
  <cp:revision>3</cp:revision>
  <dcterms:created xsi:type="dcterms:W3CDTF">2023-03-24T12:49:00Z</dcterms:created>
  <dcterms:modified xsi:type="dcterms:W3CDTF">2023-03-24T12:49:00Z</dcterms:modified>
</cp:coreProperties>
</file>