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2D52" w:rsidRPr="00A74B52" w:rsidRDefault="007A273B">
      <w:pPr>
        <w:spacing w:before="240" w:after="240" w:line="360" w:lineRule="auto"/>
        <w:jc w:val="center"/>
        <w:rPr>
          <w:rFonts w:ascii="GHEA Grapalat" w:hAnsi="GHEA Grapalat"/>
          <w:b/>
          <w:sz w:val="24"/>
          <w:szCs w:val="24"/>
        </w:rPr>
      </w:pPr>
      <w:r w:rsidRPr="00A74B52">
        <w:rPr>
          <w:rFonts w:ascii="GHEA Grapalat" w:eastAsia="Tahoma" w:hAnsi="GHEA Grapalat" w:cs="Tahoma"/>
          <w:b/>
          <w:sz w:val="24"/>
          <w:szCs w:val="24"/>
        </w:rPr>
        <w:t>ՀԻՄՆԱՎՈՐՈՒՄ</w:t>
      </w:r>
    </w:p>
    <w:p w14:paraId="00000003" w14:textId="70ED212D" w:rsidR="00502D52" w:rsidRDefault="007A273B" w:rsidP="00FE0E50">
      <w:pPr>
        <w:spacing w:before="240" w:after="240"/>
        <w:jc w:val="center"/>
        <w:rPr>
          <w:rFonts w:ascii="GHEA Grapalat" w:hAnsi="GHEA Grapalat"/>
          <w:b/>
          <w:sz w:val="24"/>
          <w:szCs w:val="24"/>
        </w:rPr>
      </w:pPr>
      <w:r w:rsidRPr="00A74B52">
        <w:rPr>
          <w:rFonts w:ascii="GHEA Grapalat" w:eastAsia="Tahoma" w:hAnsi="GHEA Grapalat" w:cs="Tahoma"/>
          <w:b/>
          <w:sz w:val="24"/>
          <w:szCs w:val="24"/>
        </w:rPr>
        <w:t>««ԿՈՒՍԱԿՑՈՒԹՅՈՒՆՆԵՐԻ ՄԱՍԻՆ» ՍԱՀՄԱՆԱԴՐԱԿԱՆ ՕՐԵՆՔՈՒՄ ՓՈՓՈԽՈՒԹՅՈՒՆՆԵՐ ԵՎ ԼՐԱՑՈՒՄՆԵՐ ԿԱՏԱՐԵԼՈՒ ՄԱՍԻՆ»</w:t>
      </w:r>
      <w:r w:rsidR="00784CED">
        <w:rPr>
          <w:rFonts w:ascii="GHEA Grapalat" w:eastAsia="Tahoma" w:hAnsi="GHEA Grapalat" w:cs="Tahoma"/>
          <w:b/>
          <w:sz w:val="24"/>
          <w:szCs w:val="24"/>
          <w:lang w:val="hy-AM"/>
        </w:rPr>
        <w:t xml:space="preserve">, </w:t>
      </w:r>
      <w:r w:rsidR="00784CED" w:rsidRPr="00784CED">
        <w:rPr>
          <w:rFonts w:ascii="GHEA Grapalat" w:eastAsia="Tahoma" w:hAnsi="GHEA Grapalat" w:cs="Tahoma"/>
          <w:b/>
          <w:sz w:val="24"/>
          <w:szCs w:val="24"/>
          <w:lang w:val="hy-AM"/>
        </w:rPr>
        <w:t>««ԿՈՒՍԱԿՑՈՒԹՅՈՒՆՆԵՐԻ ՄԱՍԻՆ» ՍԱՀՄԱՆԱԴՐԱԿԱՆ ՕՐԵՆՔՈՒՄ ԼՐԱՑՈՒՄՆԵՐ ԵՎ ՓՈՓՈԽՈՒԹՅՈՒՆՆԵՐ ԿԱՏԱՐԵԼՈՒ ՄԱՍԻՆ» ՍԱՀՄԱՆԱԴՐԱԿԱՆ ՕՐԵՆՔՈՒՄ ՓՈՓՈԽՈՒԹՅՈՒՆ ԿԱՏԱՐԵԼՈՒ ՄԱՍԻՆ</w:t>
      </w:r>
      <w:r w:rsidRPr="00A74B52">
        <w:rPr>
          <w:rFonts w:ascii="GHEA Grapalat" w:eastAsia="Tahoma" w:hAnsi="GHEA Grapalat" w:cs="Tahoma"/>
          <w:b/>
          <w:sz w:val="24"/>
          <w:szCs w:val="24"/>
        </w:rPr>
        <w:t xml:space="preserve"> ՍԱՀՄԱՆԱԴՐԱԿԱՆ ՕՐԵՆՔ</w:t>
      </w:r>
      <w:r w:rsidR="00784CED">
        <w:rPr>
          <w:rFonts w:ascii="GHEA Grapalat" w:eastAsia="Tahoma" w:hAnsi="GHEA Grapalat" w:cs="Tahoma"/>
          <w:b/>
          <w:sz w:val="24"/>
          <w:szCs w:val="24"/>
          <w:lang w:val="hy-AM"/>
        </w:rPr>
        <w:t>ՆԵՐ</w:t>
      </w:r>
      <w:r w:rsidRPr="00A74B52">
        <w:rPr>
          <w:rFonts w:ascii="GHEA Grapalat" w:eastAsia="Tahoma" w:hAnsi="GHEA Grapalat" w:cs="Tahoma"/>
          <w:b/>
          <w:sz w:val="24"/>
          <w:szCs w:val="24"/>
        </w:rPr>
        <w:t>Ի, ««ԿՈՌՈՒՊՑԻԱՅԻ ԿԱՆԽԱՐԳԵԼՄԱՆ ՀԱՆՁՆԱԺՈՂՈՎԻ ՄԱՍԻՆ» ՕՐԵՆՔՈՒՄ ՓՈՓՈԽՈՒԹՅՈՒՆՆԵՐ ԿԱՏԱՐԵԼՈՒ ՄԱՍԻՆ» ՕՐԵՆՔԻ ՆԱԽԱԳԾԵՐԻ</w:t>
      </w:r>
    </w:p>
    <w:p w14:paraId="380FD8A3" w14:textId="77777777" w:rsidR="00FE0E50" w:rsidRPr="00FE0E50" w:rsidRDefault="00FE0E50" w:rsidP="00FE0E50">
      <w:pPr>
        <w:jc w:val="center"/>
        <w:rPr>
          <w:rFonts w:ascii="GHEA Grapalat" w:hAnsi="GHEA Grapalat"/>
          <w:b/>
          <w:sz w:val="24"/>
          <w:szCs w:val="24"/>
        </w:rPr>
      </w:pPr>
    </w:p>
    <w:p w14:paraId="00000004" w14:textId="78D68F5C" w:rsidR="00502D52" w:rsidRPr="009E1865" w:rsidRDefault="007A273B" w:rsidP="00FE0E50">
      <w:pPr>
        <w:pStyle w:val="ListParagraph"/>
        <w:numPr>
          <w:ilvl w:val="0"/>
          <w:numId w:val="8"/>
        </w:numPr>
        <w:spacing w:line="360" w:lineRule="auto"/>
        <w:ind w:left="720" w:right="-2"/>
        <w:jc w:val="both"/>
        <w:rPr>
          <w:rFonts w:ascii="GHEA Grapalat" w:hAnsi="GHEA Grapalat"/>
          <w:b/>
          <w:sz w:val="24"/>
          <w:szCs w:val="24"/>
        </w:rPr>
      </w:pPr>
      <w:r w:rsidRPr="009E1865">
        <w:rPr>
          <w:rFonts w:ascii="GHEA Grapalat" w:hAnsi="GHEA Grapalat"/>
          <w:b/>
          <w:sz w:val="24"/>
          <w:szCs w:val="24"/>
        </w:rPr>
        <w:t xml:space="preserve">ԸՆԹԱՑԻԿ ԻՐԱՎԻՃԱԿԸ </w:t>
      </w:r>
      <w:r w:rsidR="005837B6" w:rsidRPr="009E1865">
        <w:rPr>
          <w:rFonts w:ascii="GHEA Grapalat" w:hAnsi="GHEA Grapalat"/>
          <w:b/>
          <w:sz w:val="24"/>
          <w:szCs w:val="24"/>
        </w:rPr>
        <w:t>ԵՎ</w:t>
      </w:r>
      <w:r w:rsidRPr="009E1865">
        <w:rPr>
          <w:rFonts w:ascii="GHEA Grapalat" w:hAnsi="GHEA Grapalat"/>
          <w:b/>
          <w:sz w:val="24"/>
          <w:szCs w:val="24"/>
        </w:rPr>
        <w:t xml:space="preserve"> ԻՐԱՎԱԿԱՆ ԱԿՏԵՐԻ ԸՆԴՈՒՆՄԱՆ ԱՆՀՐԱԺԵՇՏՈՒԹՅՈՒՆԸ</w:t>
      </w:r>
      <w:r w:rsidRPr="009E1865">
        <w:rPr>
          <w:rFonts w:ascii="Cambria Math" w:hAnsi="Cambria Math" w:cs="Cambria Math"/>
          <w:b/>
          <w:sz w:val="24"/>
          <w:szCs w:val="24"/>
        </w:rPr>
        <w:t>․</w:t>
      </w:r>
    </w:p>
    <w:p w14:paraId="3244A77B" w14:textId="77777777" w:rsidR="00957264" w:rsidRDefault="007A273B" w:rsidP="00957264">
      <w:pPr>
        <w:spacing w:line="360" w:lineRule="auto"/>
        <w:ind w:left="360" w:firstLine="360"/>
        <w:jc w:val="both"/>
        <w:rPr>
          <w:rFonts w:ascii="GHEA Grapalat" w:hAnsi="GHEA Grapalat"/>
          <w:sz w:val="24"/>
          <w:szCs w:val="24"/>
        </w:rPr>
      </w:pPr>
      <w:r w:rsidRPr="00957264">
        <w:rPr>
          <w:rFonts w:ascii="GHEA Grapalat" w:eastAsia="Tahoma" w:hAnsi="GHEA Grapalat" w:cs="Tahoma"/>
          <w:sz w:val="24"/>
          <w:szCs w:val="24"/>
        </w:rPr>
        <w:t>««Կուսակցությունների մասին» սահմանադրական օրենքում լրացումներ եւ փոփոխություններ կատարելու մասին» 2020 թվականի դեկտեմբերի 29-ի ՀՕ-1-Ն սահմանադրական օրենքով (այսուհետ՝ ՀՕ-1-Ն սահմանադրական օրենք) մի շարք առանցքային փոփոխություններ և լրացումներ կատարվեցին «Կուսակցությունների մասին» սահմանադրական օրենքում (այսուհետ՝ Սահմանադրական օրենք), ինչի արդյունքում կուսակցությունների ընթացիկ ֆինանսական գործունեության նկատմամբ վերահսկողության, ներառյալ՝ կուսակցությունների տարեկան հաշվետվության ստուգման լիազորությունը վերապահվեց Կոռուպցիայի կանխարգելման հանձնաժողովին (այսուհետ՝ Հանձնաժողով)։ Նույն օրենքի անցումային դրույթների համաձայն՝ այդ փոփոխություններն ուժի մեջ մտան 2022 թվականի հունվարի 1-ից, և կուսակցությունների ընթացիկ ֆինանսական գործունեության նկատմամբ վերահսկողական գործառույթը Կենտրոնական ընտրական հանձնաժողովի Վերահսկիչ-վերստուգիչ ծառայությունից փոխանցվեց Հանձնաժողովին:</w:t>
      </w:r>
    </w:p>
    <w:p w14:paraId="768B8F45" w14:textId="3F1B4F01" w:rsidR="00957264" w:rsidRDefault="007A273B" w:rsidP="00957264">
      <w:pPr>
        <w:spacing w:line="360" w:lineRule="auto"/>
        <w:ind w:left="360" w:firstLine="360"/>
        <w:jc w:val="both"/>
        <w:rPr>
          <w:rFonts w:ascii="GHEA Grapalat" w:hAnsi="GHEA Grapalat"/>
          <w:sz w:val="24"/>
          <w:szCs w:val="24"/>
        </w:rPr>
      </w:pPr>
      <w:r w:rsidRPr="00957264">
        <w:rPr>
          <w:rFonts w:ascii="GHEA Grapalat" w:eastAsia="Tahoma" w:hAnsi="GHEA Grapalat" w:cs="Tahoma"/>
          <w:sz w:val="24"/>
          <w:szCs w:val="24"/>
        </w:rPr>
        <w:t>««Կոռուպցիայի կանխարգելման հանձնաժողովի մասին» օրենքում լրացումներ կատարելու մասին» 2022 թվականի դեկտեմբերի 29-ի ՀՕ-5-Ն օրենքի (ուժի մեջ է մտել 2022 թվականի հունվարի 1-ից) 5-րդ հոդվածի համաձայն՝ «Կոռուպցիայի կանխարգելման հանձնաժողովի մասին» օրենքը լրացվեց «</w:t>
      </w:r>
      <w:r w:rsidR="009E1865" w:rsidRPr="009E1865">
        <w:rPr>
          <w:rFonts w:ascii="GHEA Grapalat" w:eastAsia="Tahoma" w:hAnsi="GHEA Grapalat" w:cs="Tahoma"/>
          <w:sz w:val="24"/>
          <w:szCs w:val="24"/>
        </w:rPr>
        <w:t>Կուսակցությունների տարեկան հաշվետվությունների աուդիտի կազմակերպումը</w:t>
      </w:r>
      <w:r w:rsidRPr="00957264">
        <w:rPr>
          <w:rFonts w:ascii="GHEA Grapalat" w:eastAsia="Tahoma" w:hAnsi="GHEA Grapalat" w:cs="Tahoma"/>
          <w:sz w:val="24"/>
          <w:szCs w:val="24"/>
        </w:rPr>
        <w:t>» վերտառությամբ նոր՝  40.</w:t>
      </w:r>
      <w:r w:rsidR="009E1865">
        <w:rPr>
          <w:rFonts w:ascii="GHEA Grapalat" w:eastAsia="Tahoma" w:hAnsi="GHEA Grapalat" w:cs="Tahoma"/>
          <w:sz w:val="24"/>
          <w:szCs w:val="24"/>
          <w:lang w:val="hy-AM"/>
        </w:rPr>
        <w:t>2</w:t>
      </w:r>
      <w:r w:rsidRPr="00957264">
        <w:rPr>
          <w:rFonts w:ascii="GHEA Grapalat" w:eastAsia="Tahoma" w:hAnsi="GHEA Grapalat" w:cs="Tahoma"/>
          <w:sz w:val="24"/>
          <w:szCs w:val="24"/>
        </w:rPr>
        <w:t>-</w:t>
      </w:r>
      <w:r w:rsidRPr="00957264">
        <w:rPr>
          <w:rFonts w:ascii="GHEA Grapalat" w:eastAsia="Tahoma" w:hAnsi="GHEA Grapalat" w:cs="Tahoma"/>
          <w:sz w:val="24"/>
          <w:szCs w:val="24"/>
        </w:rPr>
        <w:lastRenderedPageBreak/>
        <w:t xml:space="preserve">ին հոդվածով, իսկ դրա անցումային դրույթներ նախատեսող 7-րդ հոդվածով սահմանվեց, որ մինչեւ 2022 թվականի հունիսի 1-ը, Հանձնաժողովը, Սահմանադրական օրենքի 28-րդ հոդվածին և սույն օրենքին համապատասխան պետք է հաստատեր կուսակցությունների տարեկան հաշվետվությունների աուդիտի իրականացման նպատակով աուդիտորական կազմակերպությունների ընտրության կարգը և նրանց ներկայացվող պահանջները, սահմաներ կուսակցությունների տարեկան հաշվետվության ձևը և դրա լրացման կարգը, ինչպես նաև </w:t>
      </w:r>
      <w:r w:rsidR="00957264">
        <w:rPr>
          <w:rFonts w:ascii="GHEA Grapalat" w:eastAsia="Tahoma" w:hAnsi="GHEA Grapalat" w:cs="Tahoma"/>
          <w:sz w:val="24"/>
          <w:szCs w:val="24"/>
          <w:lang w:val="hy-AM"/>
        </w:rPr>
        <w:t>ընդուներ մի քանի այլ ենթաօրենսդրական ներմատիվ իրավական ակտեր</w:t>
      </w:r>
      <w:r w:rsidRPr="00957264">
        <w:rPr>
          <w:rFonts w:ascii="GHEA Grapalat" w:eastAsia="Tahoma" w:hAnsi="GHEA Grapalat" w:cs="Tahoma"/>
          <w:sz w:val="24"/>
          <w:szCs w:val="24"/>
        </w:rPr>
        <w:t>:</w:t>
      </w:r>
    </w:p>
    <w:p w14:paraId="52D64CD2" w14:textId="04DF5C70" w:rsidR="00957264" w:rsidRDefault="007A273B" w:rsidP="00957264">
      <w:pPr>
        <w:spacing w:line="360" w:lineRule="auto"/>
        <w:ind w:left="360" w:firstLine="360"/>
        <w:jc w:val="both"/>
        <w:rPr>
          <w:rFonts w:ascii="GHEA Grapalat" w:eastAsia="Tahoma" w:hAnsi="GHEA Grapalat" w:cs="Tahoma"/>
          <w:sz w:val="24"/>
          <w:szCs w:val="24"/>
          <w:lang w:val="hy-AM"/>
        </w:rPr>
      </w:pPr>
      <w:r w:rsidRPr="00957264">
        <w:rPr>
          <w:rFonts w:ascii="GHEA Grapalat" w:eastAsia="Tahoma" w:hAnsi="GHEA Grapalat" w:cs="Tahoma"/>
          <w:sz w:val="24"/>
          <w:szCs w:val="24"/>
        </w:rPr>
        <w:t xml:space="preserve">Հանձաժողովի համար նոր գործառույթների սահմանումը պահանջում էր </w:t>
      </w:r>
      <w:r w:rsidR="00CA1C90" w:rsidRPr="00957264">
        <w:rPr>
          <w:rFonts w:ascii="GHEA Grapalat" w:eastAsia="Tahoma" w:hAnsi="GHEA Grapalat" w:cs="Tahoma"/>
          <w:sz w:val="24"/>
          <w:szCs w:val="24"/>
        </w:rPr>
        <w:t>նա</w:t>
      </w:r>
      <w:r w:rsidR="00CA1C90" w:rsidRPr="00957264">
        <w:rPr>
          <w:rFonts w:ascii="GHEA Grapalat" w:eastAsia="Tahoma" w:hAnsi="GHEA Grapalat" w:cs="Tahoma"/>
          <w:sz w:val="24"/>
          <w:szCs w:val="24"/>
          <w:lang w:val="hy-AM"/>
        </w:rPr>
        <w:t>և</w:t>
      </w:r>
      <w:r w:rsidRPr="00957264">
        <w:rPr>
          <w:rFonts w:ascii="GHEA Grapalat" w:eastAsia="Tahoma" w:hAnsi="GHEA Grapalat" w:cs="Tahoma"/>
          <w:sz w:val="24"/>
          <w:szCs w:val="24"/>
        </w:rPr>
        <w:t xml:space="preserve"> վերը նշված համապատասխան ենթաօրենսդրական նորմատիվ իրավական ակտերի մշակում</w:t>
      </w:r>
      <w:r w:rsidR="009E1865">
        <w:rPr>
          <w:rFonts w:ascii="GHEA Grapalat" w:eastAsia="Tahoma" w:hAnsi="GHEA Grapalat" w:cs="Tahoma"/>
          <w:sz w:val="24"/>
          <w:szCs w:val="24"/>
          <w:lang w:val="hy-AM"/>
        </w:rPr>
        <w:t xml:space="preserve"> և </w:t>
      </w:r>
      <w:r w:rsidRPr="00957264">
        <w:rPr>
          <w:rFonts w:ascii="GHEA Grapalat" w:eastAsia="Tahoma" w:hAnsi="GHEA Grapalat" w:cs="Tahoma"/>
          <w:sz w:val="24"/>
          <w:szCs w:val="24"/>
        </w:rPr>
        <w:t>2022 թվականի հունիս ամսից սկսած՝ Հանձնաժողով</w:t>
      </w:r>
      <w:r w:rsidR="009E1865">
        <w:rPr>
          <w:rFonts w:ascii="GHEA Grapalat" w:eastAsia="Tahoma" w:hAnsi="GHEA Grapalat" w:cs="Tahoma"/>
          <w:sz w:val="24"/>
          <w:szCs w:val="24"/>
          <w:lang w:val="hy-AM"/>
        </w:rPr>
        <w:t>ը</w:t>
      </w:r>
      <w:r w:rsidR="00957264">
        <w:rPr>
          <w:rFonts w:ascii="GHEA Grapalat" w:eastAsia="Tahoma" w:hAnsi="GHEA Grapalat" w:cs="Tahoma"/>
          <w:sz w:val="24"/>
          <w:szCs w:val="24"/>
          <w:lang w:val="hy-AM"/>
        </w:rPr>
        <w:t>, ի թիվ այլնի,</w:t>
      </w:r>
      <w:r w:rsidRPr="00957264">
        <w:rPr>
          <w:rFonts w:ascii="GHEA Grapalat" w:eastAsia="Tahoma" w:hAnsi="GHEA Grapalat" w:cs="Tahoma"/>
          <w:sz w:val="24"/>
          <w:szCs w:val="24"/>
        </w:rPr>
        <w:t xml:space="preserve"> ընդունե</w:t>
      </w:r>
      <w:r w:rsidR="009E1865">
        <w:rPr>
          <w:rFonts w:ascii="GHEA Grapalat" w:eastAsia="Tahoma" w:hAnsi="GHEA Grapalat" w:cs="Tahoma"/>
          <w:sz w:val="24"/>
          <w:szCs w:val="24"/>
          <w:lang w:val="hy-AM"/>
        </w:rPr>
        <w:t>լ է</w:t>
      </w:r>
      <w:r w:rsidRPr="00957264">
        <w:rPr>
          <w:rFonts w:ascii="GHEA Grapalat" w:eastAsia="Tahoma" w:hAnsi="GHEA Grapalat" w:cs="Tahoma"/>
          <w:sz w:val="24"/>
          <w:szCs w:val="24"/>
        </w:rPr>
        <w:t xml:space="preserve"> </w:t>
      </w:r>
      <w:r w:rsidR="002D6A5F" w:rsidRPr="00957264">
        <w:rPr>
          <w:rFonts w:ascii="GHEA Grapalat" w:eastAsia="Tahoma" w:hAnsi="GHEA Grapalat" w:cs="Tahoma"/>
          <w:sz w:val="24"/>
          <w:szCs w:val="24"/>
        </w:rPr>
        <w:t xml:space="preserve"> «Աուդիտորական կազմակերպությունների ընտրության կարգը և նրանց ներկայացվող պահանջները սահմանելու մասին» 2022 թվականի հունիսի 17-ի N 02-Ն որոշումը</w:t>
      </w:r>
      <w:r w:rsidR="00957264">
        <w:rPr>
          <w:rFonts w:ascii="GHEA Grapalat" w:eastAsia="Tahoma" w:hAnsi="GHEA Grapalat" w:cs="Tahoma"/>
          <w:sz w:val="24"/>
          <w:szCs w:val="24"/>
          <w:lang w:val="hy-AM"/>
        </w:rPr>
        <w:t>:</w:t>
      </w:r>
    </w:p>
    <w:p w14:paraId="587E0383" w14:textId="2B54C344" w:rsidR="00957264" w:rsidRDefault="009E1865" w:rsidP="00957264">
      <w:pPr>
        <w:spacing w:line="360" w:lineRule="auto"/>
        <w:ind w:left="360" w:firstLine="360"/>
        <w:jc w:val="both"/>
        <w:rPr>
          <w:rFonts w:ascii="GHEA Grapalat" w:eastAsia="Tahoma" w:hAnsi="GHEA Grapalat" w:cs="Tahoma"/>
          <w:sz w:val="24"/>
          <w:szCs w:val="24"/>
        </w:rPr>
      </w:pPr>
      <w:r>
        <w:rPr>
          <w:rFonts w:ascii="GHEA Grapalat" w:eastAsia="Tahoma" w:hAnsi="GHEA Grapalat" w:cs="Tahoma"/>
          <w:sz w:val="24"/>
          <w:szCs w:val="24"/>
          <w:lang w:val="hy-AM"/>
        </w:rPr>
        <w:t>Հաջորդիվ,</w:t>
      </w:r>
      <w:r w:rsidR="007A273B" w:rsidRPr="00957264">
        <w:rPr>
          <w:rFonts w:ascii="GHEA Grapalat" w:eastAsia="Tahoma" w:hAnsi="GHEA Grapalat" w:cs="Tahoma"/>
          <w:sz w:val="24"/>
          <w:szCs w:val="24"/>
        </w:rPr>
        <w:t xml:space="preserve"> աուդիտի կազմակերպման նպատակով Հանձնաժողովը մշակե</w:t>
      </w:r>
      <w:r w:rsidR="00957264" w:rsidRPr="00957264">
        <w:rPr>
          <w:rFonts w:ascii="GHEA Grapalat" w:eastAsia="Tahoma" w:hAnsi="GHEA Grapalat" w:cs="Tahoma"/>
          <w:sz w:val="24"/>
          <w:szCs w:val="24"/>
          <w:lang w:val="hy-AM"/>
        </w:rPr>
        <w:t>լ է</w:t>
      </w:r>
      <w:r w:rsidR="007A273B" w:rsidRPr="00957264">
        <w:rPr>
          <w:rFonts w:ascii="GHEA Grapalat" w:eastAsia="Tahoma" w:hAnsi="GHEA Grapalat" w:cs="Tahoma"/>
          <w:sz w:val="24"/>
          <w:szCs w:val="24"/>
        </w:rPr>
        <w:t xml:space="preserve"> կուսակցություններից պահանջվող անհրաժեշտ տեղեկությունների ներկայացման ձևաչափը, այն ուղարկե</w:t>
      </w:r>
      <w:r w:rsidR="00957264" w:rsidRPr="00957264">
        <w:rPr>
          <w:rFonts w:ascii="GHEA Grapalat" w:eastAsia="Tahoma" w:hAnsi="GHEA Grapalat" w:cs="Tahoma"/>
          <w:sz w:val="24"/>
          <w:szCs w:val="24"/>
          <w:lang w:val="hy-AM"/>
        </w:rPr>
        <w:t>լ</w:t>
      </w:r>
      <w:r w:rsidR="007A273B" w:rsidRPr="00957264">
        <w:rPr>
          <w:rFonts w:ascii="GHEA Grapalat" w:eastAsia="Tahoma" w:hAnsi="GHEA Grapalat" w:cs="Tahoma"/>
          <w:sz w:val="24"/>
          <w:szCs w:val="24"/>
        </w:rPr>
        <w:t xml:space="preserve"> կուսակցություններին՝ առաջարկելով ներկայացնել պահանջվող նախնական տեղեկությունները։ Արդյունքում պարզվե</w:t>
      </w:r>
      <w:r w:rsidR="00957264" w:rsidRPr="00957264">
        <w:rPr>
          <w:rFonts w:ascii="GHEA Grapalat" w:eastAsia="Tahoma" w:hAnsi="GHEA Grapalat" w:cs="Tahoma"/>
          <w:sz w:val="24"/>
          <w:szCs w:val="24"/>
          <w:lang w:val="hy-AM"/>
        </w:rPr>
        <w:t>լ է</w:t>
      </w:r>
      <w:r w:rsidR="007A273B" w:rsidRPr="00957264">
        <w:rPr>
          <w:rFonts w:ascii="GHEA Grapalat" w:eastAsia="Tahoma" w:hAnsi="GHEA Grapalat" w:cs="Tahoma"/>
          <w:sz w:val="24"/>
          <w:szCs w:val="24"/>
        </w:rPr>
        <w:t xml:space="preserve"> 2021 թվականի ընթացքում պետական ֆինանսավորում ստացած կուսակցությունների ցանկը` դրանք 2022 թվականին պարտադիր աուդիտի ենթակա կուսակցությունների ցանկում ներառելու համար։ Նշված ցանկի պարզման համար գրություններ են ուղարկվել համապատասխան մարմիններին, ինչպես նաև  ուսումնասիրվել են Կենտրոնական ընտրական հանձնաժողովի Վերահսկիչ-վերստուգիչ ծառայությունից ստացված փաստաթղթերի փաթեթները։ Աուդիտորական ծառայությունների պայմանագրերի գների որոշման համար  աուդիտորական կազմակերպություններին է ներկայացվել պարտադիր աուդիտի ենթակա կուսակցությունների վերաբերելի տվյալները՝ գնային առաջարկներ ներկայացնելու համար։ Աուդիտորական կազմակերպություններից ստացված գնային առաջարկների հիման վրա, փորձագետի ներգրավմամբ և սահմանված մեթոդաբանությամբ, որոշվել է աուդիտի ենթակա յուրաքանչյուր կուսակցության տարեկան հաշվետվության աուդիտի՝  աուդիտորական ծառայությունների պայմանագրի </w:t>
      </w:r>
      <w:r w:rsidR="007A273B" w:rsidRPr="00957264">
        <w:rPr>
          <w:rFonts w:ascii="GHEA Grapalat" w:eastAsia="Tahoma" w:hAnsi="GHEA Grapalat" w:cs="Tahoma"/>
          <w:sz w:val="24"/>
          <w:szCs w:val="24"/>
        </w:rPr>
        <w:lastRenderedPageBreak/>
        <w:t>արժեքը և Հանձնաժողովի կայքում հրապարակվել է աուդիտորական կազմակերպությունների ընտրության բաց մրցույթ։</w:t>
      </w:r>
    </w:p>
    <w:p w14:paraId="0000000E" w14:textId="5722E6ED" w:rsidR="00502D52" w:rsidRPr="00957264" w:rsidRDefault="007A273B" w:rsidP="00957264">
      <w:pPr>
        <w:spacing w:line="360" w:lineRule="auto"/>
        <w:ind w:left="360" w:firstLine="360"/>
        <w:jc w:val="both"/>
        <w:rPr>
          <w:rFonts w:ascii="GHEA Grapalat" w:hAnsi="GHEA Grapalat"/>
          <w:sz w:val="24"/>
          <w:szCs w:val="24"/>
          <w:lang w:val="hy-AM"/>
        </w:rPr>
      </w:pPr>
      <w:r w:rsidRPr="00957264">
        <w:rPr>
          <w:rFonts w:ascii="GHEA Grapalat" w:eastAsia="Tahoma" w:hAnsi="GHEA Grapalat" w:cs="Tahoma"/>
          <w:sz w:val="24"/>
          <w:szCs w:val="24"/>
        </w:rPr>
        <w:t>Աուդիտորական կազմակերպությունների ընտրության բաց մրցույթի վերաբերյալ հրապարակված հայտարարության վերաբերյալ ՀՀ-ում գործող բոլոր աուդիտորական կազմակերպություններին իրազեկելու համար համապատասխան գրություն է ուղարկվել «Հայաստանի աուդիտորների և փորձագետ հաշվապահների պալատ» ՀԿ-ին</w:t>
      </w:r>
      <w:r w:rsidR="00957264">
        <w:rPr>
          <w:rFonts w:ascii="GHEA Grapalat" w:eastAsia="Tahoma" w:hAnsi="GHEA Grapalat" w:cs="Tahoma"/>
          <w:sz w:val="24"/>
          <w:szCs w:val="24"/>
          <w:lang w:val="hy-AM"/>
        </w:rPr>
        <w:t>, իսկ արդեն</w:t>
      </w:r>
      <w:r w:rsidRPr="00957264">
        <w:rPr>
          <w:rFonts w:ascii="GHEA Grapalat" w:eastAsia="Tahoma" w:hAnsi="GHEA Grapalat" w:cs="Tahoma"/>
          <w:sz w:val="24"/>
          <w:szCs w:val="24"/>
        </w:rPr>
        <w:t xml:space="preserve"> 2022 թվականի հուլիսի 8-ին տեղի է ունեցել աուդիտորական կազմակերպությունների կողմից ներկայացված առաջարկների բացման նիստը։ </w:t>
      </w:r>
      <w:r w:rsidR="008479EF" w:rsidRPr="00957264">
        <w:rPr>
          <w:rFonts w:ascii="GHEA Grapalat" w:eastAsia="Tahoma" w:hAnsi="GHEA Grapalat" w:cs="Tahoma"/>
          <w:sz w:val="24"/>
          <w:szCs w:val="24"/>
          <w:lang w:val="hy-AM"/>
        </w:rPr>
        <w:t>Գնային</w:t>
      </w:r>
      <w:r w:rsidR="008479EF" w:rsidRPr="00957264">
        <w:rPr>
          <w:rFonts w:ascii="GHEA Grapalat" w:eastAsia="Tahoma" w:hAnsi="GHEA Grapalat" w:cs="Tahoma"/>
          <w:sz w:val="24"/>
          <w:szCs w:val="24"/>
        </w:rPr>
        <w:t xml:space="preserve"> </w:t>
      </w:r>
      <w:r w:rsidRPr="00957264">
        <w:rPr>
          <w:rFonts w:ascii="GHEA Grapalat" w:eastAsia="Tahoma" w:hAnsi="GHEA Grapalat" w:cs="Tahoma"/>
          <w:sz w:val="24"/>
          <w:szCs w:val="24"/>
        </w:rPr>
        <w:t>առաջարկներ են ներկայացվել հետևյալ աուդիտորական կազմակերպությունների կողմից՝</w:t>
      </w:r>
    </w:p>
    <w:p w14:paraId="7FDC5A2B" w14:textId="77777777" w:rsidR="00134BB2" w:rsidRPr="00957264" w:rsidRDefault="00134BB2" w:rsidP="009E1865">
      <w:pPr>
        <w:pStyle w:val="ListParagraph"/>
        <w:numPr>
          <w:ilvl w:val="0"/>
          <w:numId w:val="6"/>
        </w:numPr>
        <w:spacing w:line="360" w:lineRule="auto"/>
        <w:jc w:val="both"/>
        <w:rPr>
          <w:rFonts w:ascii="GHEA Grapalat" w:hAnsi="GHEA Grapalat"/>
          <w:sz w:val="24"/>
          <w:szCs w:val="24"/>
        </w:rPr>
      </w:pPr>
      <w:r w:rsidRPr="00957264">
        <w:rPr>
          <w:rFonts w:ascii="GHEA Grapalat" w:eastAsia="Tahoma" w:hAnsi="GHEA Grapalat" w:cs="Tahoma"/>
          <w:sz w:val="24"/>
          <w:szCs w:val="24"/>
        </w:rPr>
        <w:t>«Ֆոր Էյ Քնսալթինգ» ՓԲԸ,</w:t>
      </w:r>
    </w:p>
    <w:p w14:paraId="437C203A" w14:textId="77777777" w:rsidR="00134BB2" w:rsidRPr="00957264" w:rsidRDefault="00134BB2" w:rsidP="00957264">
      <w:pPr>
        <w:pStyle w:val="ListParagraph"/>
        <w:numPr>
          <w:ilvl w:val="0"/>
          <w:numId w:val="6"/>
        </w:numPr>
        <w:spacing w:before="240" w:after="240" w:line="360" w:lineRule="auto"/>
        <w:jc w:val="both"/>
        <w:rPr>
          <w:rFonts w:ascii="GHEA Grapalat" w:hAnsi="GHEA Grapalat"/>
          <w:sz w:val="24"/>
          <w:szCs w:val="24"/>
        </w:rPr>
      </w:pPr>
      <w:r w:rsidRPr="00957264">
        <w:rPr>
          <w:rFonts w:ascii="GHEA Grapalat" w:eastAsia="Tahoma" w:hAnsi="GHEA Grapalat" w:cs="Tahoma"/>
          <w:sz w:val="24"/>
          <w:szCs w:val="24"/>
        </w:rPr>
        <w:t>«ԹՄ Աուդիտ» ՓԲԸ,</w:t>
      </w:r>
    </w:p>
    <w:p w14:paraId="0BED2D9C" w14:textId="77777777" w:rsidR="00134BB2" w:rsidRPr="00957264" w:rsidRDefault="00134BB2" w:rsidP="00957264">
      <w:pPr>
        <w:pStyle w:val="ListParagraph"/>
        <w:numPr>
          <w:ilvl w:val="0"/>
          <w:numId w:val="6"/>
        </w:numPr>
        <w:spacing w:before="240" w:after="240" w:line="360" w:lineRule="auto"/>
        <w:jc w:val="both"/>
        <w:rPr>
          <w:rFonts w:ascii="GHEA Grapalat" w:hAnsi="GHEA Grapalat"/>
          <w:sz w:val="24"/>
          <w:szCs w:val="24"/>
        </w:rPr>
      </w:pPr>
      <w:r w:rsidRPr="00957264">
        <w:rPr>
          <w:rFonts w:ascii="GHEA Grapalat" w:eastAsia="Tahoma" w:hAnsi="GHEA Grapalat" w:cs="Tahoma"/>
          <w:sz w:val="24"/>
          <w:szCs w:val="24"/>
        </w:rPr>
        <w:t>«Պի Կա Էֆ Աուդիտ Սերվիս» ՍՊԸ,</w:t>
      </w:r>
    </w:p>
    <w:p w14:paraId="24FB79AA" w14:textId="77777777" w:rsidR="00134BB2" w:rsidRPr="00957264" w:rsidRDefault="00134BB2" w:rsidP="00957264">
      <w:pPr>
        <w:pStyle w:val="ListParagraph"/>
        <w:numPr>
          <w:ilvl w:val="0"/>
          <w:numId w:val="6"/>
        </w:numPr>
        <w:spacing w:before="240" w:after="240" w:line="360" w:lineRule="auto"/>
        <w:jc w:val="both"/>
        <w:rPr>
          <w:rFonts w:ascii="GHEA Grapalat" w:hAnsi="GHEA Grapalat"/>
          <w:sz w:val="24"/>
          <w:szCs w:val="24"/>
        </w:rPr>
      </w:pPr>
      <w:r w:rsidRPr="00957264">
        <w:rPr>
          <w:rFonts w:ascii="GHEA Grapalat" w:eastAsia="Tahoma" w:hAnsi="GHEA Grapalat" w:cs="Tahoma"/>
          <w:sz w:val="24"/>
          <w:szCs w:val="24"/>
        </w:rPr>
        <w:t>«Թրասթ Աուդիտ» ՓԲԸ,</w:t>
      </w:r>
    </w:p>
    <w:p w14:paraId="5E7726E1" w14:textId="77777777" w:rsidR="00134BB2" w:rsidRPr="00957264" w:rsidRDefault="00134BB2" w:rsidP="00957264">
      <w:pPr>
        <w:pStyle w:val="ListParagraph"/>
        <w:numPr>
          <w:ilvl w:val="0"/>
          <w:numId w:val="6"/>
        </w:numPr>
        <w:spacing w:before="240" w:after="240" w:line="360" w:lineRule="auto"/>
        <w:jc w:val="both"/>
        <w:rPr>
          <w:rFonts w:ascii="GHEA Grapalat" w:hAnsi="GHEA Grapalat"/>
          <w:sz w:val="24"/>
          <w:szCs w:val="24"/>
        </w:rPr>
      </w:pPr>
      <w:r w:rsidRPr="00957264">
        <w:rPr>
          <w:rFonts w:ascii="GHEA Grapalat" w:eastAsia="Tahoma" w:hAnsi="GHEA Grapalat" w:cs="Tahoma"/>
          <w:sz w:val="24"/>
          <w:szCs w:val="24"/>
        </w:rPr>
        <w:t>«Լոնդոն Բիզես Գրուպ» ՀՁ ՍՊԸ,</w:t>
      </w:r>
    </w:p>
    <w:p w14:paraId="22928F68" w14:textId="3CD17395" w:rsidR="00134BB2" w:rsidRPr="00957264" w:rsidRDefault="00134BB2" w:rsidP="00957264">
      <w:pPr>
        <w:pStyle w:val="ListParagraph"/>
        <w:numPr>
          <w:ilvl w:val="0"/>
          <w:numId w:val="6"/>
        </w:numPr>
        <w:spacing w:line="360" w:lineRule="auto"/>
        <w:jc w:val="both"/>
        <w:rPr>
          <w:rFonts w:ascii="GHEA Grapalat" w:hAnsi="GHEA Grapalat"/>
          <w:sz w:val="24"/>
          <w:szCs w:val="24"/>
        </w:rPr>
      </w:pPr>
      <w:r w:rsidRPr="00957264">
        <w:rPr>
          <w:rFonts w:ascii="GHEA Grapalat" w:eastAsia="Tahoma" w:hAnsi="GHEA Grapalat" w:cs="Tahoma"/>
          <w:sz w:val="24"/>
          <w:szCs w:val="24"/>
        </w:rPr>
        <w:t>«Քեյ Էմ Ջի  Քոնսալթինգ» ՍՊԸ։</w:t>
      </w:r>
    </w:p>
    <w:p w14:paraId="00000015" w14:textId="77777777" w:rsidR="00502D52" w:rsidRPr="00957264" w:rsidRDefault="007A273B" w:rsidP="00957264">
      <w:pPr>
        <w:spacing w:line="360" w:lineRule="auto"/>
        <w:ind w:left="360" w:firstLine="360"/>
        <w:jc w:val="both"/>
        <w:rPr>
          <w:rFonts w:ascii="GHEA Grapalat" w:hAnsi="GHEA Grapalat"/>
          <w:sz w:val="24"/>
          <w:szCs w:val="24"/>
        </w:rPr>
      </w:pPr>
      <w:r w:rsidRPr="00957264">
        <w:rPr>
          <w:rFonts w:ascii="GHEA Grapalat" w:eastAsia="Tahoma" w:hAnsi="GHEA Grapalat" w:cs="Tahoma"/>
          <w:sz w:val="24"/>
          <w:szCs w:val="24"/>
        </w:rPr>
        <w:t>Գնահատման փուլի արդյունքում վիճակահանության փուլ են անցել չորս աուդիտորական կազմակերպություններ՝</w:t>
      </w:r>
    </w:p>
    <w:p w14:paraId="00000016" w14:textId="35E84415" w:rsidR="00502D52" w:rsidRPr="00957264" w:rsidRDefault="007A273B" w:rsidP="009E1865">
      <w:pPr>
        <w:pStyle w:val="ListParagraph"/>
        <w:numPr>
          <w:ilvl w:val="0"/>
          <w:numId w:val="7"/>
        </w:numPr>
        <w:spacing w:line="360" w:lineRule="auto"/>
        <w:jc w:val="both"/>
        <w:rPr>
          <w:rFonts w:ascii="GHEA Grapalat" w:eastAsia="Tahoma" w:hAnsi="GHEA Grapalat" w:cs="Tahoma"/>
          <w:sz w:val="24"/>
          <w:szCs w:val="24"/>
        </w:rPr>
      </w:pPr>
      <w:r w:rsidRPr="00957264">
        <w:rPr>
          <w:rFonts w:ascii="GHEA Grapalat" w:eastAsia="Tahoma" w:hAnsi="GHEA Grapalat" w:cs="Tahoma"/>
          <w:sz w:val="24"/>
          <w:szCs w:val="24"/>
        </w:rPr>
        <w:t>«Ֆոր էյ Քնսալթինգ» ՓԲԸ-ն,</w:t>
      </w:r>
    </w:p>
    <w:p w14:paraId="00000017" w14:textId="41BE9E2B" w:rsidR="00502D52" w:rsidRPr="00957264" w:rsidRDefault="007A273B" w:rsidP="009E1865">
      <w:pPr>
        <w:pStyle w:val="ListParagraph"/>
        <w:numPr>
          <w:ilvl w:val="0"/>
          <w:numId w:val="7"/>
        </w:numPr>
        <w:spacing w:before="240" w:after="240" w:line="360" w:lineRule="auto"/>
        <w:jc w:val="both"/>
        <w:rPr>
          <w:rFonts w:ascii="GHEA Grapalat" w:eastAsia="Tahoma" w:hAnsi="GHEA Grapalat" w:cs="Tahoma"/>
          <w:sz w:val="24"/>
          <w:szCs w:val="24"/>
        </w:rPr>
      </w:pPr>
      <w:r w:rsidRPr="00957264">
        <w:rPr>
          <w:rFonts w:ascii="GHEA Grapalat" w:eastAsia="Tahoma" w:hAnsi="GHEA Grapalat" w:cs="Tahoma"/>
          <w:sz w:val="24"/>
          <w:szCs w:val="24"/>
        </w:rPr>
        <w:t>«ԹՄ Աուդիտ» ՓԲԸ-ն,</w:t>
      </w:r>
    </w:p>
    <w:p w14:paraId="00000018" w14:textId="2A4C7EDA" w:rsidR="00502D52" w:rsidRPr="00957264" w:rsidRDefault="007A273B" w:rsidP="00957264">
      <w:pPr>
        <w:pStyle w:val="ListParagraph"/>
        <w:numPr>
          <w:ilvl w:val="0"/>
          <w:numId w:val="7"/>
        </w:numPr>
        <w:spacing w:before="240" w:after="240" w:line="360" w:lineRule="auto"/>
        <w:jc w:val="both"/>
        <w:rPr>
          <w:rFonts w:ascii="GHEA Grapalat" w:eastAsia="Tahoma" w:hAnsi="GHEA Grapalat" w:cs="Tahoma"/>
          <w:sz w:val="24"/>
          <w:szCs w:val="24"/>
        </w:rPr>
      </w:pPr>
      <w:r w:rsidRPr="00957264">
        <w:rPr>
          <w:rFonts w:ascii="GHEA Grapalat" w:eastAsia="Tahoma" w:hAnsi="GHEA Grapalat" w:cs="Tahoma"/>
          <w:sz w:val="24"/>
          <w:szCs w:val="24"/>
        </w:rPr>
        <w:t>«Թրասթ Աուդիտ» ՍՊԸ-ն,</w:t>
      </w:r>
    </w:p>
    <w:p w14:paraId="00000019" w14:textId="45007810" w:rsidR="00502D52" w:rsidRPr="00957264" w:rsidRDefault="007A273B" w:rsidP="00957264">
      <w:pPr>
        <w:pStyle w:val="ListParagraph"/>
        <w:numPr>
          <w:ilvl w:val="0"/>
          <w:numId w:val="7"/>
        </w:numPr>
        <w:spacing w:before="240" w:after="240" w:line="360" w:lineRule="auto"/>
        <w:jc w:val="both"/>
        <w:rPr>
          <w:rFonts w:ascii="GHEA Grapalat" w:eastAsia="Tahoma" w:hAnsi="GHEA Grapalat" w:cs="Tahoma"/>
          <w:sz w:val="24"/>
          <w:szCs w:val="24"/>
        </w:rPr>
      </w:pPr>
      <w:r w:rsidRPr="00957264">
        <w:rPr>
          <w:rFonts w:ascii="GHEA Grapalat" w:eastAsia="Tahoma" w:hAnsi="GHEA Grapalat" w:cs="Tahoma"/>
          <w:sz w:val="24"/>
          <w:szCs w:val="24"/>
        </w:rPr>
        <w:t>«Լոնդոն Բիզնես Գրուպ» ՀՁ ՍՊԸ-ն,</w:t>
      </w:r>
    </w:p>
    <w:p w14:paraId="25881DF6" w14:textId="77777777" w:rsidR="009E1865" w:rsidRDefault="007A273B" w:rsidP="009E1865">
      <w:pPr>
        <w:pStyle w:val="ListParagraph"/>
        <w:spacing w:before="240" w:after="240" w:line="360" w:lineRule="auto"/>
        <w:ind w:left="360"/>
        <w:jc w:val="both"/>
        <w:rPr>
          <w:rFonts w:ascii="GHEA Grapalat" w:eastAsia="Tahoma" w:hAnsi="GHEA Grapalat" w:cs="Tahoma"/>
          <w:sz w:val="24"/>
          <w:szCs w:val="24"/>
        </w:rPr>
      </w:pPr>
      <w:r w:rsidRPr="00DF1FA0">
        <w:rPr>
          <w:rFonts w:ascii="GHEA Grapalat" w:eastAsia="Tahoma" w:hAnsi="GHEA Grapalat" w:cs="Tahoma"/>
          <w:sz w:val="24"/>
          <w:szCs w:val="24"/>
        </w:rPr>
        <w:t>որոնցից յուրաքանչյուրին վերջնական հաղթող ճանաչվելու արդյունքում առաջարկվել է կնքել պայմանագրեր՝ համապատասխան կուսակցությունների տարեկան հաշվետվությունների աուդիտն իրականացնելու համար: «Լոնդոն Բիզնես Գրուպ» ՀՁ ՍՊԸ-ն հրաժարվել է պայմանագիր կնքելուց և 11 կուսակցությունների տարեկան հաշվետվությունների աուդիտն իրականացնելը բաժին է ընկել վերջնական հաղթող ճանաչված 2 աուդիտորական կազմակերպություններին՝ «ԹՄ Աուդիտ» ՓԲԸ-ին և «Թրասթ Աուդիտ» ՍՊԸ-ին:</w:t>
      </w:r>
    </w:p>
    <w:p w14:paraId="0000001B" w14:textId="5E05F4AB" w:rsidR="00502D52" w:rsidRPr="009E1865" w:rsidRDefault="007A273B" w:rsidP="009E1865">
      <w:pPr>
        <w:pStyle w:val="ListParagraph"/>
        <w:spacing w:before="240" w:after="240" w:line="360" w:lineRule="auto"/>
        <w:ind w:left="360" w:firstLine="360"/>
        <w:jc w:val="both"/>
        <w:rPr>
          <w:rFonts w:ascii="GHEA Grapalat" w:eastAsia="Tahoma" w:hAnsi="GHEA Grapalat" w:cs="Tahoma"/>
          <w:sz w:val="24"/>
          <w:szCs w:val="24"/>
        </w:rPr>
      </w:pPr>
      <w:r w:rsidRPr="009E1865">
        <w:rPr>
          <w:rFonts w:ascii="GHEA Grapalat" w:eastAsia="Tahoma" w:hAnsi="GHEA Grapalat" w:cs="Tahoma"/>
          <w:sz w:val="24"/>
          <w:szCs w:val="24"/>
        </w:rPr>
        <w:lastRenderedPageBreak/>
        <w:t>2022 թվականի օգոստոսի 1-ին Հանձնաժողովը աուդիտորական ծառայությունների մատուցման պայմանագրեր է կնքել մրցույթի արդյունքում հաղթող ճանաչված աուդիտորական կազմակերպությունների հետ: 2022 թվականի օգոստոսի 30-ին եւ սեպտեմբերի 7-ին «ԹՄ աուդիտ» ՓԲ ընկերությունը Հանձնաժողովին հասցեագրված գրություններով խնդրել է «Բարգավաճ Հայաստան» եւ «Քաղաքացիական պայմանագիր» կուսակցությունների տարեկան հաշվետվությունների աուդիտի ծառայությունների մատուցման ժամկետները երկարաձգել՝ տեղեկացնելով, որ նշված կուսակցությունների կողմից դեռեւս չեն ներկայացվել ֆինանսական հաշվետվությունները, ինչպես նաեւ անհրաժեշտ այլ տեղեկություններ: Նշված հանգամանքներով պայմանավորված՝ աուդիտորական եզրակացությունների տրամադրման գործընթացները փաստացի ամբողջությամբ ավարտին է հասցվել 2022 թվականի հոկտեմբերի 15-ին, և Հանձնաժողով է ներկայացվել 11 աուդիտորական եզրակացություն, որից հետո մեկնարկել է պետական ֆինանսավորման ենթակա կուսակցությունների տարեկան հաշվետվությունների ստուգման գործընթացը:</w:t>
      </w:r>
    </w:p>
    <w:p w14:paraId="0000001F" w14:textId="0F605237" w:rsidR="00502D52" w:rsidRPr="00A74B52" w:rsidRDefault="007A273B">
      <w:pPr>
        <w:spacing w:line="360" w:lineRule="auto"/>
        <w:ind w:left="360" w:right="-620"/>
        <w:jc w:val="both"/>
        <w:rPr>
          <w:rFonts w:ascii="GHEA Grapalat" w:hAnsi="GHEA Grapalat"/>
          <w:b/>
          <w:sz w:val="24"/>
          <w:szCs w:val="24"/>
        </w:rPr>
      </w:pPr>
      <w:r w:rsidRPr="00A74B52">
        <w:rPr>
          <w:rFonts w:ascii="GHEA Grapalat" w:hAnsi="GHEA Grapalat"/>
          <w:b/>
          <w:sz w:val="24"/>
          <w:szCs w:val="24"/>
        </w:rPr>
        <w:t>2.</w:t>
      </w:r>
      <w:r w:rsidRPr="00A74B52">
        <w:rPr>
          <w:rFonts w:ascii="GHEA Grapalat" w:eastAsia="Times New Roman" w:hAnsi="GHEA Grapalat" w:cs="Times New Roman"/>
          <w:sz w:val="24"/>
          <w:szCs w:val="24"/>
        </w:rPr>
        <w:tab/>
      </w:r>
      <w:r w:rsidRPr="00A74B52">
        <w:rPr>
          <w:rFonts w:ascii="GHEA Grapalat" w:eastAsia="Tahoma" w:hAnsi="GHEA Grapalat" w:cs="Tahoma"/>
          <w:b/>
          <w:sz w:val="24"/>
          <w:szCs w:val="24"/>
        </w:rPr>
        <w:t xml:space="preserve">ԱՌԱՋԱՐԿՎՈՂ ԿԱՐԳԱՎՈՐՄԱՆ ԲՆՈՒՅԹԸ </w:t>
      </w:r>
      <w:r w:rsidR="005837B6">
        <w:rPr>
          <w:rFonts w:ascii="GHEA Grapalat" w:eastAsia="Tahoma" w:hAnsi="GHEA Grapalat" w:cs="Tahoma"/>
          <w:b/>
          <w:sz w:val="24"/>
          <w:szCs w:val="24"/>
        </w:rPr>
        <w:t>ԵՎ</w:t>
      </w:r>
      <w:r w:rsidRPr="00A74B52">
        <w:rPr>
          <w:rFonts w:ascii="GHEA Grapalat" w:eastAsia="Tahoma" w:hAnsi="GHEA Grapalat" w:cs="Tahoma"/>
          <w:b/>
          <w:sz w:val="24"/>
          <w:szCs w:val="24"/>
        </w:rPr>
        <w:t xml:space="preserve"> ՆՊԱՏԱԿԸ</w:t>
      </w:r>
      <w:r>
        <w:rPr>
          <w:rFonts w:ascii="GHEA Grapalat" w:hAnsi="GHEA Grapalat"/>
          <w:b/>
          <w:sz w:val="24"/>
          <w:szCs w:val="24"/>
        </w:rPr>
        <w:t>.</w:t>
      </w:r>
    </w:p>
    <w:p w14:paraId="78E5EA1B" w14:textId="4FFF232A" w:rsidR="007316EE" w:rsidRDefault="007A273B" w:rsidP="009E1865">
      <w:pPr>
        <w:spacing w:line="360" w:lineRule="auto"/>
        <w:ind w:left="360" w:firstLine="349"/>
        <w:jc w:val="both"/>
        <w:rPr>
          <w:rFonts w:ascii="GHEA Grapalat" w:eastAsia="Tahoma" w:hAnsi="GHEA Grapalat" w:cs="Tahoma"/>
          <w:sz w:val="24"/>
          <w:szCs w:val="24"/>
          <w:lang w:val="hy-AM"/>
        </w:rPr>
      </w:pPr>
      <w:r w:rsidRPr="00A74B52">
        <w:rPr>
          <w:rFonts w:ascii="GHEA Grapalat" w:eastAsia="Tahoma" w:hAnsi="GHEA Grapalat" w:cs="Tahoma"/>
          <w:sz w:val="24"/>
          <w:szCs w:val="24"/>
        </w:rPr>
        <w:t>Առաջարկվող կարգավորման նպատակն է</w:t>
      </w:r>
      <w:r w:rsidR="007316EE">
        <w:rPr>
          <w:rFonts w:ascii="GHEA Grapalat" w:eastAsia="Tahoma" w:hAnsi="GHEA Grapalat" w:cs="Tahoma"/>
          <w:sz w:val="24"/>
          <w:szCs w:val="24"/>
          <w:lang w:val="hy-AM"/>
        </w:rPr>
        <w:t xml:space="preserve">՝ նվազեցնել </w:t>
      </w:r>
      <w:r w:rsidR="007316EE" w:rsidRPr="007316EE">
        <w:rPr>
          <w:rFonts w:ascii="GHEA Grapalat" w:eastAsia="Tahoma" w:hAnsi="GHEA Grapalat" w:cs="Tahoma"/>
          <w:sz w:val="24"/>
          <w:szCs w:val="24"/>
          <w:lang w:val="hy-AM"/>
        </w:rPr>
        <w:t xml:space="preserve">մի քանի կուսակցությունների տարեկան հաշվետվությունների աուդիտի </w:t>
      </w:r>
      <w:r w:rsidR="00A965CD">
        <w:rPr>
          <w:rFonts w:ascii="GHEA Grapalat" w:eastAsia="Tahoma" w:hAnsi="GHEA Grapalat" w:cs="Tahoma"/>
          <w:sz w:val="24"/>
          <w:szCs w:val="24"/>
          <w:lang w:val="hy-AM"/>
        </w:rPr>
        <w:t xml:space="preserve">իրականացման </w:t>
      </w:r>
      <w:r w:rsidR="007316EE" w:rsidRPr="007316EE">
        <w:rPr>
          <w:rFonts w:ascii="GHEA Grapalat" w:eastAsia="Tahoma" w:hAnsi="GHEA Grapalat" w:cs="Tahoma"/>
          <w:sz w:val="24"/>
          <w:szCs w:val="24"/>
          <w:lang w:val="hy-AM"/>
        </w:rPr>
        <w:t>համար միևնույն կազմակերպության հաղթող ճանաչվելու հավանականությ</w:t>
      </w:r>
      <w:r w:rsidR="007316EE">
        <w:rPr>
          <w:rFonts w:ascii="GHEA Grapalat" w:eastAsia="Tahoma" w:hAnsi="GHEA Grapalat" w:cs="Tahoma"/>
          <w:sz w:val="24"/>
          <w:szCs w:val="24"/>
          <w:lang w:val="hy-AM"/>
        </w:rPr>
        <w:t>ունը՝</w:t>
      </w:r>
      <w:r w:rsidR="007316EE" w:rsidRPr="007316EE">
        <w:rPr>
          <w:rFonts w:ascii="GHEA Grapalat" w:eastAsia="Tahoma" w:hAnsi="GHEA Grapalat" w:cs="Tahoma"/>
          <w:sz w:val="24"/>
          <w:szCs w:val="24"/>
          <w:lang w:val="hy-AM"/>
        </w:rPr>
        <w:t xml:space="preserve"> </w:t>
      </w:r>
      <w:r w:rsidR="007316EE">
        <w:rPr>
          <w:rFonts w:ascii="GHEA Grapalat" w:eastAsia="Tahoma" w:hAnsi="GHEA Grapalat" w:cs="Tahoma"/>
          <w:sz w:val="24"/>
          <w:szCs w:val="24"/>
          <w:lang w:val="hy-AM"/>
        </w:rPr>
        <w:t xml:space="preserve">ապահովելով </w:t>
      </w:r>
      <w:r w:rsidR="00EB772E">
        <w:rPr>
          <w:rFonts w:ascii="GHEA Grapalat" w:eastAsia="Tahoma" w:hAnsi="GHEA Grapalat" w:cs="Tahoma"/>
          <w:sz w:val="24"/>
          <w:szCs w:val="24"/>
          <w:lang w:val="hy-AM"/>
        </w:rPr>
        <w:t>կուսակցությունների տարեկան հաշվետվութ</w:t>
      </w:r>
      <w:r w:rsidR="00DA5B04">
        <w:rPr>
          <w:rFonts w:ascii="GHEA Grapalat" w:eastAsia="Tahoma" w:hAnsi="GHEA Grapalat" w:cs="Tahoma"/>
          <w:sz w:val="24"/>
          <w:szCs w:val="24"/>
          <w:lang w:val="hy-AM"/>
        </w:rPr>
        <w:t>յունների աուդիտի նպատակով</w:t>
      </w:r>
      <w:r w:rsidR="00DA5B04">
        <w:rPr>
          <w:rFonts w:ascii="GHEA Grapalat" w:eastAsia="Tahoma" w:hAnsi="GHEA Grapalat" w:cs="Tahoma"/>
          <w:sz w:val="24"/>
          <w:szCs w:val="24"/>
        </w:rPr>
        <w:t xml:space="preserve"> </w:t>
      </w:r>
      <w:r w:rsidR="00DA5B04">
        <w:rPr>
          <w:rFonts w:ascii="GHEA Grapalat" w:eastAsia="Tahoma" w:hAnsi="GHEA Grapalat" w:cs="Tahoma"/>
          <w:sz w:val="24"/>
          <w:szCs w:val="24"/>
          <w:lang w:val="hy-AM"/>
        </w:rPr>
        <w:t>անցկացվող մրցույթի ընթացքում աուդիտորական կազմակերպությունների լայն մասնակցություն:</w:t>
      </w:r>
      <w:r w:rsidR="007316EE">
        <w:rPr>
          <w:rFonts w:ascii="GHEA Grapalat" w:eastAsia="Tahoma" w:hAnsi="GHEA Grapalat" w:cs="Tahoma"/>
          <w:sz w:val="24"/>
          <w:szCs w:val="24"/>
          <w:lang w:val="hy-AM"/>
        </w:rPr>
        <w:t xml:space="preserve"> </w:t>
      </w:r>
    </w:p>
    <w:p w14:paraId="5B6A7339" w14:textId="77777777" w:rsidR="00022C3B" w:rsidRDefault="007A273B" w:rsidP="00022C3B">
      <w:pPr>
        <w:spacing w:line="360" w:lineRule="auto"/>
        <w:ind w:left="360" w:firstLine="349"/>
        <w:jc w:val="both"/>
        <w:rPr>
          <w:rFonts w:ascii="GHEA Grapalat" w:hAnsi="GHEA Grapalat"/>
          <w:sz w:val="24"/>
          <w:szCs w:val="24"/>
        </w:rPr>
      </w:pPr>
      <w:r w:rsidRPr="00A74B52">
        <w:rPr>
          <w:rFonts w:ascii="GHEA Grapalat" w:eastAsia="Tahoma" w:hAnsi="GHEA Grapalat" w:cs="Tahoma"/>
          <w:sz w:val="24"/>
          <w:szCs w:val="24"/>
        </w:rPr>
        <w:t>Նախագծերի փաթեթով</w:t>
      </w:r>
      <w:r w:rsidR="00957264">
        <w:rPr>
          <w:rFonts w:ascii="GHEA Grapalat" w:eastAsia="Tahoma" w:hAnsi="GHEA Grapalat" w:cs="Tahoma"/>
          <w:sz w:val="24"/>
          <w:szCs w:val="24"/>
          <w:lang w:val="hy-AM"/>
        </w:rPr>
        <w:t xml:space="preserve"> մասնավորապես</w:t>
      </w:r>
      <w:r w:rsidRPr="00A74B52">
        <w:rPr>
          <w:rFonts w:ascii="GHEA Grapalat" w:eastAsia="Tahoma" w:hAnsi="GHEA Grapalat" w:cs="Tahoma"/>
          <w:sz w:val="24"/>
          <w:szCs w:val="24"/>
        </w:rPr>
        <w:t xml:space="preserve"> առաջարկվում է</w:t>
      </w:r>
      <w:r w:rsidR="00957264">
        <w:rPr>
          <w:rFonts w:ascii="GHEA Grapalat" w:eastAsia="Tahoma" w:hAnsi="GHEA Grapalat" w:cs="Tahoma"/>
          <w:sz w:val="24"/>
          <w:szCs w:val="24"/>
          <w:lang w:val="hy-AM"/>
        </w:rPr>
        <w:t xml:space="preserve"> հետևյալը</w:t>
      </w:r>
      <w:r w:rsidR="009E1865">
        <w:rPr>
          <w:rFonts w:ascii="Cambria Math" w:eastAsia="Tahoma" w:hAnsi="Cambria Math" w:cs="Tahoma"/>
          <w:sz w:val="24"/>
          <w:szCs w:val="24"/>
          <w:lang w:val="hy-AM"/>
        </w:rPr>
        <w:t xml:space="preserve">․ </w:t>
      </w:r>
      <w:r w:rsidR="00957264">
        <w:rPr>
          <w:rFonts w:ascii="GHEA Grapalat" w:eastAsia="Tahoma" w:hAnsi="GHEA Grapalat" w:cs="Tahoma"/>
          <w:sz w:val="24"/>
          <w:szCs w:val="24"/>
          <w:lang w:val="hy-AM"/>
        </w:rPr>
        <w:t>գ</w:t>
      </w:r>
      <w:r w:rsidRPr="002355FB">
        <w:rPr>
          <w:rFonts w:ascii="GHEA Grapalat" w:eastAsia="Tahoma" w:hAnsi="GHEA Grapalat" w:cs="Tahoma"/>
          <w:sz w:val="24"/>
          <w:szCs w:val="24"/>
          <w:lang w:val="hy-AM"/>
        </w:rPr>
        <w:t xml:space="preserve">ործող կարգավորումներով աուդիտորական կազմակերպությունների ընտրության նպատակով բաց մրցույթն անցկացվում է կուսակցության կողմից Սահմանադրական օրենքի 28-րդ հոդվածի 5-րդ մասով նախատեսված անհրաժեշտ տեղեկությունները Հանձնաժողովին տրամադրելուց հետո, բայց ոչ ուշ, քան հաշվետու տարվան հաջորդող տարվա մարտի 31-ը: 2022 թվականին նշված տեղեկությունները Հանձնաժողովին տրամադրելու գործընթացում ի հայտ են եկել մի շարք խնդիրներ, մասնավորապես՝ ոչ բոլոր կուսակցություններն են ներկայացրել անհրաժեշտ տեղեկությունները, ներկայացված </w:t>
      </w:r>
      <w:r w:rsidRPr="002355FB">
        <w:rPr>
          <w:rFonts w:ascii="GHEA Grapalat" w:eastAsia="Tahoma" w:hAnsi="GHEA Grapalat" w:cs="Tahoma"/>
          <w:sz w:val="24"/>
          <w:szCs w:val="24"/>
          <w:lang w:val="hy-AM"/>
        </w:rPr>
        <w:lastRenderedPageBreak/>
        <w:t>տեղեկություններում սխալ հաշվարկների արդյունքում աուդիտի է ենթարկվել կուսակցություն, որը ենթակա չէր աուդիտի, ինչպես նաև եղել են կուսակցություններ, որոնց ներկայացրած՝ նախնական տեղեկությունների տվյալները չեն համապատասխանել հետագայում հրապարակված տարեկան հաշվետվության վերաբերելի տվյալներին։</w:t>
      </w:r>
    </w:p>
    <w:p w14:paraId="7077C903" w14:textId="77777777" w:rsidR="00FE0E50" w:rsidRDefault="007A273B" w:rsidP="00FE0E50">
      <w:pPr>
        <w:spacing w:line="360" w:lineRule="auto"/>
        <w:ind w:left="360" w:firstLine="349"/>
        <w:jc w:val="both"/>
        <w:rPr>
          <w:rFonts w:ascii="GHEA Grapalat" w:hAnsi="GHEA Grapalat"/>
          <w:sz w:val="24"/>
          <w:szCs w:val="24"/>
        </w:rPr>
      </w:pPr>
      <w:r w:rsidRPr="00A74B52">
        <w:rPr>
          <w:rFonts w:ascii="GHEA Grapalat" w:eastAsia="Tahoma" w:hAnsi="GHEA Grapalat" w:cs="Tahoma"/>
          <w:sz w:val="24"/>
          <w:szCs w:val="24"/>
        </w:rPr>
        <w:t xml:space="preserve">Վերը նշված խնդիրների լուծման համար առաջարկվում է  </w:t>
      </w:r>
      <w:r w:rsidR="00C10E18" w:rsidRPr="00C10E18">
        <w:rPr>
          <w:rFonts w:ascii="GHEA Grapalat" w:eastAsia="Tahoma" w:hAnsi="GHEA Grapalat" w:cs="Tahoma"/>
          <w:sz w:val="24"/>
          <w:szCs w:val="24"/>
        </w:rPr>
        <w:t xml:space="preserve">սահմանել, որ </w:t>
      </w:r>
      <w:r w:rsidR="00BC6E39">
        <w:rPr>
          <w:rFonts w:ascii="GHEA Grapalat" w:eastAsia="Tahoma" w:hAnsi="GHEA Grapalat" w:cs="Tahoma"/>
          <w:sz w:val="24"/>
          <w:szCs w:val="24"/>
          <w:lang w:val="hy-AM"/>
        </w:rPr>
        <w:t>ա</w:t>
      </w:r>
      <w:r w:rsidR="00C10E18" w:rsidRPr="00C10E18">
        <w:rPr>
          <w:rFonts w:ascii="GHEA Grapalat" w:eastAsia="Tahoma" w:hAnsi="GHEA Grapalat" w:cs="Tahoma"/>
          <w:sz w:val="24"/>
          <w:szCs w:val="24"/>
        </w:rPr>
        <w:t>ուդիտորական կազմակերպությունների ընտրության նպատակով բաց մրցույթն անցկացվում է կուսակցության տարեկան հաշվետվության ներկայացումից հետո՝ մեկամսյա ժամկետում, բայց ոչ ուշ քան հաշվետու տարվան հաջորդող տարվա մարտի 30-ը</w:t>
      </w:r>
      <w:r w:rsidR="00BC6E39">
        <w:rPr>
          <w:rFonts w:ascii="GHEA Grapalat" w:eastAsia="Tahoma" w:hAnsi="GHEA Grapalat" w:cs="Tahoma"/>
          <w:sz w:val="24"/>
          <w:szCs w:val="24"/>
          <w:lang w:val="hy-AM"/>
        </w:rPr>
        <w:t>, իսկ ա</w:t>
      </w:r>
      <w:r w:rsidR="00BC6E39" w:rsidRPr="00BC6E39">
        <w:rPr>
          <w:rFonts w:ascii="GHEA Grapalat" w:eastAsia="Tahoma" w:hAnsi="GHEA Grapalat" w:cs="Tahoma"/>
          <w:sz w:val="24"/>
          <w:szCs w:val="24"/>
          <w:lang w:val="hy-AM"/>
        </w:rPr>
        <w:t>ուդիտորական կազմակերպությունների ընտրության կարգը, նրանց ներկայացվող պահանջները և աուդիտի իրականացման շրջանակները սահմանում է Հանձնաժողովը</w:t>
      </w:r>
      <w:r w:rsidR="00BC6E39">
        <w:rPr>
          <w:rFonts w:ascii="GHEA Grapalat" w:eastAsia="Tahoma" w:hAnsi="GHEA Grapalat" w:cs="Tahoma"/>
          <w:sz w:val="24"/>
          <w:szCs w:val="24"/>
          <w:lang w:val="hy-AM"/>
        </w:rPr>
        <w:t>:</w:t>
      </w:r>
    </w:p>
    <w:p w14:paraId="15D5482C" w14:textId="703977B7" w:rsidR="00DE3C46" w:rsidRDefault="007A273B" w:rsidP="00FE0E50">
      <w:pPr>
        <w:spacing w:line="360" w:lineRule="auto"/>
        <w:ind w:left="360" w:firstLine="349"/>
        <w:jc w:val="both"/>
        <w:rPr>
          <w:rFonts w:ascii="GHEA Grapalat" w:eastAsia="Tahoma" w:hAnsi="GHEA Grapalat" w:cs="Tahoma"/>
          <w:sz w:val="24"/>
          <w:szCs w:val="24"/>
          <w:lang w:val="hy-AM"/>
        </w:rPr>
      </w:pPr>
      <w:r w:rsidRPr="00A74B52">
        <w:rPr>
          <w:rFonts w:ascii="GHEA Grapalat" w:eastAsia="Tahoma" w:hAnsi="GHEA Grapalat" w:cs="Tahoma"/>
          <w:sz w:val="24"/>
          <w:szCs w:val="24"/>
        </w:rPr>
        <w:t>Նման կարգավորումների պայմաններում նախ</w:t>
      </w:r>
      <w:r w:rsidR="00F74357">
        <w:rPr>
          <w:rFonts w:ascii="GHEA Grapalat" w:eastAsia="Tahoma" w:hAnsi="GHEA Grapalat" w:cs="Tahoma"/>
          <w:sz w:val="24"/>
          <w:szCs w:val="24"/>
          <w:lang w:val="hy-AM"/>
        </w:rPr>
        <w:t>՝</w:t>
      </w:r>
      <w:r w:rsidRPr="00A74B52">
        <w:rPr>
          <w:rFonts w:ascii="GHEA Grapalat" w:eastAsia="Tahoma" w:hAnsi="GHEA Grapalat" w:cs="Tahoma"/>
          <w:sz w:val="24"/>
          <w:szCs w:val="24"/>
        </w:rPr>
        <w:t xml:space="preserve"> վերանում է նախնական տեղեկությունների չներկայացման կամ թերի, սխալ տեղեկություններ ներկայացնելու հետ կապված հետագա խնդիրները, աուդիտորական կազմակերպությունների ընտրության ժամանակ աուդիտի ենթակա կուսակցությունների տարեկան հաշվետվություններն արդեն իսկ պատրաստ են լինում՝ բացառելով աուդիտորական ծառայությունների մատուցման պայմանագրի ժամկետի հնարավոր ձգձգումները</w:t>
      </w:r>
      <w:r w:rsidR="005A0FF7">
        <w:rPr>
          <w:rFonts w:ascii="GHEA Grapalat" w:eastAsia="Tahoma" w:hAnsi="GHEA Grapalat" w:cs="Tahoma"/>
          <w:sz w:val="24"/>
          <w:szCs w:val="24"/>
          <w:lang w:val="hy-AM"/>
        </w:rPr>
        <w:t xml:space="preserve">: </w:t>
      </w:r>
    </w:p>
    <w:p w14:paraId="474384F3" w14:textId="77777777" w:rsidR="00893958" w:rsidRDefault="00893958" w:rsidP="00893958">
      <w:pPr>
        <w:spacing w:line="360" w:lineRule="auto"/>
        <w:ind w:left="360" w:firstLine="349"/>
        <w:jc w:val="both"/>
        <w:rPr>
          <w:rFonts w:ascii="GHEA Grapalat" w:hAnsi="GHEA Grapalat"/>
          <w:sz w:val="24"/>
          <w:szCs w:val="24"/>
        </w:rPr>
      </w:pPr>
      <w:r>
        <w:rPr>
          <w:rFonts w:ascii="GHEA Grapalat" w:eastAsia="Tahoma" w:hAnsi="GHEA Grapalat" w:cs="Tahoma"/>
          <w:sz w:val="24"/>
          <w:szCs w:val="24"/>
          <w:lang w:val="hy-AM"/>
        </w:rPr>
        <w:t>Ինչ վերաբերում է կուսակցությունների տարեկան հաշվետվությունների ներկայացմանը, ապա գ</w:t>
      </w:r>
      <w:r>
        <w:rPr>
          <w:rFonts w:ascii="GHEA Grapalat" w:eastAsia="Tahoma" w:hAnsi="GHEA Grapalat" w:cs="Tahoma"/>
          <w:sz w:val="24"/>
          <w:szCs w:val="24"/>
        </w:rPr>
        <w:t>ործող կարգավորումներով կուսակցությունները պարտավոր են յուրաքանչյուր տարի` հաշվետու տարվան հաջորդող մայիսի 31-ից ոչ ուշ, ՀՀ հրապարակային ծանուցումների պաշտոնական ինտերնետային կայքում հրապարակել իրենց տարեկան հաշվետվությունները, իսկ օրենքով նախատեսված դեպքերում՝ նաև դրա վերաբերյալ աուդիտորական եզրակացությունը, իսկ հրապարակելուց հետո՝ եռօրյա ժամկետում, հաշվետվությունը և դրա հրապարակման փաստը վկայող ապացույցը ներկայացնել Հանձնաժողով:</w:t>
      </w:r>
    </w:p>
    <w:p w14:paraId="2B1A3A7E" w14:textId="77777777" w:rsidR="00893958" w:rsidRDefault="00893958" w:rsidP="00893958">
      <w:pPr>
        <w:spacing w:line="360" w:lineRule="auto"/>
        <w:ind w:left="360" w:firstLine="349"/>
        <w:jc w:val="both"/>
        <w:rPr>
          <w:rFonts w:ascii="GHEA Grapalat" w:hAnsi="GHEA Grapalat"/>
          <w:sz w:val="24"/>
          <w:szCs w:val="24"/>
        </w:rPr>
      </w:pPr>
      <w:r>
        <w:rPr>
          <w:rFonts w:ascii="GHEA Grapalat" w:eastAsia="Tahoma" w:hAnsi="GHEA Grapalat" w:cs="Tahoma"/>
          <w:sz w:val="24"/>
          <w:szCs w:val="24"/>
        </w:rPr>
        <w:t xml:space="preserve">Նկատի ունենալով այն հանգամանքը, որ 2022 թվականի ընթացքում կուսակցությունների կողմից որպես հրապարակման փաստ Հանձնաժողով են ներկայացվել հրապարակային ծանուցումների պաշտոնական ինտերնետային կայքից </w:t>
      </w:r>
      <w:r>
        <w:rPr>
          <w:rFonts w:ascii="GHEA Grapalat" w:eastAsia="Tahoma" w:hAnsi="GHEA Grapalat" w:cs="Tahoma"/>
          <w:sz w:val="24"/>
          <w:szCs w:val="24"/>
        </w:rPr>
        <w:lastRenderedPageBreak/>
        <w:t>գեներացված թվեր պարունակող փաստաթուղթ, որով հնարավոր չի լինում ստուգել</w:t>
      </w:r>
      <w:r>
        <w:rPr>
          <w:rFonts w:ascii="GHEA Grapalat" w:eastAsia="Tahoma" w:hAnsi="GHEA Grapalat" w:cs="Tahoma"/>
          <w:sz w:val="24"/>
          <w:szCs w:val="24"/>
          <w:lang w:val="hy-AM"/>
        </w:rPr>
        <w:t xml:space="preserve">՝ </w:t>
      </w:r>
      <w:r>
        <w:rPr>
          <w:rFonts w:ascii="GHEA Grapalat" w:eastAsia="Tahoma" w:hAnsi="GHEA Grapalat" w:cs="Tahoma"/>
          <w:sz w:val="24"/>
          <w:szCs w:val="24"/>
        </w:rPr>
        <w:t xml:space="preserve">արդյո՞ք հաշվետվությունը հրապարակված է, թե՝ ոչ, իսկ որոնման գործիքի միջոցով հրապարակված լինելու փաստի ստուգումը նույնիսկ Հանձնաժողովի համար է </w:t>
      </w:r>
      <w:r>
        <w:rPr>
          <w:rFonts w:ascii="GHEA Grapalat" w:eastAsia="Tahoma" w:hAnsi="GHEA Grapalat" w:cs="Tahoma"/>
          <w:sz w:val="24"/>
          <w:szCs w:val="24"/>
          <w:lang w:val="hy-AM"/>
        </w:rPr>
        <w:t>խնդրահարույց</w:t>
      </w:r>
      <w:r>
        <w:rPr>
          <w:rFonts w:ascii="GHEA Grapalat" w:eastAsia="Tahoma" w:hAnsi="GHEA Grapalat" w:cs="Tahoma"/>
          <w:sz w:val="24"/>
          <w:szCs w:val="24"/>
        </w:rPr>
        <w:t>, քանի որ, ի թիվս այլ խնդիրների, չի կիրառվում վերնագրերի հրապարակման միասնական մոտեցում, միաժամանակ կուսակցությունների տարեկան հաշվետվություններն իրենց մեջ պարունակում են նաև անձնական տվյալներ, որոնք ենթակա չեն հրապարակման, և որոնց ցանկը հաստատել է Հանձնաժողովը, իսկ azdarar.am կայքում հրապարակման ներկայացնելիս ստուգում չի իրականացվում, արդյո՞ք հաշվետվությունը ներկայացվել է ԿԿՀ-ի սահմանած ձևաչափով և արդյո՞ք դրանում ներառված չեն հրապարակման ոչ ենթակա անձնական տվյալները, միաժամանակ, 2021 թվականի տարեկան հաշվետվությունների հրապարակման փաստը ստուգելիս Հանձնաժողովը պարզել է, որ կան կուսակցությունների տարեկան հաշվետվություններ, որոնք ներկայացվել և հրապարակվել են անձնական տվյալներով, ուստի նախագծով առաջարկվում է, որ  կուսակցություններն իրենց տարեկան հաշվետվությունները ներկայացնեն Հանձնաժողով, իսկ վերջինս էլ ապահովի իր պաշտոնական կայքում դրանց հրապարակումը՝ բացառելով անձնական տվյալների հրապարակումը:</w:t>
      </w:r>
    </w:p>
    <w:p w14:paraId="5A36221B" w14:textId="77777777" w:rsidR="00893958" w:rsidRDefault="00893958" w:rsidP="00893958">
      <w:pPr>
        <w:spacing w:line="360" w:lineRule="auto"/>
        <w:ind w:left="360" w:firstLine="349"/>
        <w:jc w:val="both"/>
        <w:rPr>
          <w:rFonts w:ascii="GHEA Grapalat" w:hAnsi="GHEA Grapalat"/>
          <w:sz w:val="24"/>
          <w:szCs w:val="24"/>
        </w:rPr>
      </w:pPr>
      <w:r>
        <w:rPr>
          <w:rFonts w:ascii="GHEA Grapalat" w:eastAsia="Tahoma" w:hAnsi="GHEA Grapalat" w:cs="Tahoma"/>
          <w:sz w:val="24"/>
          <w:szCs w:val="24"/>
          <w:lang w:val="hy-AM"/>
        </w:rPr>
        <w:t>Նախագծերով սահմանվում է, որ կուսակցությունը պարտավոր է յուրաքանչյուր տարի` հաշվետու տարվան հաջորդող տարվա փետրվարի 20-ից ոչ ուշ  Կոռուպցիայի կանխարգելման հանձնաժողով ներկայացել տարեկան հաշվետվությունը, որը  հրապարակվում է Կոռուպցիայի կանխարգելման հանձնաժողովի պաշտոնական՝ www.cpcarmenia.am կայքում՝ առանձին բաժնում տեղադրելու միջոցով: Աուդիտի ենթակա կուսակցության դեպքում տարեկան հաշվետվությունը և աուդիտորական եզրակացությունը հրապարակվում են աուդիտորական եզրակացությունը ստանալուց հետո՝ եռօրյա ժամկետում:</w:t>
      </w:r>
    </w:p>
    <w:p w14:paraId="65700C11" w14:textId="541EB82E" w:rsidR="00893958" w:rsidRDefault="00893958" w:rsidP="00893958">
      <w:pPr>
        <w:spacing w:line="360" w:lineRule="auto"/>
        <w:ind w:left="360" w:firstLine="349"/>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Նման կարգավորումը լուծում է առաջացած խնդիրները, այդ թվում՝ ազատում կուսակցություններին նույն հաշվետվությունը 2 տարբեր մարմինների  ներկայացնելու հավելյալ պարտականությունից, միաժամանակ, առաջիկայում հայտարարագրերի ներկայացման էլեկտրոնային  նոր համակարգում նախատեսվում է ապահովել նաև </w:t>
      </w:r>
      <w:r>
        <w:rPr>
          <w:rFonts w:ascii="GHEA Grapalat" w:eastAsia="Tahoma" w:hAnsi="GHEA Grapalat" w:cs="Tahoma"/>
          <w:sz w:val="24"/>
          <w:szCs w:val="24"/>
          <w:lang w:val="hy-AM"/>
        </w:rPr>
        <w:lastRenderedPageBreak/>
        <w:t>կուսակցությունների տարեկան հաշվետվությունների էլեկտրոնային եղանակով ներկայացման բաժին, ուստի նպատակահարմար է տարեկան հաշվետվությունների ներկայացման և հրապարակման համար կիրառել հենց Հանձնաժողովի պաշտոնական կայքը:</w:t>
      </w:r>
    </w:p>
    <w:p w14:paraId="398C961A" w14:textId="0061272C" w:rsidR="00784CED" w:rsidRPr="00FE0E50" w:rsidRDefault="00784CED" w:rsidP="00893958">
      <w:pPr>
        <w:spacing w:line="360" w:lineRule="auto"/>
        <w:ind w:left="360" w:firstLine="349"/>
        <w:jc w:val="both"/>
        <w:rPr>
          <w:rFonts w:ascii="GHEA Grapalat" w:hAnsi="GHEA Grapalat"/>
          <w:sz w:val="24"/>
          <w:szCs w:val="24"/>
        </w:rPr>
      </w:pPr>
      <w:r>
        <w:rPr>
          <w:rFonts w:ascii="GHEA Grapalat" w:eastAsia="Tahoma" w:hAnsi="GHEA Grapalat" w:cs="Tahoma"/>
          <w:sz w:val="24"/>
          <w:szCs w:val="24"/>
          <w:lang w:val="hy-AM"/>
        </w:rPr>
        <w:t>Միաժամանակ, նախագծերով առաջարկվում է կ</w:t>
      </w:r>
      <w:r w:rsidRPr="00784CED">
        <w:rPr>
          <w:rFonts w:ascii="GHEA Grapalat" w:eastAsia="Tahoma" w:hAnsi="GHEA Grapalat" w:cs="Tahoma"/>
          <w:sz w:val="24"/>
          <w:szCs w:val="24"/>
          <w:lang w:val="hy-AM"/>
        </w:rPr>
        <w:t>ուսակցությունների պետական նպատակային ֆինանսավորումը 202</w:t>
      </w:r>
      <w:r>
        <w:rPr>
          <w:rFonts w:ascii="GHEA Grapalat" w:eastAsia="Tahoma" w:hAnsi="GHEA Grapalat" w:cs="Tahoma"/>
          <w:sz w:val="24"/>
          <w:szCs w:val="24"/>
          <w:lang w:val="hy-AM"/>
        </w:rPr>
        <w:t>3</w:t>
      </w:r>
      <w:r w:rsidRPr="00784CED">
        <w:rPr>
          <w:rFonts w:ascii="GHEA Grapalat" w:eastAsia="Tahoma" w:hAnsi="GHEA Grapalat" w:cs="Tahoma"/>
          <w:sz w:val="24"/>
          <w:szCs w:val="24"/>
          <w:lang w:val="hy-AM"/>
        </w:rPr>
        <w:t xml:space="preserve"> թվականի համար </w:t>
      </w:r>
      <w:r>
        <w:rPr>
          <w:rFonts w:ascii="GHEA Grapalat" w:eastAsia="Tahoma" w:hAnsi="GHEA Grapalat" w:cs="Tahoma"/>
          <w:sz w:val="24"/>
          <w:szCs w:val="24"/>
          <w:lang w:val="hy-AM"/>
        </w:rPr>
        <w:t xml:space="preserve">ևս </w:t>
      </w:r>
      <w:r w:rsidRPr="00784CED">
        <w:rPr>
          <w:rFonts w:ascii="GHEA Grapalat" w:eastAsia="Tahoma" w:hAnsi="GHEA Grapalat" w:cs="Tahoma"/>
          <w:sz w:val="24"/>
          <w:szCs w:val="24"/>
          <w:lang w:val="hy-AM"/>
        </w:rPr>
        <w:t>տրամադր</w:t>
      </w:r>
      <w:r>
        <w:rPr>
          <w:rFonts w:ascii="GHEA Grapalat" w:eastAsia="Tahoma" w:hAnsi="GHEA Grapalat" w:cs="Tahoma"/>
          <w:sz w:val="24"/>
          <w:szCs w:val="24"/>
          <w:lang w:val="hy-AM"/>
        </w:rPr>
        <w:t>ել</w:t>
      </w:r>
      <w:r w:rsidRPr="00784CED">
        <w:rPr>
          <w:rFonts w:ascii="GHEA Grapalat" w:eastAsia="Tahoma" w:hAnsi="GHEA Grapalat" w:cs="Tahoma"/>
          <w:sz w:val="24"/>
          <w:szCs w:val="24"/>
          <w:lang w:val="hy-AM"/>
        </w:rPr>
        <w:t xml:space="preserve"> ամբողջությամբ՝ առանց </w:t>
      </w:r>
      <w:r>
        <w:rPr>
          <w:rFonts w:ascii="GHEA Grapalat" w:eastAsia="Tahoma" w:hAnsi="GHEA Grapalat" w:cs="Tahoma"/>
          <w:sz w:val="24"/>
          <w:szCs w:val="24"/>
          <w:lang w:val="hy-AM"/>
        </w:rPr>
        <w:t>Սահմանադրական օ</w:t>
      </w:r>
      <w:r w:rsidRPr="00784CED">
        <w:rPr>
          <w:rFonts w:ascii="GHEA Grapalat" w:eastAsia="Tahoma" w:hAnsi="GHEA Grapalat" w:cs="Tahoma"/>
          <w:sz w:val="24"/>
          <w:szCs w:val="24"/>
          <w:lang w:val="hy-AM"/>
        </w:rPr>
        <w:t>րենքի 26-րդ հոդվածի 7-9-րդ մասերով սահմանված պահանջների ապահովման</w:t>
      </w:r>
      <w:r>
        <w:rPr>
          <w:rFonts w:ascii="GHEA Grapalat" w:eastAsia="Tahoma" w:hAnsi="GHEA Grapalat" w:cs="Tahoma"/>
          <w:sz w:val="24"/>
          <w:szCs w:val="24"/>
          <w:lang w:val="hy-AM"/>
        </w:rPr>
        <w:t>, քանի որ «Կուսակցությունների մասին» սահմանադրական օրենքի և հարակից օրենքների լայնածավալ փոփոխություններ նախատեսող նախագծերի փաթեթը դեռևս քննարկման փուլում է:</w:t>
      </w:r>
    </w:p>
    <w:p w14:paraId="00000046" w14:textId="27DC4A60" w:rsidR="00502D52" w:rsidRPr="00957264" w:rsidRDefault="00DE3C46" w:rsidP="00957264">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p>
    <w:p w14:paraId="5CA0008F" w14:textId="2C50A5D6" w:rsidR="0047393B" w:rsidRPr="002355FB" w:rsidRDefault="007A273B" w:rsidP="00FE0E50">
      <w:pPr>
        <w:spacing w:line="360" w:lineRule="auto"/>
        <w:ind w:left="709" w:right="-47" w:hanging="439"/>
        <w:jc w:val="both"/>
        <w:rPr>
          <w:rFonts w:ascii="GHEA Grapalat" w:hAnsi="GHEA Grapalat"/>
          <w:b/>
          <w:sz w:val="24"/>
          <w:szCs w:val="24"/>
          <w:lang w:val="hy-AM"/>
        </w:rPr>
      </w:pPr>
      <w:r w:rsidRPr="002355FB">
        <w:rPr>
          <w:rFonts w:ascii="GHEA Grapalat" w:hAnsi="GHEA Grapalat"/>
          <w:b/>
          <w:sz w:val="24"/>
          <w:szCs w:val="24"/>
          <w:lang w:val="hy-AM"/>
        </w:rPr>
        <w:t xml:space="preserve">3. ՆԱԽԱԳԾԻ ՄՇԱԿՄԱՆ ԳՈՐԾԸՆԹԱՑՈՒՄ ՆԵՐԳՐԱՎՎԱԾ ԻՆՍՏԻՏՈՒՏՆԵՐԸ, ԱՆՁԻՆՔ </w:t>
      </w:r>
      <w:r w:rsidR="005837B6" w:rsidRPr="002355FB">
        <w:rPr>
          <w:rFonts w:ascii="GHEA Grapalat" w:hAnsi="GHEA Grapalat"/>
          <w:b/>
          <w:sz w:val="24"/>
          <w:szCs w:val="24"/>
          <w:lang w:val="hy-AM"/>
        </w:rPr>
        <w:t>ԵՎ</w:t>
      </w:r>
      <w:r w:rsidRPr="002355FB">
        <w:rPr>
          <w:rFonts w:ascii="GHEA Grapalat" w:hAnsi="GHEA Grapalat"/>
          <w:b/>
          <w:sz w:val="24"/>
          <w:szCs w:val="24"/>
          <w:lang w:val="hy-AM"/>
        </w:rPr>
        <w:t xml:space="preserve"> ՆՐԱՆՑ ԴԻՐՔՈՐՈՇՈՒՄԸ</w:t>
      </w:r>
      <w:r w:rsidR="007B6F6B" w:rsidRPr="002355FB">
        <w:rPr>
          <w:rFonts w:ascii="GHEA Grapalat" w:hAnsi="GHEA Grapalat"/>
          <w:b/>
          <w:sz w:val="24"/>
          <w:szCs w:val="24"/>
          <w:lang w:val="hy-AM"/>
        </w:rPr>
        <w:t>.</w:t>
      </w:r>
    </w:p>
    <w:p w14:paraId="17ACF467" w14:textId="37995847" w:rsidR="00FE0E50" w:rsidRPr="00893958" w:rsidRDefault="007B6F6B" w:rsidP="00893958">
      <w:pPr>
        <w:shd w:val="clear" w:color="auto" w:fill="FFFFFF"/>
        <w:spacing w:line="360" w:lineRule="auto"/>
        <w:ind w:left="284" w:firstLine="96"/>
        <w:jc w:val="both"/>
        <w:rPr>
          <w:rFonts w:ascii="GHEA Grapalat" w:hAnsi="GHEA Grapalat"/>
          <w:sz w:val="24"/>
          <w:szCs w:val="24"/>
          <w:lang w:val="hy-AM"/>
        </w:rPr>
      </w:pPr>
      <w:r w:rsidRPr="002355FB">
        <w:rPr>
          <w:rFonts w:ascii="GHEA Grapalat" w:eastAsia="Tahoma" w:hAnsi="GHEA Grapalat" w:cs="Tahoma"/>
          <w:sz w:val="24"/>
          <w:szCs w:val="24"/>
          <w:lang w:val="hy-AM"/>
        </w:rPr>
        <w:tab/>
      </w:r>
      <w:r w:rsidR="007A273B" w:rsidRPr="002355FB">
        <w:rPr>
          <w:rFonts w:ascii="GHEA Grapalat" w:eastAsia="Tahoma" w:hAnsi="GHEA Grapalat" w:cs="Tahoma"/>
          <w:sz w:val="24"/>
          <w:szCs w:val="24"/>
          <w:lang w:val="hy-AM"/>
        </w:rPr>
        <w:t>Նախագծերի փաթե</w:t>
      </w:r>
      <w:r w:rsidR="005837B6">
        <w:rPr>
          <w:rFonts w:ascii="GHEA Grapalat" w:eastAsia="Tahoma" w:hAnsi="GHEA Grapalat" w:cs="Tahoma"/>
          <w:sz w:val="24"/>
          <w:szCs w:val="24"/>
          <w:lang w:val="hy-AM"/>
        </w:rPr>
        <w:t>թ</w:t>
      </w:r>
      <w:r w:rsidR="007A273B" w:rsidRPr="002355FB">
        <w:rPr>
          <w:rFonts w:ascii="GHEA Grapalat" w:eastAsia="Tahoma" w:hAnsi="GHEA Grapalat" w:cs="Tahoma"/>
          <w:sz w:val="24"/>
          <w:szCs w:val="24"/>
          <w:lang w:val="hy-AM"/>
        </w:rPr>
        <w:t>ը մշակվել է Կոռուպցիայի կանխարգելման հանձնաժողովի կողմից:</w:t>
      </w:r>
    </w:p>
    <w:p w14:paraId="7596A306" w14:textId="77777777" w:rsidR="00FE0E50" w:rsidRDefault="00FE0E50" w:rsidP="00FE0E50">
      <w:pPr>
        <w:spacing w:line="360" w:lineRule="auto"/>
        <w:ind w:right="-620"/>
        <w:jc w:val="both"/>
        <w:rPr>
          <w:rFonts w:ascii="GHEA Grapalat" w:hAnsi="GHEA Grapalat"/>
          <w:b/>
          <w:sz w:val="24"/>
          <w:szCs w:val="24"/>
          <w:lang w:val="hy-AM"/>
        </w:rPr>
      </w:pPr>
    </w:p>
    <w:p w14:paraId="4A2A0D81" w14:textId="2CF6C162" w:rsidR="0047393B" w:rsidRPr="002355FB" w:rsidRDefault="007A273B" w:rsidP="00FE0E50">
      <w:pPr>
        <w:spacing w:line="360" w:lineRule="auto"/>
        <w:ind w:right="-620" w:firstLine="284"/>
        <w:jc w:val="both"/>
        <w:rPr>
          <w:rFonts w:ascii="GHEA Grapalat" w:hAnsi="GHEA Grapalat"/>
          <w:b/>
          <w:sz w:val="24"/>
          <w:szCs w:val="24"/>
          <w:lang w:val="hy-AM"/>
        </w:rPr>
      </w:pPr>
      <w:r w:rsidRPr="002355FB">
        <w:rPr>
          <w:rFonts w:ascii="GHEA Grapalat" w:hAnsi="GHEA Grapalat"/>
          <w:b/>
          <w:sz w:val="24"/>
          <w:szCs w:val="24"/>
          <w:lang w:val="hy-AM"/>
        </w:rPr>
        <w:t>4. ԱԿՆԿԱԼՎՈՂ ԱՐԴՅՈՒՆՔԸ</w:t>
      </w:r>
      <w:r w:rsidR="007B6F6B" w:rsidRPr="002355FB">
        <w:rPr>
          <w:rFonts w:ascii="GHEA Grapalat" w:hAnsi="GHEA Grapalat"/>
          <w:b/>
          <w:sz w:val="24"/>
          <w:szCs w:val="24"/>
          <w:lang w:val="hy-AM"/>
        </w:rPr>
        <w:t>.</w:t>
      </w:r>
    </w:p>
    <w:p w14:paraId="0000004C" w14:textId="3020E8CC" w:rsidR="00502D52" w:rsidRPr="002355FB" w:rsidRDefault="007A273B" w:rsidP="00FE0E50">
      <w:pPr>
        <w:shd w:val="clear" w:color="auto" w:fill="FFFFFF"/>
        <w:spacing w:after="220" w:line="335" w:lineRule="auto"/>
        <w:ind w:left="284" w:firstLine="436"/>
        <w:jc w:val="both"/>
        <w:rPr>
          <w:rFonts w:ascii="GHEA Grapalat" w:hAnsi="GHEA Grapalat"/>
          <w:sz w:val="24"/>
          <w:szCs w:val="24"/>
          <w:lang w:val="hy-AM"/>
        </w:rPr>
      </w:pPr>
      <w:r w:rsidRPr="002355FB">
        <w:rPr>
          <w:rFonts w:ascii="GHEA Grapalat" w:eastAsia="Tahoma" w:hAnsi="GHEA Grapalat" w:cs="Tahoma"/>
          <w:sz w:val="24"/>
          <w:szCs w:val="24"/>
          <w:lang w:val="hy-AM"/>
        </w:rPr>
        <w:t xml:space="preserve">Նախագծերի փաթեթի ընդունման արդյունքում հնարավոր կդառնա </w:t>
      </w:r>
      <w:r w:rsidR="00957264">
        <w:rPr>
          <w:rFonts w:ascii="GHEA Grapalat" w:eastAsia="Tahoma" w:hAnsi="GHEA Grapalat" w:cs="Tahoma"/>
          <w:sz w:val="24"/>
          <w:szCs w:val="24"/>
          <w:lang w:val="hy-AM"/>
        </w:rPr>
        <w:t xml:space="preserve">կազմակերպել կուսակցությունների՝ 2022 թվականի տարեկան հաշվետվությունների աուդիտի գործընթացը՝ </w:t>
      </w:r>
      <w:r w:rsidR="00957264" w:rsidRPr="00957264">
        <w:rPr>
          <w:rFonts w:ascii="GHEA Grapalat" w:eastAsia="Tahoma" w:hAnsi="GHEA Grapalat" w:cs="Tahoma"/>
          <w:sz w:val="24"/>
          <w:szCs w:val="24"/>
          <w:lang w:val="hy-AM"/>
        </w:rPr>
        <w:t>ապահովելով կուսակցությունների տարեկան հաշվետվությունների աուդիտի նպատակով անցկացվող մրցույթի ընթացքում աուդիտորական կազմակերպությունների լայն մասնակցությ</w:t>
      </w:r>
      <w:r w:rsidR="00957264">
        <w:rPr>
          <w:rFonts w:ascii="GHEA Grapalat" w:eastAsia="Tahoma" w:hAnsi="GHEA Grapalat" w:cs="Tahoma"/>
          <w:sz w:val="24"/>
          <w:szCs w:val="24"/>
          <w:lang w:val="hy-AM"/>
        </w:rPr>
        <w:t xml:space="preserve">ունը և </w:t>
      </w:r>
      <w:r w:rsidR="00FE0E50">
        <w:rPr>
          <w:rFonts w:ascii="GHEA Grapalat" w:eastAsia="Tahoma" w:hAnsi="GHEA Grapalat" w:cs="Tahoma"/>
          <w:sz w:val="24"/>
          <w:szCs w:val="24"/>
          <w:lang w:val="hy-AM"/>
        </w:rPr>
        <w:t>վերացնել</w:t>
      </w:r>
      <w:r w:rsidR="00957264">
        <w:rPr>
          <w:rFonts w:ascii="GHEA Grapalat" w:eastAsia="Tahoma" w:hAnsi="GHEA Grapalat" w:cs="Tahoma"/>
          <w:sz w:val="24"/>
          <w:szCs w:val="24"/>
          <w:lang w:val="hy-AM"/>
        </w:rPr>
        <w:t xml:space="preserve"> մրցույթի արդյունքում առավելագույնը երեք կազմակերպության հաղթ</w:t>
      </w:r>
      <w:r w:rsidR="00FE0E50">
        <w:rPr>
          <w:rFonts w:ascii="GHEA Grapalat" w:eastAsia="Tahoma" w:hAnsi="GHEA Grapalat" w:cs="Tahoma"/>
          <w:sz w:val="24"/>
          <w:szCs w:val="24"/>
          <w:lang w:val="hy-AM"/>
        </w:rPr>
        <w:t>ող ճանաչվելու սահմանփակումը:</w:t>
      </w:r>
    </w:p>
    <w:p w14:paraId="0000004D" w14:textId="77777777" w:rsidR="00502D52" w:rsidRPr="002355FB" w:rsidRDefault="00502D52">
      <w:pPr>
        <w:shd w:val="clear" w:color="auto" w:fill="FFFFFF"/>
        <w:spacing w:line="360" w:lineRule="auto"/>
        <w:ind w:firstLine="380"/>
        <w:jc w:val="both"/>
        <w:rPr>
          <w:rFonts w:ascii="GHEA Grapalat" w:hAnsi="GHEA Grapalat"/>
          <w:sz w:val="24"/>
          <w:szCs w:val="24"/>
          <w:lang w:val="hy-AM"/>
        </w:rPr>
      </w:pPr>
    </w:p>
    <w:p w14:paraId="0000004E" w14:textId="77777777" w:rsidR="00502D52" w:rsidRPr="002355FB" w:rsidRDefault="007A273B">
      <w:pPr>
        <w:spacing w:line="360" w:lineRule="auto"/>
        <w:ind w:left="720" w:right="100"/>
        <w:jc w:val="both"/>
        <w:rPr>
          <w:rFonts w:ascii="GHEA Grapalat" w:hAnsi="GHEA Grapalat"/>
          <w:sz w:val="24"/>
          <w:szCs w:val="24"/>
          <w:lang w:val="hy-AM"/>
        </w:rPr>
      </w:pPr>
      <w:r w:rsidRPr="002355FB">
        <w:rPr>
          <w:rFonts w:ascii="GHEA Grapalat" w:hAnsi="GHEA Grapalat"/>
          <w:sz w:val="24"/>
          <w:szCs w:val="24"/>
          <w:lang w:val="hy-AM"/>
        </w:rPr>
        <w:t xml:space="preserve"> </w:t>
      </w:r>
    </w:p>
    <w:p w14:paraId="0000004F" w14:textId="77777777" w:rsidR="00502D52" w:rsidRPr="002355FB" w:rsidRDefault="007A273B">
      <w:pPr>
        <w:spacing w:after="200" w:line="360" w:lineRule="auto"/>
        <w:ind w:firstLine="720"/>
        <w:jc w:val="both"/>
        <w:rPr>
          <w:rFonts w:ascii="GHEA Grapalat" w:hAnsi="GHEA Grapalat"/>
          <w:sz w:val="24"/>
          <w:szCs w:val="24"/>
          <w:lang w:val="hy-AM"/>
        </w:rPr>
      </w:pPr>
      <w:r w:rsidRPr="002355FB">
        <w:rPr>
          <w:rFonts w:ascii="GHEA Grapalat" w:hAnsi="GHEA Grapalat"/>
          <w:sz w:val="24"/>
          <w:szCs w:val="24"/>
          <w:lang w:val="hy-AM"/>
        </w:rPr>
        <w:t xml:space="preserve"> </w:t>
      </w:r>
    </w:p>
    <w:p w14:paraId="00000050" w14:textId="77777777" w:rsidR="00502D52" w:rsidRPr="002355FB" w:rsidRDefault="007A273B">
      <w:pPr>
        <w:spacing w:before="240" w:after="240" w:line="360" w:lineRule="auto"/>
        <w:ind w:right="100" w:firstLine="720"/>
        <w:jc w:val="both"/>
        <w:rPr>
          <w:rFonts w:ascii="GHEA Grapalat" w:hAnsi="GHEA Grapalat"/>
          <w:sz w:val="24"/>
          <w:szCs w:val="24"/>
          <w:lang w:val="hy-AM"/>
        </w:rPr>
      </w:pPr>
      <w:r w:rsidRPr="002355FB">
        <w:rPr>
          <w:rFonts w:ascii="GHEA Grapalat" w:hAnsi="GHEA Grapalat"/>
          <w:sz w:val="24"/>
          <w:szCs w:val="24"/>
          <w:lang w:val="hy-AM"/>
        </w:rPr>
        <w:t xml:space="preserve"> </w:t>
      </w:r>
    </w:p>
    <w:p w14:paraId="00000051" w14:textId="77777777" w:rsidR="00502D52" w:rsidRPr="002355FB" w:rsidRDefault="00502D52">
      <w:pPr>
        <w:ind w:left="720"/>
        <w:jc w:val="both"/>
        <w:rPr>
          <w:rFonts w:ascii="GHEA Grapalat" w:hAnsi="GHEA Grapalat"/>
          <w:b/>
          <w:sz w:val="24"/>
          <w:szCs w:val="24"/>
          <w:lang w:val="hy-AM"/>
        </w:rPr>
      </w:pPr>
    </w:p>
    <w:sectPr w:rsidR="00502D52" w:rsidRPr="002355FB" w:rsidSect="0047393B">
      <w:pgSz w:w="11909" w:h="16834"/>
      <w:pgMar w:top="1440" w:right="1109" w:bottom="144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11C"/>
    <w:multiLevelType w:val="hybridMultilevel"/>
    <w:tmpl w:val="DC94CA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8174C2"/>
    <w:multiLevelType w:val="hybridMultilevel"/>
    <w:tmpl w:val="33A0E53C"/>
    <w:lvl w:ilvl="0" w:tplc="DE6C55A0">
      <w:start w:val="2022"/>
      <w:numFmt w:val="decimal"/>
      <w:lvlText w:val="%1"/>
      <w:lvlJc w:val="left"/>
      <w:pPr>
        <w:ind w:left="1230" w:hanging="510"/>
      </w:pPr>
      <w:rPr>
        <w:rFonts w:eastAsia="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03453"/>
    <w:multiLevelType w:val="hybridMultilevel"/>
    <w:tmpl w:val="2D6AB7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3F0067"/>
    <w:multiLevelType w:val="hybridMultilevel"/>
    <w:tmpl w:val="522608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B166A1"/>
    <w:multiLevelType w:val="hybridMultilevel"/>
    <w:tmpl w:val="9F90C0B8"/>
    <w:lvl w:ilvl="0" w:tplc="70AC0B58">
      <w:start w:val="1"/>
      <w:numFmt w:val="decimal"/>
      <w:lvlText w:val="1.%1."/>
      <w:lvlJc w:val="left"/>
      <w:pPr>
        <w:ind w:left="720" w:hanging="360"/>
      </w:pPr>
      <w:rPr>
        <w:rFonts w:hint="default"/>
        <w:i w:val="0"/>
      </w:rPr>
    </w:lvl>
    <w:lvl w:ilvl="1" w:tplc="43B4B59A">
      <w:start w:val="1"/>
      <w:numFmt w:val="decimal"/>
      <w:lvlText w:val="1.%2"/>
      <w:lvlJc w:val="left"/>
      <w:pPr>
        <w:ind w:left="1530" w:hanging="45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56579"/>
    <w:multiLevelType w:val="hybridMultilevel"/>
    <w:tmpl w:val="8F22A0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75152F"/>
    <w:multiLevelType w:val="hybridMultilevel"/>
    <w:tmpl w:val="04D84906"/>
    <w:lvl w:ilvl="0" w:tplc="DE6C55A0">
      <w:start w:val="2022"/>
      <w:numFmt w:val="decimal"/>
      <w:lvlText w:val="%1"/>
      <w:lvlJc w:val="left"/>
      <w:pPr>
        <w:ind w:left="1440" w:hanging="360"/>
      </w:pPr>
      <w:rPr>
        <w:rFonts w:eastAsia="Tahoma" w:cs="Tahoma" w:hint="default"/>
        <w:i w:val="0"/>
      </w:rPr>
    </w:lvl>
    <w:lvl w:ilvl="1" w:tplc="43B4B59A">
      <w:start w:val="1"/>
      <w:numFmt w:val="decimal"/>
      <w:lvlText w:val="1.%2"/>
      <w:lvlJc w:val="left"/>
      <w:pPr>
        <w:ind w:left="2250" w:hanging="45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F928AE"/>
    <w:multiLevelType w:val="multilevel"/>
    <w:tmpl w:val="CEFC3C4C"/>
    <w:lvl w:ilvl="0">
      <w:start w:val="1"/>
      <w:numFmt w:val="decimal"/>
      <w:lvlText w:val="%1."/>
      <w:lvlJc w:val="left"/>
      <w:pPr>
        <w:ind w:left="960" w:hanging="960"/>
      </w:pPr>
      <w:rPr>
        <w:rFonts w:hint="default"/>
      </w:rPr>
    </w:lvl>
    <w:lvl w:ilvl="1">
      <w:start w:val="1"/>
      <w:numFmt w:val="decimal"/>
      <w:lvlText w:val="%1.%2."/>
      <w:lvlJc w:val="left"/>
      <w:pPr>
        <w:ind w:left="1380" w:hanging="960"/>
      </w:pPr>
      <w:rPr>
        <w:rFonts w:hint="default"/>
      </w:rPr>
    </w:lvl>
    <w:lvl w:ilvl="2">
      <w:start w:val="1"/>
      <w:numFmt w:val="decimal"/>
      <w:lvlText w:val="%1.%2.%3."/>
      <w:lvlJc w:val="left"/>
      <w:pPr>
        <w:ind w:left="1800" w:hanging="96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4"/>
  </w:num>
  <w:num w:numId="2">
    <w:abstractNumId w:val="7"/>
  </w:num>
  <w:num w:numId="3">
    <w:abstractNumId w:val="3"/>
  </w:num>
  <w:num w:numId="4">
    <w:abstractNumId w:val="6"/>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52"/>
    <w:rsid w:val="00022C3B"/>
    <w:rsid w:val="00095B3C"/>
    <w:rsid w:val="000C65D2"/>
    <w:rsid w:val="00134BB2"/>
    <w:rsid w:val="00172649"/>
    <w:rsid w:val="002355FB"/>
    <w:rsid w:val="00291C4C"/>
    <w:rsid w:val="002D6A5F"/>
    <w:rsid w:val="00384FFE"/>
    <w:rsid w:val="004350C7"/>
    <w:rsid w:val="0047393B"/>
    <w:rsid w:val="00484A27"/>
    <w:rsid w:val="00502D52"/>
    <w:rsid w:val="005837B6"/>
    <w:rsid w:val="005A0FF7"/>
    <w:rsid w:val="007316EE"/>
    <w:rsid w:val="007427F5"/>
    <w:rsid w:val="00770D12"/>
    <w:rsid w:val="00784CED"/>
    <w:rsid w:val="0078781F"/>
    <w:rsid w:val="007A273B"/>
    <w:rsid w:val="007B6F6B"/>
    <w:rsid w:val="008479EF"/>
    <w:rsid w:val="00893958"/>
    <w:rsid w:val="008A30F4"/>
    <w:rsid w:val="008C19F0"/>
    <w:rsid w:val="00944283"/>
    <w:rsid w:val="00957264"/>
    <w:rsid w:val="009E1865"/>
    <w:rsid w:val="00A70DD4"/>
    <w:rsid w:val="00A74B52"/>
    <w:rsid w:val="00A965CD"/>
    <w:rsid w:val="00AF1940"/>
    <w:rsid w:val="00B67051"/>
    <w:rsid w:val="00BC6E39"/>
    <w:rsid w:val="00C10E18"/>
    <w:rsid w:val="00C16227"/>
    <w:rsid w:val="00C41FE6"/>
    <w:rsid w:val="00C6214B"/>
    <w:rsid w:val="00C627CD"/>
    <w:rsid w:val="00C66788"/>
    <w:rsid w:val="00CA1401"/>
    <w:rsid w:val="00CA1C90"/>
    <w:rsid w:val="00CC46F5"/>
    <w:rsid w:val="00DA1333"/>
    <w:rsid w:val="00DA5B04"/>
    <w:rsid w:val="00DD15D1"/>
    <w:rsid w:val="00DE3C46"/>
    <w:rsid w:val="00DF1FA0"/>
    <w:rsid w:val="00E72E41"/>
    <w:rsid w:val="00EB772E"/>
    <w:rsid w:val="00EE63F4"/>
    <w:rsid w:val="00F74357"/>
    <w:rsid w:val="00FE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8889"/>
  <w15:docId w15:val="{6B43D222-C65F-486F-997D-D14A8047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F1FA0"/>
    <w:pPr>
      <w:ind w:left="720"/>
      <w:contextualSpacing/>
    </w:pPr>
  </w:style>
  <w:style w:type="character" w:styleId="CommentReference">
    <w:name w:val="annotation reference"/>
    <w:basedOn w:val="DefaultParagraphFont"/>
    <w:uiPriority w:val="99"/>
    <w:semiHidden/>
    <w:unhideWhenUsed/>
    <w:rsid w:val="00C627CD"/>
    <w:rPr>
      <w:sz w:val="16"/>
      <w:szCs w:val="16"/>
    </w:rPr>
  </w:style>
  <w:style w:type="paragraph" w:styleId="CommentText">
    <w:name w:val="annotation text"/>
    <w:basedOn w:val="Normal"/>
    <w:link w:val="CommentTextChar"/>
    <w:uiPriority w:val="99"/>
    <w:semiHidden/>
    <w:unhideWhenUsed/>
    <w:rsid w:val="00C627CD"/>
    <w:pPr>
      <w:spacing w:line="240" w:lineRule="auto"/>
    </w:pPr>
    <w:rPr>
      <w:sz w:val="20"/>
      <w:szCs w:val="20"/>
    </w:rPr>
  </w:style>
  <w:style w:type="character" w:customStyle="1" w:styleId="CommentTextChar">
    <w:name w:val="Comment Text Char"/>
    <w:basedOn w:val="DefaultParagraphFont"/>
    <w:link w:val="CommentText"/>
    <w:uiPriority w:val="99"/>
    <w:semiHidden/>
    <w:rsid w:val="00C627CD"/>
    <w:rPr>
      <w:sz w:val="20"/>
      <w:szCs w:val="20"/>
    </w:rPr>
  </w:style>
  <w:style w:type="paragraph" w:styleId="CommentSubject">
    <w:name w:val="annotation subject"/>
    <w:basedOn w:val="CommentText"/>
    <w:next w:val="CommentText"/>
    <w:link w:val="CommentSubjectChar"/>
    <w:uiPriority w:val="99"/>
    <w:semiHidden/>
    <w:unhideWhenUsed/>
    <w:rsid w:val="00C627CD"/>
    <w:rPr>
      <w:b/>
      <w:bCs/>
    </w:rPr>
  </w:style>
  <w:style w:type="character" w:customStyle="1" w:styleId="CommentSubjectChar">
    <w:name w:val="Comment Subject Char"/>
    <w:basedOn w:val="CommentTextChar"/>
    <w:link w:val="CommentSubject"/>
    <w:uiPriority w:val="99"/>
    <w:semiHidden/>
    <w:rsid w:val="00C62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4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3516-41D7-4298-A6CD-B1BDC682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Hakobyan</dc:creator>
  <cp:keywords>https:/mul2.cpcarmenia.am/tasks/23647/oneclick/ee03d5f68c571f346bc21eaa58bf530f991f0e3a8d8057b07ad0827705751bd6.docx?token=4263c793168c8f4d44ffe48388cd2ce4</cp:keywords>
  <cp:lastModifiedBy>Tigran Tsaturyan</cp:lastModifiedBy>
  <cp:revision>11</cp:revision>
  <dcterms:created xsi:type="dcterms:W3CDTF">2023-06-22T14:59:00Z</dcterms:created>
  <dcterms:modified xsi:type="dcterms:W3CDTF">2023-07-25T13:01:00Z</dcterms:modified>
</cp:coreProperties>
</file>