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9BBA" w14:textId="77777777" w:rsidR="00617E98" w:rsidRDefault="00617E98" w:rsidP="00617E98">
      <w:pPr>
        <w:ind w:firstLine="0"/>
        <w:jc w:val="center"/>
        <w:rPr>
          <w:b/>
        </w:rPr>
      </w:pPr>
      <w:r>
        <w:rPr>
          <w:b/>
        </w:rPr>
        <w:t xml:space="preserve">ՀԱՅԱՍՏԱՆԻ ՀԱՆՐԱՊԵՏՈՒԹՅԱՆ </w:t>
      </w:r>
    </w:p>
    <w:p w14:paraId="5A5FE8B7" w14:textId="77777777" w:rsidR="00617E98" w:rsidRDefault="00617E98" w:rsidP="00617E98">
      <w:pPr>
        <w:ind w:firstLine="0"/>
        <w:jc w:val="center"/>
        <w:rPr>
          <w:b/>
        </w:rPr>
      </w:pPr>
      <w:r>
        <w:rPr>
          <w:b/>
        </w:rPr>
        <w:t>ՍԱՀՄԱՆԱԴՐԱԿԱՆ ՕՐԵՆՔԸ</w:t>
      </w:r>
    </w:p>
    <w:p w14:paraId="2C6F8C86" w14:textId="77777777" w:rsidR="00617E98" w:rsidRDefault="00617E98" w:rsidP="00617E98">
      <w:pPr>
        <w:ind w:firstLine="0"/>
        <w:jc w:val="center"/>
        <w:rPr>
          <w:b/>
        </w:rPr>
      </w:pPr>
    </w:p>
    <w:p w14:paraId="4E6EB490" w14:textId="77777777" w:rsidR="00617E98" w:rsidRDefault="00617E98" w:rsidP="00617E98">
      <w:pPr>
        <w:ind w:firstLine="0"/>
        <w:jc w:val="center"/>
        <w:rPr>
          <w:b/>
        </w:rPr>
      </w:pPr>
      <w:r>
        <w:t>«</w:t>
      </w:r>
      <w:r>
        <w:rPr>
          <w:b/>
          <w:color w:val="000000"/>
          <w:highlight w:val="white"/>
        </w:rPr>
        <w:t xml:space="preserve">ԿՈՒՍԱԿՑՈՒԹՅՈՒՆՆԵՐԻ </w:t>
      </w:r>
      <w:r>
        <w:rPr>
          <w:b/>
        </w:rPr>
        <w:t>ՄԱՍԻՆ» ՍԱՀՄԱՆԱԴՐԱԿԱՆ ՕՐԵՆՔՈՒՄ ՓՈՓՈԽՈՒԹՅՈՒՆՆԵՐ ԵՎ ԼՐԱՑՈՒՄՆԵՐ ԿԱՏԱՐԵԼՈՒ ՄԱՍԻՆ</w:t>
      </w:r>
    </w:p>
    <w:p w14:paraId="33C466C5" w14:textId="77777777" w:rsidR="00250E77" w:rsidRDefault="00250E77" w:rsidP="002936C5">
      <w:pPr>
        <w:ind w:firstLine="709"/>
        <w:rPr>
          <w:color w:val="000000"/>
        </w:rPr>
      </w:pPr>
    </w:p>
    <w:p w14:paraId="1D61E03F" w14:textId="77777777" w:rsidR="00250E77" w:rsidRDefault="00250E77" w:rsidP="002936C5">
      <w:pPr>
        <w:ind w:firstLine="709"/>
        <w:rPr>
          <w:bCs/>
          <w:color w:val="000000"/>
        </w:rPr>
      </w:pPr>
    </w:p>
    <w:p w14:paraId="2085ECDA" w14:textId="21104B68" w:rsidR="00250E77" w:rsidRDefault="00250E77" w:rsidP="00250E77">
      <w:pPr>
        <w:ind w:firstLine="450"/>
        <w:rPr>
          <w:highlight w:val="white"/>
        </w:rPr>
      </w:pPr>
      <w:r>
        <w:rPr>
          <w:b/>
          <w:highlight w:val="white"/>
        </w:rPr>
        <w:t xml:space="preserve">Հոդված </w:t>
      </w:r>
      <w:r w:rsidR="00950D11">
        <w:rPr>
          <w:b/>
          <w:highlight w:val="white"/>
          <w:lang w:val="en-US"/>
        </w:rPr>
        <w:t>1</w:t>
      </w:r>
      <w:r>
        <w:rPr>
          <w:b/>
          <w:highlight w:val="white"/>
        </w:rPr>
        <w:t xml:space="preserve">. </w:t>
      </w:r>
      <w:r w:rsidR="0049492B" w:rsidRPr="0049492B">
        <w:rPr>
          <w:bCs/>
          <w:highlight w:val="white"/>
        </w:rPr>
        <w:t xml:space="preserve">«Կուսակցությունների մասին» </w:t>
      </w:r>
      <w:r w:rsidR="0049492B" w:rsidRPr="0049492B">
        <w:rPr>
          <w:bCs/>
        </w:rPr>
        <w:t>2016 թվականի դեկտեմբերի 16-ի</w:t>
      </w:r>
      <w:r w:rsidR="0049492B">
        <w:rPr>
          <w:bCs/>
        </w:rPr>
        <w:t xml:space="preserve">                </w:t>
      </w:r>
      <w:r w:rsidR="0049492B" w:rsidRPr="0049492B">
        <w:rPr>
          <w:bCs/>
        </w:rPr>
        <w:t>ՀՕ-224-Ն</w:t>
      </w:r>
      <w:r w:rsidR="0049492B">
        <w:rPr>
          <w:bCs/>
        </w:rPr>
        <w:t xml:space="preserve"> </w:t>
      </w:r>
      <w:r w:rsidR="0049492B" w:rsidRPr="0049492B">
        <w:rPr>
          <w:bCs/>
          <w:highlight w:val="white"/>
        </w:rPr>
        <w:t>սահմանադրական օրենքի</w:t>
      </w:r>
      <w:r w:rsidR="0049492B">
        <w:rPr>
          <w:b/>
          <w:highlight w:val="white"/>
        </w:rPr>
        <w:t xml:space="preserve"> </w:t>
      </w:r>
      <w:r w:rsidR="0049492B">
        <w:rPr>
          <w:highlight w:val="white"/>
          <w:lang w:val="en-US"/>
        </w:rPr>
        <w:t>(</w:t>
      </w:r>
      <w:r w:rsidR="0049492B">
        <w:rPr>
          <w:highlight w:val="white"/>
        </w:rPr>
        <w:t>այսուհետ՝ Օրենք</w:t>
      </w:r>
      <w:r w:rsidR="0049492B">
        <w:rPr>
          <w:highlight w:val="white"/>
          <w:lang w:val="en-US"/>
        </w:rPr>
        <w:t>)</w:t>
      </w:r>
      <w:r>
        <w:rPr>
          <w:highlight w:val="white"/>
        </w:rPr>
        <w:t xml:space="preserve"> 22-րդ հոդվածի 1-ին մասի 2-րդ կետը շարադրել հետևյալ խմբագրությամբ. </w:t>
      </w:r>
    </w:p>
    <w:p w14:paraId="046909B6" w14:textId="2B410DD7" w:rsidR="00250E77" w:rsidRDefault="00250E77" w:rsidP="00AD1108">
      <w:pPr>
        <w:ind w:firstLine="450"/>
        <w:rPr>
          <w:color w:val="000000"/>
        </w:rPr>
      </w:pPr>
      <w:r>
        <w:rPr>
          <w:color w:val="000000"/>
        </w:rPr>
        <w:t>«</w:t>
      </w:r>
      <w:r>
        <w:rPr>
          <w:color w:val="000000"/>
          <w:lang w:val="en-US"/>
        </w:rPr>
        <w:t xml:space="preserve">2) </w:t>
      </w:r>
      <w:r>
        <w:rPr>
          <w:color w:val="000000"/>
        </w:rPr>
        <w:t>յուրաքանչյուր տարի Կոռուպցիայի կանխարգելման հանձնաժողով ներկայացնել ֆինանսական միջոցների աղբյուրների և ծախսերի, ինչպես նաև գույքի մասին տարեկան հաշվետվությունը (այսուհետ՝ տարեկան հաշվետվություն):</w:t>
      </w:r>
      <w:r w:rsidR="00AD1108">
        <w:rPr>
          <w:color w:val="000000"/>
        </w:rPr>
        <w:t xml:space="preserve"> </w:t>
      </w:r>
      <w:r w:rsidR="00AD1108" w:rsidRPr="00AD1108">
        <w:rPr>
          <w:color w:val="000000"/>
        </w:rPr>
        <w:t>Կուսակցությունը Կոռուպցիայի կանխարգելման հանձնաժողովի պահանջով պարտավոր է ներկայացնել տարեկան հաշվետվության ստուգման համար անհրաժեշտ տեղեկություններ, փաստաթղթեր, այդ թվում` բանկային գաղտնիք կազմող տեղեկություններ, արժեթղթերի հետ կապված գործարքների վերաբերյալ տեղեկություններ, ապահովագրական գաղտնիք կազմող տեղեկություններ, վարկային տեղեկատվություն:</w:t>
      </w:r>
    </w:p>
    <w:p w14:paraId="79BCC4A6" w14:textId="77777777" w:rsidR="00AD1108" w:rsidRDefault="00AD1108" w:rsidP="00AD1108">
      <w:pPr>
        <w:ind w:firstLine="450"/>
        <w:rPr>
          <w:bCs/>
          <w:color w:val="000000"/>
        </w:rPr>
      </w:pPr>
    </w:p>
    <w:p w14:paraId="311DD90E" w14:textId="3464F02F" w:rsidR="00250E77" w:rsidRPr="00AD1108" w:rsidRDefault="00250E77" w:rsidP="00AD1108">
      <w:pPr>
        <w:ind w:firstLine="450"/>
        <w:rPr>
          <w:color w:val="000000"/>
        </w:rPr>
      </w:pPr>
      <w:r>
        <w:rPr>
          <w:b/>
          <w:bCs/>
          <w:color w:val="000000"/>
        </w:rPr>
        <w:t xml:space="preserve">Հոդված </w:t>
      </w:r>
      <w:r w:rsidR="00950D11">
        <w:rPr>
          <w:b/>
          <w:bCs/>
          <w:color w:val="000000"/>
          <w:lang w:val="en-US"/>
        </w:rPr>
        <w:t>2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Օրենքի 27-րդ հոդված</w:t>
      </w:r>
      <w:r w:rsidR="00AD1108">
        <w:rPr>
          <w:color w:val="000000"/>
        </w:rPr>
        <w:t xml:space="preserve">ի </w:t>
      </w:r>
      <w:r w:rsidRPr="00AD1108">
        <w:rPr>
          <w:color w:val="000000"/>
        </w:rPr>
        <w:t>2-</w:t>
      </w:r>
      <w:r w:rsidR="00AD1108" w:rsidRPr="00AD1108">
        <w:rPr>
          <w:color w:val="000000"/>
        </w:rPr>
        <w:t>3</w:t>
      </w:r>
      <w:r w:rsidRPr="00AD1108">
        <w:rPr>
          <w:color w:val="000000"/>
        </w:rPr>
        <w:t>-րդ մասերը շարադրել հետևյալ խմբագրությամբ.</w:t>
      </w:r>
    </w:p>
    <w:p w14:paraId="611CBAA9" w14:textId="3A9774A5" w:rsidR="00250E77" w:rsidRDefault="00250E77" w:rsidP="00250E77">
      <w:pPr>
        <w:ind w:firstLine="450"/>
        <w:rPr>
          <w:color w:val="000000"/>
        </w:rPr>
      </w:pPr>
      <w:r>
        <w:rPr>
          <w:color w:val="000000"/>
        </w:rPr>
        <w:t xml:space="preserve">«2. Կուսակցությունը պարտավոր է յուրաքանչյուր տարի` հաշվետու տարվան հաջորդող տարվա փետրվարի 20-ից ոչ ուշ  Կոռուպցիայի կանխարգելման հանձնաժողով ներկայացել տարեկան հաշվետվությունը:  </w:t>
      </w:r>
    </w:p>
    <w:p w14:paraId="7C8B7F57" w14:textId="53F51075" w:rsidR="00250E77" w:rsidRDefault="00250E77" w:rsidP="00AD1108">
      <w:pPr>
        <w:ind w:firstLine="450"/>
        <w:rPr>
          <w:color w:val="000000"/>
        </w:rPr>
      </w:pPr>
      <w:r>
        <w:rPr>
          <w:color w:val="000000"/>
        </w:rPr>
        <w:t xml:space="preserve">3. Կուսակցության տարեկան հաշվետվությունը ներկայացնելուց հետո՝ եռօրյա ժամկետում, հրապարակվում է Կոռուպցիայի կանխարգելման հանձնաժողովի </w:t>
      </w:r>
      <w:r>
        <w:rPr>
          <w:color w:val="000000"/>
        </w:rPr>
        <w:lastRenderedPageBreak/>
        <w:t>պաշտոնական՝ www.cpcarmenia.am կայքում՝ առանձին բաժնում տեղադրելու միջոցով: Աուդիտի ենթակա կուսակցության դեպքում տարեկան հաշվետվությունը և աուդիտորական եզրակացությունը հրապարակվում են աուդիտորական եզրակացությունը ստանալուց հետո՝ եռօրյա ժամկետում:</w:t>
      </w:r>
    </w:p>
    <w:p w14:paraId="7B853A95" w14:textId="41255D6A" w:rsidR="00950D11" w:rsidRDefault="00950D11" w:rsidP="00AD1108">
      <w:pPr>
        <w:ind w:firstLine="450"/>
        <w:rPr>
          <w:color w:val="000000"/>
        </w:rPr>
      </w:pPr>
    </w:p>
    <w:p w14:paraId="517D8BF1" w14:textId="326F4EAA" w:rsidR="00950D11" w:rsidRDefault="00950D11" w:rsidP="00950D11">
      <w:pPr>
        <w:ind w:firstLine="450"/>
        <w:rPr>
          <w:bCs/>
          <w:color w:val="000000"/>
        </w:rPr>
      </w:pPr>
      <w:r>
        <w:rPr>
          <w:b/>
          <w:color w:val="000000"/>
        </w:rPr>
        <w:t xml:space="preserve">Հոդված </w:t>
      </w:r>
      <w:r>
        <w:rPr>
          <w:b/>
          <w:color w:val="000000"/>
          <w:lang w:val="en-US"/>
        </w:rPr>
        <w:t>3</w:t>
      </w:r>
      <w:r w:rsidRPr="002936C5">
        <w:rPr>
          <w:bCs/>
          <w:color w:val="000000"/>
        </w:rPr>
        <w:t>.</w:t>
      </w:r>
      <w:r>
        <w:rPr>
          <w:bCs/>
          <w:color w:val="000000"/>
        </w:rPr>
        <w:t xml:space="preserve"> Օրենք</w:t>
      </w:r>
      <w:r w:rsidR="0049492B">
        <w:rPr>
          <w:bCs/>
          <w:color w:val="000000"/>
        </w:rPr>
        <w:t>ի</w:t>
      </w:r>
      <w:r w:rsidRPr="002936C5">
        <w:rPr>
          <w:bCs/>
          <w:color w:val="000000"/>
        </w:rPr>
        <w:t xml:space="preserve"> 28-րդ հոդվածի 5-րդ մասը ուժը կորցրած ճանաչել</w:t>
      </w:r>
      <w:r>
        <w:rPr>
          <w:bCs/>
          <w:color w:val="000000"/>
        </w:rPr>
        <w:t>:</w:t>
      </w:r>
    </w:p>
    <w:p w14:paraId="2D966A78" w14:textId="77777777" w:rsidR="002936C5" w:rsidRPr="002936C5" w:rsidRDefault="002936C5" w:rsidP="002936C5">
      <w:pPr>
        <w:ind w:firstLine="709"/>
        <w:rPr>
          <w:rFonts w:ascii="Cambria Math" w:hAnsi="Cambria Math"/>
          <w:bCs/>
          <w:color w:val="000000"/>
        </w:rPr>
      </w:pPr>
    </w:p>
    <w:p w14:paraId="1973FAB3" w14:textId="4BE005C4" w:rsidR="00AD1108" w:rsidRPr="00AD1108" w:rsidRDefault="00617E98" w:rsidP="00950D11">
      <w:pPr>
        <w:tabs>
          <w:tab w:val="left" w:pos="8820"/>
        </w:tabs>
        <w:ind w:left="450" w:right="90" w:firstLine="0"/>
        <w:rPr>
          <w:rFonts w:ascii="Cambria Math" w:hAnsi="Cambria Math"/>
          <w:b/>
        </w:rPr>
      </w:pPr>
      <w:r>
        <w:rPr>
          <w:b/>
          <w:highlight w:val="white"/>
        </w:rPr>
        <w:t xml:space="preserve">Հոդված </w:t>
      </w:r>
      <w:r w:rsidR="00AD1108">
        <w:rPr>
          <w:b/>
        </w:rPr>
        <w:t>4</w:t>
      </w:r>
      <w:sdt>
        <w:sdtPr>
          <w:tag w:val="goog_rdk_100"/>
          <w:id w:val="-1278475445"/>
        </w:sdtPr>
        <w:sdtEndPr/>
        <w:sdtContent/>
      </w:sdt>
      <w:r>
        <w:rPr>
          <w:b/>
          <w:highlight w:val="white"/>
        </w:rPr>
        <w:t xml:space="preserve">. </w:t>
      </w:r>
      <w:r w:rsidR="00AD1108" w:rsidRPr="00AD1108">
        <w:rPr>
          <w:b/>
        </w:rPr>
        <w:t>Եզրափակիչ մաս և անցումային դրույթ</w:t>
      </w:r>
    </w:p>
    <w:p w14:paraId="6371FEE5" w14:textId="531E6C73" w:rsidR="008119DD" w:rsidRDefault="00617E98" w:rsidP="00AD1108">
      <w:pPr>
        <w:pStyle w:val="ListParagraph"/>
        <w:numPr>
          <w:ilvl w:val="0"/>
          <w:numId w:val="18"/>
        </w:numPr>
        <w:tabs>
          <w:tab w:val="left" w:pos="1080"/>
          <w:tab w:val="left" w:pos="8820"/>
        </w:tabs>
        <w:ind w:left="360" w:right="90"/>
        <w:rPr>
          <w:color w:val="000000"/>
        </w:rPr>
      </w:pPr>
      <w:r w:rsidRPr="00AD1108">
        <w:rPr>
          <w:color w:val="000000"/>
        </w:rPr>
        <w:t>Սույն օրենքն ուժի մեջ է մտնում պաշտոնական հրապարակմանը</w:t>
      </w:r>
      <w:r w:rsidR="002936C5" w:rsidRPr="00AD1108">
        <w:rPr>
          <w:color w:val="000000"/>
        </w:rPr>
        <w:t xml:space="preserve"> </w:t>
      </w:r>
      <w:r w:rsidRPr="00AD1108">
        <w:rPr>
          <w:color w:val="000000"/>
        </w:rPr>
        <w:t>հաջորդող օրվանից</w:t>
      </w:r>
      <w:r w:rsidR="002936C5" w:rsidRPr="00AD1108">
        <w:rPr>
          <w:color w:val="000000"/>
        </w:rPr>
        <w:t>:</w:t>
      </w:r>
    </w:p>
    <w:p w14:paraId="51334B52" w14:textId="1331C480" w:rsidR="00AD1108" w:rsidRPr="00AD1108" w:rsidRDefault="00AD1108" w:rsidP="00AD1108">
      <w:pPr>
        <w:pStyle w:val="ListParagraph"/>
        <w:numPr>
          <w:ilvl w:val="0"/>
          <w:numId w:val="18"/>
        </w:numPr>
        <w:tabs>
          <w:tab w:val="left" w:pos="1080"/>
          <w:tab w:val="left" w:pos="8820"/>
        </w:tabs>
        <w:ind w:left="360" w:right="90"/>
        <w:rPr>
          <w:color w:val="000000"/>
        </w:rPr>
      </w:pPr>
      <w:r>
        <w:rPr>
          <w:color w:val="000000"/>
        </w:rPr>
        <w:t>Սույն օրենքի 2-րդ, 3-րդ հոդվածներն ուժի մեջ են մտնում 2024 թվականի հունվարի 1-ից:</w:t>
      </w:r>
    </w:p>
    <w:p w14:paraId="2DDC3E71" w14:textId="2D4CEC65" w:rsidR="00512A56" w:rsidRDefault="00512A56" w:rsidP="008119DD">
      <w:pPr>
        <w:ind w:firstLine="0"/>
      </w:pPr>
    </w:p>
    <w:p w14:paraId="7B159FA7" w14:textId="079AB605" w:rsidR="002936C5" w:rsidRDefault="002936C5" w:rsidP="008119DD">
      <w:pPr>
        <w:ind w:firstLine="0"/>
      </w:pPr>
    </w:p>
    <w:p w14:paraId="5545841B" w14:textId="66E9D2AD" w:rsidR="002936C5" w:rsidRDefault="002936C5" w:rsidP="008119DD">
      <w:pPr>
        <w:ind w:firstLine="0"/>
      </w:pPr>
    </w:p>
    <w:p w14:paraId="33443301" w14:textId="5A658660" w:rsidR="002936C5" w:rsidRDefault="002936C5" w:rsidP="008119DD">
      <w:pPr>
        <w:ind w:firstLine="0"/>
      </w:pPr>
    </w:p>
    <w:p w14:paraId="03E108FD" w14:textId="6B228BE7" w:rsidR="002936C5" w:rsidRDefault="002936C5" w:rsidP="008119DD">
      <w:pPr>
        <w:ind w:firstLine="0"/>
      </w:pPr>
    </w:p>
    <w:p w14:paraId="275E0D63" w14:textId="5E345B2A" w:rsidR="002936C5" w:rsidRDefault="002936C5" w:rsidP="008119DD">
      <w:pPr>
        <w:ind w:firstLine="0"/>
      </w:pPr>
    </w:p>
    <w:p w14:paraId="199A500C" w14:textId="4FFDA484" w:rsidR="002936C5" w:rsidRDefault="002936C5" w:rsidP="008119DD">
      <w:pPr>
        <w:ind w:firstLine="0"/>
      </w:pPr>
    </w:p>
    <w:p w14:paraId="509D32B8" w14:textId="39AFA3B9" w:rsidR="002936C5" w:rsidRDefault="002936C5" w:rsidP="008119DD">
      <w:pPr>
        <w:ind w:firstLine="0"/>
      </w:pPr>
    </w:p>
    <w:p w14:paraId="2228B2BF" w14:textId="0E5E0841" w:rsidR="002936C5" w:rsidRDefault="002936C5" w:rsidP="008119DD">
      <w:pPr>
        <w:ind w:firstLine="0"/>
      </w:pPr>
    </w:p>
    <w:p w14:paraId="486F684D" w14:textId="75011EC5" w:rsidR="002936C5" w:rsidRDefault="002936C5" w:rsidP="008119DD">
      <w:pPr>
        <w:ind w:firstLine="0"/>
      </w:pPr>
    </w:p>
    <w:p w14:paraId="470672BD" w14:textId="5D6C8A36" w:rsidR="002936C5" w:rsidRDefault="002936C5" w:rsidP="008119DD">
      <w:pPr>
        <w:ind w:firstLine="0"/>
      </w:pPr>
    </w:p>
    <w:p w14:paraId="27FF1362" w14:textId="4D661EAE" w:rsidR="002936C5" w:rsidRDefault="002936C5" w:rsidP="008119DD">
      <w:pPr>
        <w:ind w:firstLine="0"/>
      </w:pPr>
    </w:p>
    <w:p w14:paraId="61B3EA20" w14:textId="4E29C390" w:rsidR="00950D11" w:rsidRDefault="00950D11" w:rsidP="008119DD">
      <w:pPr>
        <w:ind w:firstLine="0"/>
      </w:pPr>
    </w:p>
    <w:p w14:paraId="33404168" w14:textId="431A014E" w:rsidR="00950D11" w:rsidRDefault="00950D11" w:rsidP="008119DD">
      <w:pPr>
        <w:ind w:firstLine="0"/>
      </w:pPr>
    </w:p>
    <w:p w14:paraId="57B0F4F6" w14:textId="3AB26339" w:rsidR="00950D11" w:rsidRDefault="00950D11" w:rsidP="008119DD">
      <w:pPr>
        <w:ind w:firstLine="0"/>
      </w:pPr>
    </w:p>
    <w:p w14:paraId="499BAD3D" w14:textId="7DC45FB8" w:rsidR="00950D11" w:rsidRPr="00950D11" w:rsidRDefault="00950D11" w:rsidP="00950D11">
      <w:pPr>
        <w:ind w:firstLine="0"/>
        <w:jc w:val="center"/>
        <w:rPr>
          <w:b/>
        </w:rPr>
      </w:pPr>
      <w:r w:rsidRPr="00950D11">
        <w:rPr>
          <w:b/>
        </w:rPr>
        <w:lastRenderedPageBreak/>
        <w:t>ՀԱՅԱՍՏԱՆԻ ՀԱՆՐԱՊԵՏՈՒԹՅԱՆ</w:t>
      </w:r>
      <w:r w:rsidRPr="00950D11">
        <w:rPr>
          <w:rFonts w:ascii="Calibri" w:hAnsi="Calibri" w:cs="Calibri"/>
          <w:b/>
        </w:rPr>
        <w:t> </w:t>
      </w:r>
    </w:p>
    <w:p w14:paraId="7451D44D" w14:textId="71F33CB8" w:rsidR="00950D11" w:rsidRPr="00950D11" w:rsidRDefault="00950D11" w:rsidP="00950D11">
      <w:pPr>
        <w:ind w:firstLine="0"/>
        <w:jc w:val="center"/>
        <w:rPr>
          <w:b/>
        </w:rPr>
      </w:pPr>
      <w:r w:rsidRPr="00950D11">
        <w:rPr>
          <w:b/>
        </w:rPr>
        <w:t>ՍԱՀՄԱՆԱԴՐԱԿԱՆ ՕՐԵՆՔԸ</w:t>
      </w:r>
    </w:p>
    <w:p w14:paraId="024A7155" w14:textId="77777777" w:rsidR="00950D11" w:rsidRDefault="00950D11" w:rsidP="00950D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14:paraId="4A08E70B" w14:textId="77777777" w:rsidR="00950D11" w:rsidRDefault="00950D11" w:rsidP="00950D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14:paraId="2598BBD7" w14:textId="07E7AF58" w:rsidR="0049492B" w:rsidRDefault="0049492B" w:rsidP="0049492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GHEA Grapalat" w:hAnsi="GHEA Grapalat" w:cs="GHEA Grapalat"/>
          <w:b/>
          <w:bCs/>
          <w:noProof/>
          <w:lang w:val="hy-AM"/>
        </w:rPr>
      </w:pPr>
      <w:r w:rsidRPr="0049492B">
        <w:rPr>
          <w:rFonts w:ascii="GHEA Grapalat" w:eastAsia="GHEA Grapalat" w:hAnsi="GHEA Grapalat" w:cs="GHEA Grapalat"/>
          <w:b/>
          <w:bCs/>
          <w:noProof/>
          <w:lang w:val="hy-AM"/>
        </w:rPr>
        <w:t xml:space="preserve">««ԿՈՒՍԱԿՑՈՒԹՅՈՒՆՆԵՐԻ ՄԱՍԻՆ» ՍԱՀՄԱՆԱԴՐԱԿԱՆ ՕՐԵՆՔՈՒՄ ԼՐԱՑՈՒՄՆԵՐ ԵՎ ՓՈՓՈԽՈՒԹՅՈՒՆՆԵՐ ԿԱՏԱՐԵԼՈՒ ՄԱՍԻՆ» ՍԱՀՄԱՆԱԴՐԱԿԱՆ ՕՐԵՆՔՈՒՄ </w:t>
      </w:r>
      <w:r>
        <w:rPr>
          <w:rFonts w:ascii="GHEA Grapalat" w:eastAsia="GHEA Grapalat" w:hAnsi="GHEA Grapalat" w:cs="GHEA Grapalat"/>
          <w:b/>
          <w:bCs/>
          <w:noProof/>
          <w:lang w:val="hy-AM"/>
        </w:rPr>
        <w:t>ՓՈՓՈԽՈՒԹՅՈՒՆ</w:t>
      </w:r>
      <w:r w:rsidRPr="0049492B">
        <w:rPr>
          <w:rFonts w:ascii="GHEA Grapalat" w:eastAsia="GHEA Grapalat" w:hAnsi="GHEA Grapalat" w:cs="GHEA Grapalat"/>
          <w:b/>
          <w:bCs/>
          <w:noProof/>
          <w:lang w:val="hy-AM"/>
        </w:rPr>
        <w:t xml:space="preserve"> ԿԱՏԱՐԵԼՈՒ ՄԱՍԻՆ</w:t>
      </w:r>
    </w:p>
    <w:p w14:paraId="24B08FF3" w14:textId="6022796A" w:rsidR="00950D11" w:rsidRDefault="00950D11" w:rsidP="00950D11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14:paraId="248F16C0" w14:textId="06A3B77A" w:rsidR="00950D11" w:rsidRPr="00950D11" w:rsidRDefault="00950D11" w:rsidP="00950D1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noProof/>
          <w:color w:val="000000"/>
          <w:lang w:val="hy-AM"/>
        </w:rPr>
      </w:pPr>
      <w:r w:rsidRPr="00950D11">
        <w:rPr>
          <w:rFonts w:ascii="GHEA Grapalat" w:hAnsi="GHEA Grapalat"/>
          <w:b/>
          <w:bCs/>
          <w:color w:val="000000"/>
        </w:rPr>
        <w:t>Հոդված 1</w:t>
      </w:r>
      <w:r w:rsidRPr="00950D11">
        <w:rPr>
          <w:rFonts w:ascii="GHEA Grapalat" w:eastAsia="GHEA Grapalat" w:hAnsi="GHEA Grapalat" w:cs="GHEA Grapalat"/>
          <w:noProof/>
          <w:color w:val="000000"/>
          <w:lang w:val="hy-AM"/>
        </w:rPr>
        <w:t>.</w:t>
      </w:r>
      <w:r w:rsidRPr="00950D11">
        <w:rPr>
          <w:rFonts w:ascii="Calibri" w:eastAsia="GHEA Grapalat" w:hAnsi="Calibri" w:cs="Calibri"/>
          <w:noProof/>
          <w:color w:val="000000"/>
          <w:lang w:val="hy-AM"/>
        </w:rPr>
        <w:t> </w:t>
      </w:r>
      <w:r w:rsidRPr="00950D11">
        <w:rPr>
          <w:rFonts w:ascii="GHEA Grapalat" w:eastAsia="GHEA Grapalat" w:hAnsi="GHEA Grapalat" w:cs="GHEA Grapalat"/>
          <w:noProof/>
          <w:color w:val="000000"/>
          <w:lang w:val="hy-AM"/>
        </w:rPr>
        <w:t>««Կուսակցությունների մասին» սահմանադրական օրենքում լրացումներ և փոփոխություններ կատարելու մասին» 2020 թվականի դեկտեմբերի 29-ի ՀՕ-1-Ն սահմանադրական օրենքի 27-րդ հոդվածի 8-րդ մաս</w:t>
      </w:r>
      <w:r w:rsidR="0049492B">
        <w:rPr>
          <w:rFonts w:ascii="GHEA Grapalat" w:eastAsia="GHEA Grapalat" w:hAnsi="GHEA Grapalat" w:cs="GHEA Grapalat"/>
          <w:noProof/>
          <w:color w:val="000000"/>
          <w:lang w:val="hy-AM"/>
        </w:rPr>
        <w:t>ում՝</w:t>
      </w:r>
      <w:r w:rsidRPr="00950D11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 «Կուսակցությունների պետական նպատակային ֆինանսավորումը 2022 թվականի համար</w:t>
      </w:r>
      <w:r w:rsidR="0049492B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» բառերը փոփոխել </w:t>
      </w:r>
      <w:r w:rsidRPr="00950D11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 </w:t>
      </w:r>
      <w:r w:rsidR="0049492B" w:rsidRPr="0049492B">
        <w:rPr>
          <w:rFonts w:ascii="GHEA Grapalat" w:eastAsia="GHEA Grapalat" w:hAnsi="GHEA Grapalat" w:cs="GHEA Grapalat"/>
          <w:noProof/>
          <w:color w:val="000000"/>
          <w:lang w:val="hy-AM"/>
        </w:rPr>
        <w:t>«Կուսակցությունների պետական նպատակային ֆինանսավորումը 2022</w:t>
      </w:r>
      <w:r w:rsidR="0049492B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 և 2023</w:t>
      </w:r>
      <w:r w:rsidR="0049492B" w:rsidRPr="0049492B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 թվական</w:t>
      </w:r>
      <w:r w:rsidR="0049492B">
        <w:rPr>
          <w:rFonts w:ascii="GHEA Grapalat" w:eastAsia="GHEA Grapalat" w:hAnsi="GHEA Grapalat" w:cs="GHEA Grapalat"/>
          <w:noProof/>
          <w:color w:val="000000"/>
          <w:lang w:val="hy-AM"/>
        </w:rPr>
        <w:t>ներ</w:t>
      </w:r>
      <w:r w:rsidR="0049492B" w:rsidRPr="0049492B">
        <w:rPr>
          <w:rFonts w:ascii="GHEA Grapalat" w:eastAsia="GHEA Grapalat" w:hAnsi="GHEA Grapalat" w:cs="GHEA Grapalat"/>
          <w:noProof/>
          <w:color w:val="000000"/>
          <w:lang w:val="hy-AM"/>
        </w:rPr>
        <w:t>ի համար»</w:t>
      </w:r>
      <w:r w:rsidR="0049492B">
        <w:rPr>
          <w:rFonts w:ascii="GHEA Grapalat" w:eastAsia="GHEA Grapalat" w:hAnsi="GHEA Grapalat" w:cs="GHEA Grapalat"/>
          <w:noProof/>
          <w:color w:val="000000"/>
          <w:lang w:val="hy-AM"/>
        </w:rPr>
        <w:t xml:space="preserve"> բառերով:</w:t>
      </w:r>
    </w:p>
    <w:p w14:paraId="20688371" w14:textId="77777777" w:rsidR="00950D11" w:rsidRPr="00950D11" w:rsidRDefault="00950D11" w:rsidP="00950D1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50D11">
        <w:rPr>
          <w:rFonts w:ascii="Calibri" w:hAnsi="Calibri" w:cs="Calibri"/>
          <w:color w:val="000000"/>
        </w:rPr>
        <w:t> </w:t>
      </w:r>
    </w:p>
    <w:p w14:paraId="648748A9" w14:textId="77777777" w:rsidR="00950D11" w:rsidRPr="00950D11" w:rsidRDefault="00950D11" w:rsidP="00950D1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50D11">
        <w:rPr>
          <w:rFonts w:ascii="GHEA Grapalat" w:hAnsi="GHEA Grapalat"/>
          <w:b/>
          <w:bCs/>
          <w:color w:val="000000"/>
        </w:rPr>
        <w:t>Հոդված 2.</w:t>
      </w:r>
      <w:r w:rsidRPr="00950D11">
        <w:rPr>
          <w:rFonts w:ascii="Calibri" w:hAnsi="Calibri" w:cs="Calibri"/>
          <w:b/>
          <w:bCs/>
          <w:color w:val="000000"/>
        </w:rPr>
        <w:t> </w:t>
      </w:r>
      <w:r w:rsidRPr="00950D11">
        <w:rPr>
          <w:rFonts w:ascii="GHEA Grapalat" w:hAnsi="GHEA Grapalat"/>
          <w:color w:val="000000"/>
        </w:rPr>
        <w:t>Սույն օրենքն ուժի մեջ է մտնում պաշտոնական հրապարակմանը հաջորդող օրվանից:</w:t>
      </w:r>
    </w:p>
    <w:p w14:paraId="65C8912C" w14:textId="7D8CBD4C" w:rsidR="00250E77" w:rsidRDefault="00250E77" w:rsidP="008119DD">
      <w:pPr>
        <w:ind w:firstLine="0"/>
      </w:pPr>
    </w:p>
    <w:p w14:paraId="1B4713C8" w14:textId="10CEAD36" w:rsidR="00950D11" w:rsidRDefault="00950D11" w:rsidP="008119DD">
      <w:pPr>
        <w:ind w:firstLine="0"/>
      </w:pPr>
    </w:p>
    <w:p w14:paraId="63D7A404" w14:textId="62BC1E85" w:rsidR="00950D11" w:rsidRDefault="00950D11" w:rsidP="008119DD">
      <w:pPr>
        <w:ind w:firstLine="0"/>
      </w:pPr>
    </w:p>
    <w:p w14:paraId="65EBB1D3" w14:textId="1E11DFDE" w:rsidR="00950D11" w:rsidRDefault="00950D11" w:rsidP="008119DD">
      <w:pPr>
        <w:ind w:firstLine="0"/>
      </w:pPr>
    </w:p>
    <w:p w14:paraId="2EC616ED" w14:textId="006A3C52" w:rsidR="00950D11" w:rsidRDefault="00950D11" w:rsidP="008119DD">
      <w:pPr>
        <w:ind w:firstLine="0"/>
      </w:pPr>
    </w:p>
    <w:p w14:paraId="0698CE70" w14:textId="2F345E74" w:rsidR="00950D11" w:rsidRDefault="00950D11" w:rsidP="008119DD">
      <w:pPr>
        <w:ind w:firstLine="0"/>
      </w:pPr>
    </w:p>
    <w:p w14:paraId="07185D39" w14:textId="4CBCF610" w:rsidR="00950D11" w:rsidRDefault="00950D11" w:rsidP="008119DD">
      <w:pPr>
        <w:ind w:firstLine="0"/>
      </w:pPr>
    </w:p>
    <w:p w14:paraId="0838954D" w14:textId="5E3E6536" w:rsidR="00950D11" w:rsidRDefault="00950D11" w:rsidP="008119DD">
      <w:pPr>
        <w:ind w:firstLine="0"/>
      </w:pPr>
    </w:p>
    <w:p w14:paraId="1ABDA2D5" w14:textId="77777777" w:rsidR="0049492B" w:rsidRDefault="0049492B" w:rsidP="008119DD">
      <w:pPr>
        <w:ind w:firstLine="0"/>
      </w:pPr>
    </w:p>
    <w:p w14:paraId="23EB11FB" w14:textId="20579D39" w:rsidR="0049492B" w:rsidRDefault="0049492B" w:rsidP="008119DD">
      <w:pPr>
        <w:ind w:firstLine="0"/>
      </w:pPr>
    </w:p>
    <w:p w14:paraId="5C3752B8" w14:textId="77777777" w:rsidR="0049492B" w:rsidRDefault="0049492B" w:rsidP="008119DD">
      <w:pPr>
        <w:ind w:firstLine="0"/>
      </w:pPr>
    </w:p>
    <w:p w14:paraId="6D1079FB" w14:textId="77777777" w:rsidR="002936C5" w:rsidRDefault="002936C5" w:rsidP="002936C5">
      <w:pPr>
        <w:ind w:firstLine="0"/>
        <w:jc w:val="center"/>
        <w:rPr>
          <w:b/>
        </w:rPr>
      </w:pPr>
      <w:r>
        <w:rPr>
          <w:b/>
        </w:rPr>
        <w:lastRenderedPageBreak/>
        <w:t xml:space="preserve">ՀԱՅԱՍՏԱՆԻ ՀԱՆՐԱՊԵՏՈՒԹՅԱՆ </w:t>
      </w:r>
    </w:p>
    <w:p w14:paraId="2C247251" w14:textId="77777777" w:rsidR="002936C5" w:rsidRDefault="002936C5" w:rsidP="002936C5">
      <w:pPr>
        <w:ind w:firstLine="0"/>
        <w:jc w:val="center"/>
        <w:rPr>
          <w:b/>
        </w:rPr>
      </w:pPr>
      <w:r>
        <w:rPr>
          <w:b/>
        </w:rPr>
        <w:t>ՕՐԵՆՔԸ</w:t>
      </w:r>
    </w:p>
    <w:p w14:paraId="0D426911" w14:textId="77777777" w:rsidR="002936C5" w:rsidRDefault="002936C5" w:rsidP="002936C5">
      <w:pPr>
        <w:ind w:firstLine="0"/>
        <w:jc w:val="center"/>
        <w:rPr>
          <w:b/>
        </w:rPr>
      </w:pPr>
    </w:p>
    <w:p w14:paraId="47C56A45" w14:textId="77777777" w:rsidR="002936C5" w:rsidRDefault="002936C5" w:rsidP="002936C5">
      <w:pPr>
        <w:ind w:firstLine="0"/>
        <w:jc w:val="center"/>
        <w:rPr>
          <w:b/>
        </w:rPr>
      </w:pPr>
      <w:r>
        <w:rPr>
          <w:b/>
        </w:rPr>
        <w:t>ԿՈՌՈՒՊՑԻԱՅԻ ԿԱՆԽԱՐԳԵԼՄԱՆ ՀԱՆՁՆԱԺՈՂՈՎԻ ՄԱՍԻՆ ՕՐԵՆՔՈՒՄ ՓՈՓՈԽՈՒԹՅՈՒՆՆԵՐ ԿԱՏԱՐԵԼՈՒ ՄԱՍԻՆ</w:t>
      </w:r>
    </w:p>
    <w:p w14:paraId="0F6BDEAC" w14:textId="7B8AC2A3" w:rsidR="002936C5" w:rsidRDefault="002936C5" w:rsidP="008119DD">
      <w:pPr>
        <w:ind w:firstLine="0"/>
      </w:pPr>
    </w:p>
    <w:p w14:paraId="4655B0AB" w14:textId="5EA9AE64" w:rsidR="002936C5" w:rsidRDefault="002936C5" w:rsidP="002936C5">
      <w:pPr>
        <w:rPr>
          <w:color w:val="000000"/>
          <w:highlight w:val="white"/>
        </w:rPr>
      </w:pPr>
      <w:r>
        <w:rPr>
          <w:b/>
          <w:color w:val="000000"/>
        </w:rPr>
        <w:t xml:space="preserve">Հոդված 1. </w:t>
      </w:r>
      <w:r>
        <w:rPr>
          <w:b/>
          <w:color w:val="000000"/>
          <w:highlight w:val="white"/>
        </w:rPr>
        <w:t>«</w:t>
      </w:r>
      <w:r>
        <w:rPr>
          <w:color w:val="000000"/>
          <w:highlight w:val="white"/>
        </w:rPr>
        <w:t xml:space="preserve">Կոռուպցիայի կանխարգելման հանձնաժողովի մասին» </w:t>
      </w:r>
      <w:r>
        <w:rPr>
          <w:color w:val="000000"/>
        </w:rPr>
        <w:t xml:space="preserve">2017 թվականի հունիսի 9-ի ՀՕ-96-Ն օրենքի (այսուհետ՝ Օրենք) </w:t>
      </w:r>
      <w:r>
        <w:rPr>
          <w:color w:val="000000"/>
          <w:highlight w:val="white"/>
        </w:rPr>
        <w:t>40.2-րդ հոդված</w:t>
      </w:r>
      <w:r>
        <w:rPr>
          <w:highlight w:val="white"/>
        </w:rPr>
        <w:t>ում՝</w:t>
      </w:r>
      <w:r>
        <w:rPr>
          <w:color w:val="000000"/>
          <w:highlight w:val="white"/>
        </w:rPr>
        <w:t xml:space="preserve"> </w:t>
      </w:r>
    </w:p>
    <w:p w14:paraId="60677726" w14:textId="0CAFC28A" w:rsidR="002936C5" w:rsidRPr="00B74595" w:rsidRDefault="002936C5" w:rsidP="002936C5">
      <w:pPr>
        <w:numPr>
          <w:ilvl w:val="0"/>
          <w:numId w:val="16"/>
        </w:numPr>
        <w:tabs>
          <w:tab w:val="left" w:pos="851"/>
        </w:tabs>
        <w:ind w:left="180" w:firstLine="360"/>
        <w:rPr>
          <w:color w:val="000000"/>
          <w:highlight w:val="white"/>
        </w:rPr>
      </w:pPr>
      <w:r>
        <w:rPr>
          <w:color w:val="000000"/>
          <w:highlight w:val="white"/>
        </w:rPr>
        <w:t>3-րդ մասը շարադրել հետևյալ խմբագրությամբ</w:t>
      </w:r>
      <w:r w:rsidR="00B74595">
        <w:rPr>
          <w:rFonts w:ascii="Cambria Math" w:hAnsi="Cambria Math"/>
          <w:color w:val="000000"/>
          <w:highlight w:val="white"/>
        </w:rPr>
        <w:t>․</w:t>
      </w:r>
    </w:p>
    <w:p w14:paraId="4DC6CDAC" w14:textId="4DAE3A29" w:rsidR="00B74595" w:rsidRDefault="00B74595" w:rsidP="00B74595">
      <w:pPr>
        <w:rPr>
          <w:color w:val="000000"/>
          <w:highlight w:val="white"/>
        </w:rPr>
      </w:pPr>
      <w:r>
        <w:rPr>
          <w:color w:val="000000"/>
          <w:highlight w:val="white"/>
        </w:rPr>
        <w:t>«</w:t>
      </w:r>
      <w:bookmarkStart w:id="0" w:name="_Hlk136535930"/>
      <w:r>
        <w:rPr>
          <w:color w:val="000000"/>
        </w:rPr>
        <w:t>Աուդիտորական կազմակերպությունների ընտրության նպատակով բաց մրցույթն անցկացվում է կուսակցության տարեկան հաշվետվության ներկայացումից հետո՝ մեկամսյա ժամկետում, բայց ոչ ուշ քան հաշվետու տարվան հաջորդող տարվա մարտի 30-ը: Բաց մրցույթն անցկացվում է մրցույթի մասին հայտարարությունը հրապարակվելուց ոչ շուտ, քան 1</w:t>
      </w:r>
      <w:r w:rsidR="005735C4">
        <w:rPr>
          <w:color w:val="000000"/>
        </w:rPr>
        <w:t>0</w:t>
      </w:r>
      <w:r>
        <w:rPr>
          <w:color w:val="000000"/>
        </w:rPr>
        <w:t xml:space="preserve"> օր հետո, բացառությամբ նոր մրցույթ հայտարարվելու դեպքերի: Նոր մրցույթ հայտարարվելու դեպքում Հանձնաժողովը կարող է սահմանել բաց մրցույթի անցկացման՝ սույն հոդվածով նախատեսված ժամկետի համեմատ առավել կարճ ժամկետ: Նոր մրցույթ հայտարարվելու դեպքում, ինչպես նաև տվյալ կուսակցության տարեկան հաշվետվությունը օրենքով սահմանված ժամկետում չներկայացնելու դեպքում սույն օրենքով և «Կուսակցությունների մասին» սահմանադրական օրենքով աուդիտորական կազմակերպությունների ընտրության նպատակով անցկացվող բաց մրցույթին վերաբերող ժամկետները կարող են համապատասխանաբար հետաձգվել</w:t>
      </w:r>
      <w:r>
        <w:rPr>
          <w:color w:val="000000"/>
          <w:highlight w:val="white"/>
        </w:rPr>
        <w:t>:</w:t>
      </w:r>
      <w:bookmarkEnd w:id="0"/>
      <w:r>
        <w:rPr>
          <w:color w:val="000000"/>
          <w:highlight w:val="white"/>
        </w:rPr>
        <w:t xml:space="preserve">». </w:t>
      </w:r>
    </w:p>
    <w:p w14:paraId="79EADD67" w14:textId="77777777" w:rsidR="00B74595" w:rsidRPr="00B74595" w:rsidRDefault="00B74595" w:rsidP="00B74595">
      <w:pPr>
        <w:pStyle w:val="ListParagraph"/>
        <w:numPr>
          <w:ilvl w:val="0"/>
          <w:numId w:val="16"/>
        </w:numPr>
        <w:ind w:left="900"/>
        <w:rPr>
          <w:color w:val="000000"/>
          <w:highlight w:val="white"/>
        </w:rPr>
      </w:pPr>
      <w:r w:rsidRPr="00B74595">
        <w:rPr>
          <w:color w:val="000000"/>
          <w:highlight w:val="white"/>
        </w:rPr>
        <w:t>4-րդ մասից հանել «առավելագույնը երեք» բառերը.</w:t>
      </w:r>
    </w:p>
    <w:p w14:paraId="5A030C2C" w14:textId="7C4F1A79" w:rsidR="002936C5" w:rsidRPr="00B74595" w:rsidRDefault="002936C5" w:rsidP="00B74595">
      <w:pPr>
        <w:numPr>
          <w:ilvl w:val="0"/>
          <w:numId w:val="16"/>
        </w:numPr>
        <w:tabs>
          <w:tab w:val="left" w:pos="851"/>
        </w:tabs>
        <w:ind w:left="180" w:firstLine="360"/>
        <w:rPr>
          <w:color w:val="000000"/>
          <w:highlight w:val="white"/>
        </w:rPr>
      </w:pPr>
      <w:r w:rsidRPr="00B74595">
        <w:rPr>
          <w:color w:val="000000"/>
          <w:highlight w:val="white"/>
        </w:rPr>
        <w:t>5-րդ մասի 1-ին նախադասությունը շարադրել հետևյալ խմբագրությամբ.</w:t>
      </w:r>
    </w:p>
    <w:p w14:paraId="41F6E247" w14:textId="6F4250E0" w:rsidR="002936C5" w:rsidRDefault="002936C5" w:rsidP="00B74595">
      <w:pPr>
        <w:ind w:firstLine="540"/>
        <w:rPr>
          <w:color w:val="000000"/>
          <w:highlight w:val="white"/>
        </w:rPr>
      </w:pPr>
      <w:r>
        <w:rPr>
          <w:color w:val="000000"/>
          <w:highlight w:val="white"/>
        </w:rPr>
        <w:t>«</w:t>
      </w:r>
      <w:bookmarkStart w:id="1" w:name="_Hlk136599311"/>
      <w:r>
        <w:rPr>
          <w:color w:val="000000"/>
          <w:highlight w:val="white"/>
        </w:rPr>
        <w:t>Աուդիտորական կազմակերպությունների ընտրության կարգը, նրանց ներկայացվող պահանջները և աուդիտի իրականացման շրջանակները սահմանում է Հանձնաժողովը</w:t>
      </w:r>
      <w:bookmarkEnd w:id="1"/>
      <w:sdt>
        <w:sdtPr>
          <w:tag w:val="goog_rdk_107"/>
          <w:id w:val="2134670426"/>
        </w:sdtPr>
        <w:sdtEndPr/>
        <w:sdtContent>
          <w:r>
            <w:rPr>
              <w:color w:val="000000"/>
              <w:highlight w:val="white"/>
            </w:rPr>
            <w:t>:</w:t>
          </w:r>
        </w:sdtContent>
      </w:sdt>
      <w:r>
        <w:rPr>
          <w:color w:val="000000"/>
          <w:highlight w:val="white"/>
        </w:rPr>
        <w:t>»:</w:t>
      </w:r>
    </w:p>
    <w:p w14:paraId="3753A605" w14:textId="77777777" w:rsidR="002936C5" w:rsidRDefault="002936C5" w:rsidP="002936C5">
      <w:pPr>
        <w:tabs>
          <w:tab w:val="left" w:pos="8820"/>
        </w:tabs>
        <w:ind w:right="288"/>
        <w:rPr>
          <w:b/>
          <w:color w:val="000000"/>
          <w:highlight w:val="white"/>
        </w:rPr>
      </w:pPr>
    </w:p>
    <w:p w14:paraId="1F14DAB2" w14:textId="63476CDC" w:rsidR="002936C5" w:rsidRDefault="002936C5" w:rsidP="002936C5">
      <w:pPr>
        <w:tabs>
          <w:tab w:val="left" w:pos="8820"/>
        </w:tabs>
        <w:ind w:right="288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Հոդված </w:t>
      </w:r>
      <w:r w:rsidR="00B74595">
        <w:rPr>
          <w:b/>
          <w:highlight w:val="white"/>
        </w:rPr>
        <w:t>2</w:t>
      </w:r>
      <w:r>
        <w:rPr>
          <w:b/>
          <w:color w:val="000000"/>
          <w:highlight w:val="white"/>
        </w:rPr>
        <w:t>.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Եզրափակիչ մաս և անցումային դրույթ</w:t>
      </w:r>
    </w:p>
    <w:p w14:paraId="7E16A013" w14:textId="77777777" w:rsidR="002936C5" w:rsidRDefault="002936C5" w:rsidP="002936C5">
      <w:pPr>
        <w:tabs>
          <w:tab w:val="left" w:pos="709"/>
          <w:tab w:val="left" w:pos="993"/>
          <w:tab w:val="left" w:pos="8820"/>
        </w:tabs>
        <w:ind w:left="567" w:right="288"/>
        <w:rPr>
          <w:color w:val="000000"/>
          <w:highlight w:val="white"/>
        </w:rPr>
      </w:pPr>
      <w:r>
        <w:rPr>
          <w:color w:val="000000"/>
          <w:highlight w:val="white"/>
        </w:rPr>
        <w:t>1. Սույն օրենքն ուժի մեջ է մտնում պաշտոնական հրապարակմանը հաջորդող օրվանից:</w:t>
      </w:r>
    </w:p>
    <w:p w14:paraId="4507E8B2" w14:textId="77777777" w:rsidR="002936C5" w:rsidRDefault="002936C5" w:rsidP="002936C5">
      <w:pPr>
        <w:tabs>
          <w:tab w:val="left" w:pos="709"/>
          <w:tab w:val="left" w:pos="993"/>
          <w:tab w:val="left" w:pos="8820"/>
        </w:tabs>
        <w:spacing w:after="120"/>
        <w:ind w:left="567" w:right="288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 2023 թվականին պետական ֆինանսավորման ենթակա կուսակցությունների 2022 թվականի տարեկան հաշվետվությունների աուդիտի նպատակով բաց մրցույթն անցկացվում է </w:t>
      </w:r>
      <w:sdt>
        <w:sdtPr>
          <w:tag w:val="goog_rdk_108"/>
          <w:id w:val="-193009539"/>
        </w:sdtPr>
        <w:sdtEndPr/>
        <w:sdtContent>
          <w:r>
            <w:t xml:space="preserve"> սույն օրենքն ուժի մեջ մտնելուց</w:t>
          </w:r>
        </w:sdtContent>
      </w:sdt>
      <w:r>
        <w:rPr>
          <w:color w:val="000000"/>
        </w:rPr>
        <w:t xml:space="preserve"> հետո՝</w:t>
      </w:r>
      <w:r>
        <w:rPr>
          <w:color w:val="000000"/>
          <w:highlight w:val="white"/>
        </w:rPr>
        <w:t xml:space="preserve"> մեկամսյա ժամկետում:</w:t>
      </w:r>
    </w:p>
    <w:p w14:paraId="5B76CECD" w14:textId="1E379B50" w:rsidR="002936C5" w:rsidRDefault="002936C5" w:rsidP="002936C5">
      <w:pPr>
        <w:tabs>
          <w:tab w:val="left" w:pos="709"/>
          <w:tab w:val="left" w:pos="993"/>
          <w:tab w:val="left" w:pos="8820"/>
        </w:tabs>
        <w:spacing w:after="120"/>
        <w:ind w:left="567" w:right="288"/>
        <w:rPr>
          <w:rFonts w:ascii="Cambria Math" w:hAnsi="Cambria Math"/>
          <w:color w:val="000000"/>
          <w:highlight w:val="white"/>
        </w:rPr>
      </w:pPr>
      <w:r>
        <w:rPr>
          <w:color w:val="000000"/>
          <w:highlight w:val="white"/>
        </w:rPr>
        <w:t>3</w:t>
      </w:r>
      <w:r>
        <w:rPr>
          <w:rFonts w:ascii="Cambria Math" w:hAnsi="Cambria Math"/>
          <w:color w:val="000000"/>
          <w:highlight w:val="white"/>
        </w:rPr>
        <w:t xml:space="preserve">․ </w:t>
      </w:r>
      <w:r>
        <w:rPr>
          <w:color w:val="000000"/>
        </w:rPr>
        <w:t>2023 թվականին պետական ֆինանսավորման ենթակա կուսակցությունների 2022 թվականի տարեկան հաշվետվությունների ստուգումն իրականացվում է աուդիտորական եզրակացությունները ստանալուց հետո</w:t>
      </w:r>
      <w:r w:rsidR="005735C4">
        <w:rPr>
          <w:color w:val="000000"/>
        </w:rPr>
        <w:t>,</w:t>
      </w:r>
      <w:r>
        <w:rPr>
          <w:color w:val="000000"/>
        </w:rPr>
        <w:t xml:space="preserve"> սակայն ոչ ավել քան 60-օրյա ժամկետում: </w:t>
      </w:r>
    </w:p>
    <w:p w14:paraId="77E87C04" w14:textId="77777777" w:rsidR="002936C5" w:rsidRDefault="002936C5" w:rsidP="002936C5">
      <w:pPr>
        <w:ind w:left="567"/>
      </w:pPr>
    </w:p>
    <w:p w14:paraId="1559E4CC" w14:textId="77777777" w:rsidR="002936C5" w:rsidRPr="00617E98" w:rsidRDefault="002936C5" w:rsidP="008119DD">
      <w:pPr>
        <w:ind w:firstLine="0"/>
      </w:pPr>
    </w:p>
    <w:sectPr w:rsidR="002936C5" w:rsidRPr="00617E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981F" w14:textId="77777777" w:rsidR="000B3285" w:rsidRDefault="000B3285" w:rsidP="004B69B9">
      <w:pPr>
        <w:spacing w:line="240" w:lineRule="auto"/>
      </w:pPr>
      <w:r>
        <w:separator/>
      </w:r>
    </w:p>
  </w:endnote>
  <w:endnote w:type="continuationSeparator" w:id="0">
    <w:p w14:paraId="5335B0C1" w14:textId="77777777" w:rsidR="000B3285" w:rsidRDefault="000B3285" w:rsidP="004B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18D3" w14:textId="77777777" w:rsidR="000B3285" w:rsidRDefault="000B3285" w:rsidP="004B69B9">
      <w:pPr>
        <w:spacing w:line="240" w:lineRule="auto"/>
      </w:pPr>
      <w:r>
        <w:separator/>
      </w:r>
    </w:p>
  </w:footnote>
  <w:footnote w:type="continuationSeparator" w:id="0">
    <w:p w14:paraId="6893A710" w14:textId="77777777" w:rsidR="000B3285" w:rsidRDefault="000B3285" w:rsidP="004B6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8CCC" w14:textId="03E16084" w:rsidR="004B69B9" w:rsidRDefault="004B69B9" w:rsidP="004B69B9">
    <w:pPr>
      <w:pStyle w:val="Header"/>
      <w:jc w:val="right"/>
    </w:pPr>
    <w:r>
      <w:tab/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BF4"/>
    <w:multiLevelType w:val="hybridMultilevel"/>
    <w:tmpl w:val="E9A8629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1D7A09"/>
    <w:multiLevelType w:val="hybridMultilevel"/>
    <w:tmpl w:val="CBEEEA26"/>
    <w:lvl w:ilvl="0" w:tplc="208E2DA0">
      <w:start w:val="1"/>
      <w:numFmt w:val="decimal"/>
      <w:lvlText w:val="%1)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6BD76C4"/>
    <w:multiLevelType w:val="multilevel"/>
    <w:tmpl w:val="20665154"/>
    <w:lvl w:ilvl="0">
      <w:start w:val="1"/>
      <w:numFmt w:val="decimal"/>
      <w:lvlText w:val="%1)"/>
      <w:lvlJc w:val="left"/>
      <w:pPr>
        <w:ind w:left="503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1ECE0D1F"/>
    <w:multiLevelType w:val="hybridMultilevel"/>
    <w:tmpl w:val="CBEEEA26"/>
    <w:lvl w:ilvl="0" w:tplc="208E2DA0">
      <w:start w:val="1"/>
      <w:numFmt w:val="decimal"/>
      <w:lvlText w:val="%1)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55F793E"/>
    <w:multiLevelType w:val="multilevel"/>
    <w:tmpl w:val="D842F5CA"/>
    <w:lvl w:ilvl="0">
      <w:start w:val="1"/>
      <w:numFmt w:val="decimal"/>
      <w:lvlText w:val="%1)"/>
      <w:lvlJc w:val="left"/>
      <w:pPr>
        <w:ind w:left="-891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-171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549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269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989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2709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3429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4149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4869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74C3F9D"/>
    <w:multiLevelType w:val="multilevel"/>
    <w:tmpl w:val="CA48B0A2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1D5"/>
    <w:multiLevelType w:val="hybridMultilevel"/>
    <w:tmpl w:val="2396AF3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CF1547"/>
    <w:multiLevelType w:val="hybridMultilevel"/>
    <w:tmpl w:val="212C1666"/>
    <w:lvl w:ilvl="0" w:tplc="518CFDA4">
      <w:start w:val="1"/>
      <w:numFmt w:val="decimal"/>
      <w:lvlText w:val="%1)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7F41B06"/>
    <w:multiLevelType w:val="multilevel"/>
    <w:tmpl w:val="596050CA"/>
    <w:lvl w:ilvl="0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12CAE"/>
    <w:multiLevelType w:val="hybridMultilevel"/>
    <w:tmpl w:val="7DFA4594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31097F"/>
    <w:multiLevelType w:val="hybridMultilevel"/>
    <w:tmpl w:val="8CBC940C"/>
    <w:lvl w:ilvl="0" w:tplc="071C325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8E748B"/>
    <w:multiLevelType w:val="hybridMultilevel"/>
    <w:tmpl w:val="9456412C"/>
    <w:lvl w:ilvl="0" w:tplc="CD1EA13A">
      <w:start w:val="1"/>
      <w:numFmt w:val="decimal"/>
      <w:lvlText w:val="%1)"/>
      <w:lvlJc w:val="left"/>
      <w:pPr>
        <w:ind w:left="709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43B7410"/>
    <w:multiLevelType w:val="multilevel"/>
    <w:tmpl w:val="8A4AB3FE"/>
    <w:lvl w:ilvl="0">
      <w:start w:val="2"/>
      <w:numFmt w:val="decimal"/>
      <w:lvlText w:val="%1)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BB01E0C"/>
    <w:multiLevelType w:val="hybridMultilevel"/>
    <w:tmpl w:val="E2BCE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9F6"/>
    <w:multiLevelType w:val="hybridMultilevel"/>
    <w:tmpl w:val="A478124C"/>
    <w:lvl w:ilvl="0" w:tplc="41943EC4">
      <w:start w:val="1"/>
      <w:numFmt w:val="decimal"/>
      <w:lvlText w:val="%1)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F893872"/>
    <w:multiLevelType w:val="multilevel"/>
    <w:tmpl w:val="104A296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9283AE1"/>
    <w:multiLevelType w:val="hybridMultilevel"/>
    <w:tmpl w:val="127C89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AA"/>
    <w:rsid w:val="0009136B"/>
    <w:rsid w:val="000B3285"/>
    <w:rsid w:val="000E765A"/>
    <w:rsid w:val="00170BC7"/>
    <w:rsid w:val="002037C1"/>
    <w:rsid w:val="00250E77"/>
    <w:rsid w:val="002936C5"/>
    <w:rsid w:val="002B5F97"/>
    <w:rsid w:val="00301566"/>
    <w:rsid w:val="003236FE"/>
    <w:rsid w:val="00341B71"/>
    <w:rsid w:val="004313B7"/>
    <w:rsid w:val="0043350E"/>
    <w:rsid w:val="0049492B"/>
    <w:rsid w:val="004B69B9"/>
    <w:rsid w:val="00512A56"/>
    <w:rsid w:val="00515256"/>
    <w:rsid w:val="00533EAA"/>
    <w:rsid w:val="00551A77"/>
    <w:rsid w:val="005735C4"/>
    <w:rsid w:val="005B7FA9"/>
    <w:rsid w:val="00617E98"/>
    <w:rsid w:val="00637205"/>
    <w:rsid w:val="0064167F"/>
    <w:rsid w:val="00712267"/>
    <w:rsid w:val="00731CC2"/>
    <w:rsid w:val="00746304"/>
    <w:rsid w:val="007744DD"/>
    <w:rsid w:val="007D2E8A"/>
    <w:rsid w:val="008119DD"/>
    <w:rsid w:val="0088492A"/>
    <w:rsid w:val="008E6852"/>
    <w:rsid w:val="0093205E"/>
    <w:rsid w:val="00943F8C"/>
    <w:rsid w:val="00950D11"/>
    <w:rsid w:val="00A45A39"/>
    <w:rsid w:val="00AD1108"/>
    <w:rsid w:val="00AF4182"/>
    <w:rsid w:val="00B74595"/>
    <w:rsid w:val="00BF0F3B"/>
    <w:rsid w:val="00C14EA5"/>
    <w:rsid w:val="00C70F45"/>
    <w:rsid w:val="00CE05D7"/>
    <w:rsid w:val="00D52EDF"/>
    <w:rsid w:val="00DA3881"/>
    <w:rsid w:val="00E20BA8"/>
    <w:rsid w:val="00E224D9"/>
    <w:rsid w:val="00EA1F70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DEE1"/>
  <w15:chartTrackingRefBased/>
  <w15:docId w15:val="{994EECE7-7790-449F-B25B-4F31081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98"/>
    <w:pPr>
      <w:spacing w:after="0" w:line="360" w:lineRule="auto"/>
      <w:ind w:firstLine="567"/>
      <w:jc w:val="both"/>
    </w:pPr>
    <w:rPr>
      <w:rFonts w:ascii="GHEA Grapalat" w:eastAsia="GHEA Grapalat" w:hAnsi="GHEA Grapalat" w:cs="GHEA Grapalat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7E9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E9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HEA Grapalat" w:eastAsia="GHEA Grapalat" w:hAnsi="GHEA Grapalat" w:cs="GHEA Grapalat"/>
      <w:noProof/>
      <w:sz w:val="20"/>
      <w:szCs w:val="20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170B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69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B9"/>
    <w:rPr>
      <w:rFonts w:ascii="GHEA Grapalat" w:eastAsia="GHEA Grapalat" w:hAnsi="GHEA Grapalat" w:cs="GHEA Grapalat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4B69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B9"/>
    <w:rPr>
      <w:rFonts w:ascii="GHEA Grapalat" w:eastAsia="GHEA Grapalat" w:hAnsi="GHEA Grapalat" w:cs="GHEA Grapalat"/>
      <w:noProof/>
      <w:sz w:val="24"/>
      <w:szCs w:val="24"/>
      <w:lang w:val="hy-AM"/>
    </w:rPr>
  </w:style>
  <w:style w:type="paragraph" w:styleId="NormalWeb">
    <w:name w:val="Normal (Web)"/>
    <w:basedOn w:val="Normal"/>
    <w:uiPriority w:val="99"/>
    <w:semiHidden/>
    <w:unhideWhenUsed/>
    <w:rsid w:val="00950D1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Tsaturyan</dc:creator>
  <cp:keywords/>
  <dc:description/>
  <cp:lastModifiedBy>Tigran Tsaturyan</cp:lastModifiedBy>
  <cp:revision>13</cp:revision>
  <dcterms:created xsi:type="dcterms:W3CDTF">2023-05-22T07:37:00Z</dcterms:created>
  <dcterms:modified xsi:type="dcterms:W3CDTF">2023-07-25T12:57:00Z</dcterms:modified>
</cp:coreProperties>
</file>