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E6" w:rsidRPr="00DC4EE6" w:rsidRDefault="00DC4EE6" w:rsidP="00DC4EE6">
      <w:pPr>
        <w:shd w:val="clear" w:color="auto" w:fill="FFFFFF"/>
        <w:spacing w:line="360" w:lineRule="auto"/>
        <w:jc w:val="center"/>
        <w:rPr>
          <w:rFonts w:ascii="GHEA Grapalat" w:hAnsi="GHEA Grapalat" w:cs="Sylfaen"/>
          <w:b/>
          <w:lang w:val="pt-BR"/>
        </w:rPr>
      </w:pPr>
      <w:r w:rsidRPr="00DC4EE6">
        <w:rPr>
          <w:rFonts w:ascii="GHEA Grapalat" w:hAnsi="GHEA Grapalat" w:cs="Sylfaen"/>
          <w:b/>
          <w:lang w:val="hy-AM"/>
        </w:rPr>
        <w:t>ՀԻՄՆԱՎՈՐՈՒՄ</w:t>
      </w:r>
    </w:p>
    <w:p w:rsidR="00B101CE" w:rsidRPr="001406C5" w:rsidRDefault="0038390D" w:rsidP="00FF2D59">
      <w:pPr>
        <w:spacing w:line="360" w:lineRule="auto"/>
        <w:ind w:firstLine="375"/>
        <w:jc w:val="center"/>
        <w:rPr>
          <w:rFonts w:ascii="GHEA Grapalat" w:hAnsi="GHEA Grapalat" w:cs="GHEA Grapalat"/>
          <w:b/>
          <w:lang w:val="hy-AM"/>
        </w:rPr>
      </w:pPr>
      <w:r>
        <w:rPr>
          <w:rFonts w:ascii="GHEA Grapalat" w:hAnsi="GHEA Grapalat" w:cs="GHEA Grapalat"/>
          <w:b/>
          <w:lang w:val="hy-AM"/>
        </w:rPr>
        <w:t>«ՀԱՅԱՍՏԱՆԻ Հ</w:t>
      </w:r>
      <w:r w:rsidRPr="001406C5">
        <w:rPr>
          <w:rFonts w:ascii="GHEA Grapalat" w:hAnsi="GHEA Grapalat" w:cs="GHEA Grapalat"/>
          <w:b/>
          <w:lang w:val="hy-AM"/>
        </w:rPr>
        <w:t xml:space="preserve">ԱՆՐԱՊԵՏՈՒԹՅԱՆ ՀԱՐԿԱՅԻՆ ՕՐԵՆՍԳՐՔՈՒՄ </w:t>
      </w:r>
      <w:r>
        <w:rPr>
          <w:rFonts w:ascii="GHEA Grapalat" w:hAnsi="GHEA Grapalat" w:cs="GHEA Grapalat"/>
          <w:b/>
        </w:rPr>
        <w:t>ԼՐԱՑՈՒՄՆԵՐ</w:t>
      </w:r>
      <w:r w:rsidRPr="00E12C3A">
        <w:rPr>
          <w:rFonts w:ascii="GHEA Grapalat" w:hAnsi="GHEA Grapalat" w:cs="GHEA Grapalat"/>
          <w:b/>
          <w:lang w:val="pt-BR"/>
        </w:rPr>
        <w:t xml:space="preserve"> </w:t>
      </w:r>
      <w:r>
        <w:rPr>
          <w:rFonts w:ascii="GHEA Grapalat" w:hAnsi="GHEA Grapalat" w:cs="GHEA Grapalat"/>
          <w:b/>
          <w:lang w:val="hy-AM"/>
        </w:rPr>
        <w:t>ԿԱՏԱՐԵԼՈՒ ՄԱՍԻՆ»</w:t>
      </w:r>
      <w:r w:rsidRPr="00FF2D59">
        <w:rPr>
          <w:rFonts w:ascii="GHEA Grapalat" w:hAnsi="GHEA Grapalat" w:cs="GHEA Grapalat"/>
          <w:b/>
          <w:lang w:val="pt-BR"/>
        </w:rPr>
        <w:t xml:space="preserve"> </w:t>
      </w:r>
      <w:r>
        <w:rPr>
          <w:rFonts w:ascii="GHEA Grapalat" w:hAnsi="GHEA Grapalat" w:cs="GHEA Grapalat"/>
          <w:b/>
          <w:lang w:val="hy-AM"/>
        </w:rPr>
        <w:t xml:space="preserve">ՀՀ </w:t>
      </w:r>
      <w:r w:rsidRPr="001406C5">
        <w:rPr>
          <w:rFonts w:ascii="GHEA Grapalat" w:hAnsi="GHEA Grapalat" w:cs="GHEA Grapalat"/>
          <w:b/>
          <w:lang w:val="hy-AM"/>
        </w:rPr>
        <w:t>ՕՐԵՆՔԻ ՆԱԽԱԳԾԻ ԸՆԴՈՒՆՄԱՆ</w:t>
      </w:r>
    </w:p>
    <w:p w:rsidR="00B101CE" w:rsidRPr="00762ED6" w:rsidRDefault="00B101CE" w:rsidP="00B101CE">
      <w:pPr>
        <w:spacing w:line="360" w:lineRule="auto"/>
        <w:jc w:val="center"/>
        <w:rPr>
          <w:rFonts w:ascii="GHEA Grapalat" w:hAnsi="GHEA Grapalat"/>
          <w:color w:val="000000"/>
          <w:lang w:val="hy-AM"/>
        </w:rPr>
      </w:pPr>
    </w:p>
    <w:p w:rsidR="00DC4EE6" w:rsidRPr="00B101CE" w:rsidRDefault="00DC4EE6" w:rsidP="00DC4EE6">
      <w:pPr>
        <w:shd w:val="clear" w:color="auto" w:fill="FFFFFF"/>
        <w:spacing w:line="360" w:lineRule="auto"/>
        <w:ind w:firstLine="567"/>
        <w:jc w:val="both"/>
        <w:rPr>
          <w:rFonts w:ascii="GHEA Grapalat" w:hAnsi="GHEA Grapalat" w:cs="Sylfaen"/>
          <w:lang w:val="hy-AM"/>
        </w:rPr>
      </w:pPr>
    </w:p>
    <w:p w:rsidR="00DC4EE6" w:rsidRPr="00DC4EE6" w:rsidRDefault="00CF4776" w:rsidP="00137C62">
      <w:pPr>
        <w:numPr>
          <w:ilvl w:val="0"/>
          <w:numId w:val="7"/>
        </w:numPr>
        <w:shd w:val="clear" w:color="auto" w:fill="FFFFFF"/>
        <w:spacing w:line="360" w:lineRule="auto"/>
        <w:ind w:left="0" w:firstLine="720"/>
        <w:jc w:val="both"/>
        <w:rPr>
          <w:rFonts w:ascii="GHEA Grapalat" w:hAnsi="GHEA Grapalat" w:cs="Sylfaen"/>
          <w:b/>
          <w:bCs/>
          <w:lang w:val="fr-FR"/>
        </w:rPr>
      </w:pPr>
      <w:r>
        <w:rPr>
          <w:rFonts w:ascii="GHEA Grapalat" w:hAnsi="GHEA Grapalat" w:cs="Sylfaen"/>
          <w:b/>
          <w:bCs/>
          <w:lang w:val="af-ZA"/>
        </w:rPr>
        <w:t>Կ</w:t>
      </w:r>
      <w:r w:rsidRPr="00DC4EE6">
        <w:rPr>
          <w:rFonts w:ascii="GHEA Grapalat" w:hAnsi="GHEA Grapalat" w:cs="Sylfaen"/>
          <w:b/>
          <w:bCs/>
          <w:lang w:val="af-ZA"/>
        </w:rPr>
        <w:t>արգավորման ենթակա խնդիրը</w:t>
      </w:r>
      <w:r w:rsidR="00D949EE" w:rsidRPr="00DC4EE6">
        <w:rPr>
          <w:rFonts w:ascii="GHEA Grapalat" w:hAnsi="GHEA Grapalat" w:cs="Sylfaen"/>
          <w:b/>
          <w:bCs/>
          <w:lang w:val="af-ZA"/>
        </w:rPr>
        <w:t>.</w:t>
      </w:r>
    </w:p>
    <w:p w:rsidR="007E3D53" w:rsidRPr="00C34FA0" w:rsidRDefault="007A0307" w:rsidP="00FF2D59">
      <w:pPr>
        <w:tabs>
          <w:tab w:val="left" w:pos="720"/>
        </w:tabs>
        <w:spacing w:line="360" w:lineRule="auto"/>
        <w:ind w:right="-40" w:firstLine="786"/>
        <w:contextualSpacing/>
        <w:jc w:val="both"/>
        <w:rPr>
          <w:rFonts w:ascii="GHEA Grapalat" w:hAnsi="GHEA Grapalat" w:cs="Sylfaen"/>
          <w:lang w:val="fr-FR"/>
        </w:rPr>
      </w:pPr>
      <w:r w:rsidRPr="007A0307">
        <w:rPr>
          <w:rFonts w:ascii="GHEA Grapalat" w:hAnsi="GHEA Grapalat" w:cs="GHEA Grapalat"/>
          <w:lang w:val="hy-AM"/>
        </w:rPr>
        <w:t xml:space="preserve">«Հայաստանի </w:t>
      </w:r>
      <w:r w:rsidRPr="00C34FA0">
        <w:rPr>
          <w:rFonts w:ascii="GHEA Grapalat" w:hAnsi="GHEA Grapalat" w:cs="GHEA Grapalat"/>
          <w:lang w:val="hy-AM"/>
        </w:rPr>
        <w:t>Հանրապետության հարկային օրենսգրքում լրացումներ</w:t>
      </w:r>
      <w:r w:rsidRPr="00C34FA0">
        <w:rPr>
          <w:rFonts w:ascii="GHEA Grapalat" w:hAnsi="GHEA Grapalat" w:cs="GHEA Grapalat"/>
          <w:lang w:val="pt-BR"/>
        </w:rPr>
        <w:t xml:space="preserve"> </w:t>
      </w:r>
      <w:r w:rsidRPr="00C34FA0">
        <w:rPr>
          <w:rFonts w:ascii="GHEA Grapalat" w:hAnsi="GHEA Grapalat" w:cs="GHEA Grapalat"/>
          <w:lang w:val="hy-AM"/>
        </w:rPr>
        <w:t>կատարելու մասին»</w:t>
      </w:r>
      <w:r w:rsidRPr="00C34FA0">
        <w:rPr>
          <w:rFonts w:ascii="GHEA Grapalat" w:hAnsi="GHEA Grapalat" w:cs="GHEA Grapalat"/>
          <w:lang w:val="pt-BR"/>
        </w:rPr>
        <w:t xml:space="preserve"> </w:t>
      </w:r>
      <w:r w:rsidR="003557D6" w:rsidRPr="00C34FA0">
        <w:rPr>
          <w:rFonts w:ascii="GHEA Grapalat" w:hAnsi="GHEA Grapalat" w:cs="GHEA Grapalat"/>
          <w:lang w:val="hy-AM"/>
        </w:rPr>
        <w:t>ՀՀ օրենք</w:t>
      </w:r>
      <w:r w:rsidR="00C34FA0" w:rsidRPr="00C34FA0">
        <w:rPr>
          <w:rFonts w:ascii="GHEA Grapalat" w:hAnsi="GHEA Grapalat" w:cs="GHEA Grapalat"/>
          <w:lang w:val="hy-AM"/>
        </w:rPr>
        <w:t>ի նախագ</w:t>
      </w:r>
      <w:proofErr w:type="spellStart"/>
      <w:r w:rsidR="006B05BB">
        <w:rPr>
          <w:rFonts w:ascii="GHEA Grapalat" w:hAnsi="GHEA Grapalat" w:cs="GHEA Grapalat"/>
        </w:rPr>
        <w:t>ծով</w:t>
      </w:r>
      <w:proofErr w:type="spellEnd"/>
      <w:r w:rsidR="00C34FA0" w:rsidRPr="00C34FA0">
        <w:rPr>
          <w:rFonts w:ascii="GHEA Grapalat" w:hAnsi="GHEA Grapalat" w:cs="GHEA Grapalat"/>
          <w:lang w:val="fr-FR"/>
        </w:rPr>
        <w:t xml:space="preserve"> </w:t>
      </w:r>
      <w:r w:rsidR="00C34FA0">
        <w:rPr>
          <w:rFonts w:ascii="GHEA Grapalat" w:hAnsi="GHEA Grapalat" w:cs="GHEA Grapalat"/>
          <w:lang w:val="fr-FR"/>
        </w:rPr>
        <w:t>(</w:t>
      </w:r>
      <w:proofErr w:type="spellStart"/>
      <w:r w:rsidR="00C34FA0">
        <w:rPr>
          <w:rFonts w:ascii="GHEA Grapalat" w:hAnsi="GHEA Grapalat" w:cs="GHEA Grapalat"/>
          <w:lang w:val="fr-FR"/>
        </w:rPr>
        <w:t>այսուհետ</w:t>
      </w:r>
      <w:proofErr w:type="spellEnd"/>
      <w:r w:rsidR="00C34FA0">
        <w:rPr>
          <w:rFonts w:ascii="GHEA Grapalat" w:hAnsi="GHEA Grapalat" w:cs="GHEA Grapalat"/>
          <w:lang w:val="fr-FR"/>
        </w:rPr>
        <w:t xml:space="preserve">՝ </w:t>
      </w:r>
      <w:proofErr w:type="spellStart"/>
      <w:r w:rsidR="00C34FA0">
        <w:rPr>
          <w:rFonts w:ascii="GHEA Grapalat" w:hAnsi="GHEA Grapalat" w:cs="GHEA Grapalat"/>
          <w:lang w:val="fr-FR"/>
        </w:rPr>
        <w:t>Նախագիծ</w:t>
      </w:r>
      <w:proofErr w:type="spellEnd"/>
      <w:r w:rsidR="00C34FA0">
        <w:rPr>
          <w:rFonts w:ascii="GHEA Grapalat" w:hAnsi="GHEA Grapalat" w:cs="GHEA Grapalat"/>
          <w:lang w:val="fr-FR"/>
        </w:rPr>
        <w:t>)</w:t>
      </w:r>
      <w:r w:rsidR="00C34FA0" w:rsidRPr="00C34FA0">
        <w:rPr>
          <w:rFonts w:ascii="GHEA Grapalat" w:hAnsi="GHEA Grapalat" w:cs="GHEA Grapalat"/>
          <w:lang w:val="fr-FR"/>
        </w:rPr>
        <w:t xml:space="preserve"> </w:t>
      </w:r>
      <w:r w:rsidR="00FF2D59">
        <w:rPr>
          <w:rFonts w:ascii="GHEA Grapalat" w:hAnsi="GHEA Grapalat" w:cs="Sylfaen"/>
          <w:lang w:val="fr-FR"/>
        </w:rPr>
        <w:t>ն</w:t>
      </w:r>
      <w:r w:rsidR="00C34FA0" w:rsidRPr="00C34FA0">
        <w:rPr>
          <w:rStyle w:val="Strong"/>
          <w:rFonts w:ascii="GHEA Grapalat" w:hAnsi="GHEA Grapalat" w:cs="Sylfaen"/>
          <w:b w:val="0"/>
          <w:color w:val="000000"/>
          <w:shd w:val="clear" w:color="auto" w:fill="FFFFFF"/>
          <w:lang w:val="hy-AM"/>
        </w:rPr>
        <w:t xml:space="preserve">ախատեսվում է </w:t>
      </w:r>
      <w:r w:rsidR="00C34FA0" w:rsidRPr="00C34FA0">
        <w:rPr>
          <w:rFonts w:ascii="GHEA Grapalat" w:hAnsi="GHEA Grapalat"/>
          <w:lang w:val="hy-AM"/>
        </w:rPr>
        <w:t xml:space="preserve">կանոնակարգել </w:t>
      </w:r>
      <w:r w:rsidR="00C34FA0" w:rsidRPr="00C34FA0">
        <w:rPr>
          <w:rFonts w:ascii="GHEA Grapalat" w:hAnsi="GHEA Grapalat" w:cs="Sylfaen"/>
          <w:bCs/>
          <w:noProof/>
          <w:szCs w:val="23"/>
          <w:lang w:val="hy-AM"/>
        </w:rPr>
        <w:t>հ</w:t>
      </w:r>
      <w:r w:rsidR="00C34FA0" w:rsidRPr="00C34FA0">
        <w:rPr>
          <w:rFonts w:ascii="GHEA Grapalat" w:hAnsi="GHEA Grapalat"/>
          <w:color w:val="000000"/>
          <w:lang w:val="hy-AM"/>
        </w:rPr>
        <w:t xml:space="preserve">արկային մարմնի տեղեկատվական բազայից կամ </w:t>
      </w:r>
      <w:r w:rsidR="00C34FA0" w:rsidRPr="00C34FA0">
        <w:rPr>
          <w:rFonts w:ascii="GHEA Grapalat" w:eastAsia="Calibri" w:hAnsi="GHEA Grapalat"/>
          <w:lang w:val="hy-AM"/>
        </w:rPr>
        <w:t xml:space="preserve">հարկային մարմնի հաշվետվությունների ներկայացման էլեկտրոնային կառավարման համակարգի հարկ վճարողի անձնական էջից </w:t>
      </w:r>
      <w:r w:rsidR="00C34FA0" w:rsidRPr="00C34FA0">
        <w:rPr>
          <w:rFonts w:ascii="GHEA Grapalat" w:hAnsi="GHEA Grapalat"/>
          <w:color w:val="000000"/>
          <w:lang w:val="hy-AM"/>
        </w:rPr>
        <w:t>արտատպված կամ ներբեռնված փաստաթղթի՝ հարկային մարմնի կողմից  վավերացված լինելու հավաստման</w:t>
      </w:r>
      <w:r w:rsidR="00C34FA0">
        <w:rPr>
          <w:rFonts w:ascii="GHEA Grapalat" w:hAnsi="GHEA Grapalat"/>
          <w:lang w:val="hy-AM"/>
        </w:rPr>
        <w:t xml:space="preserve"> հետ կապված հարաբերությունները</w:t>
      </w:r>
      <w:r w:rsidR="00C34FA0" w:rsidRPr="00C34FA0">
        <w:rPr>
          <w:rFonts w:ascii="GHEA Grapalat" w:hAnsi="GHEA Grapalat" w:cs="Sylfaen"/>
          <w:lang w:val="fr-FR"/>
        </w:rPr>
        <w:t>:</w:t>
      </w:r>
    </w:p>
    <w:p w:rsidR="006B05BB" w:rsidRPr="006B05BB" w:rsidRDefault="004B453D" w:rsidP="006B05BB">
      <w:pPr>
        <w:spacing w:line="360" w:lineRule="auto"/>
        <w:jc w:val="both"/>
        <w:rPr>
          <w:rFonts w:ascii="GHEA Grapalat" w:eastAsia="MS Mincho" w:hAnsi="GHEA Grapalat" w:cs="MS Mincho"/>
          <w:b/>
          <w:bCs/>
          <w:color w:val="000000"/>
          <w:lang w:val="hy-AM"/>
        </w:rPr>
      </w:pPr>
      <w:r w:rsidRPr="00D949EE">
        <w:rPr>
          <w:rFonts w:ascii="GHEA Grapalat" w:hAnsi="GHEA Grapalat" w:cs="GHEA Grapalat"/>
          <w:bCs/>
          <w:lang w:val="fr-FR"/>
        </w:rPr>
        <w:tab/>
      </w:r>
      <w:r w:rsidR="006B05BB" w:rsidRPr="006B05BB">
        <w:rPr>
          <w:rFonts w:ascii="GHEA Grapalat" w:hAnsi="GHEA Grapalat" w:cs="Arial Unicode"/>
          <w:b/>
          <w:bCs/>
          <w:color w:val="000000"/>
          <w:lang w:val="hy-AM"/>
        </w:rPr>
        <w:t>2</w:t>
      </w:r>
      <w:r w:rsidR="006B05BB" w:rsidRPr="006B05BB">
        <w:rPr>
          <w:rFonts w:ascii="MS Mincho" w:eastAsia="MS Mincho" w:hAnsi="MS Mincho" w:cs="MS Mincho" w:hint="eastAsia"/>
          <w:b/>
          <w:bCs/>
          <w:color w:val="000000"/>
          <w:lang w:val="hy-AM"/>
        </w:rPr>
        <w:t>․</w:t>
      </w:r>
      <w:r w:rsidR="006B05BB" w:rsidRPr="006B05BB">
        <w:rPr>
          <w:rFonts w:ascii="GHEA Grapalat" w:hAnsi="GHEA Grapalat" w:cs="Arial Unicode"/>
          <w:b/>
          <w:bCs/>
          <w:color w:val="000000"/>
          <w:lang w:val="hy-AM"/>
        </w:rPr>
        <w:t xml:space="preserve"> Ընթացիկ</w:t>
      </w:r>
      <w:r w:rsidR="006B05BB" w:rsidRPr="006B05BB">
        <w:rPr>
          <w:rFonts w:ascii="GHEA Grapalat" w:hAnsi="GHEA Grapalat" w:cs="Arial Unicode"/>
          <w:b/>
          <w:bCs/>
          <w:color w:val="000000"/>
          <w:lang w:val="fr-FR"/>
        </w:rPr>
        <w:t xml:space="preserve"> </w:t>
      </w:r>
      <w:r w:rsidR="006B05BB" w:rsidRPr="006B05BB">
        <w:rPr>
          <w:rFonts w:ascii="GHEA Grapalat" w:hAnsi="GHEA Grapalat" w:cs="Arial Unicode"/>
          <w:b/>
          <w:bCs/>
          <w:color w:val="000000"/>
          <w:lang w:val="hy-AM"/>
        </w:rPr>
        <w:t>իրավիճակը</w:t>
      </w:r>
      <w:r w:rsidR="006B05BB" w:rsidRPr="006B05BB">
        <w:rPr>
          <w:rFonts w:ascii="GHEA Grapalat" w:hAnsi="GHEA Grapalat" w:cs="Arial Unicode"/>
          <w:b/>
          <w:bCs/>
          <w:color w:val="000000"/>
          <w:lang w:val="fr-FR"/>
        </w:rPr>
        <w:t xml:space="preserve"> </w:t>
      </w:r>
      <w:r w:rsidR="006B05BB" w:rsidRPr="006B05BB">
        <w:rPr>
          <w:rFonts w:ascii="GHEA Grapalat" w:hAnsi="GHEA Grapalat" w:cs="Arial Unicode"/>
          <w:b/>
          <w:bCs/>
          <w:color w:val="000000"/>
          <w:lang w:val="hy-AM"/>
        </w:rPr>
        <w:t>և</w:t>
      </w:r>
      <w:r w:rsidR="006B05BB" w:rsidRPr="006B05BB">
        <w:rPr>
          <w:rFonts w:ascii="GHEA Grapalat" w:hAnsi="GHEA Grapalat" w:cs="Arial Unicode"/>
          <w:b/>
          <w:bCs/>
          <w:color w:val="000000"/>
          <w:lang w:val="fr-FR"/>
        </w:rPr>
        <w:t xml:space="preserve"> </w:t>
      </w:r>
      <w:r w:rsidR="006B05BB" w:rsidRPr="006B05BB">
        <w:rPr>
          <w:rFonts w:ascii="GHEA Grapalat" w:hAnsi="GHEA Grapalat" w:cs="Arial Unicode"/>
          <w:b/>
          <w:bCs/>
          <w:color w:val="000000"/>
          <w:lang w:val="hy-AM"/>
        </w:rPr>
        <w:t>իրավական</w:t>
      </w:r>
      <w:r w:rsidR="006B05BB" w:rsidRPr="006B05BB">
        <w:rPr>
          <w:rFonts w:ascii="GHEA Grapalat" w:hAnsi="GHEA Grapalat" w:cs="Arial Unicode"/>
          <w:b/>
          <w:bCs/>
          <w:color w:val="000000"/>
          <w:lang w:val="fr-FR"/>
        </w:rPr>
        <w:t xml:space="preserve"> </w:t>
      </w:r>
      <w:r w:rsidR="006B05BB" w:rsidRPr="006B05BB">
        <w:rPr>
          <w:rFonts w:ascii="GHEA Grapalat" w:hAnsi="GHEA Grapalat" w:cs="Arial Unicode"/>
          <w:b/>
          <w:bCs/>
          <w:color w:val="000000"/>
          <w:lang w:val="hy-AM"/>
        </w:rPr>
        <w:t>ակտի</w:t>
      </w:r>
      <w:r w:rsidR="006B05BB" w:rsidRPr="006B05BB">
        <w:rPr>
          <w:rFonts w:ascii="GHEA Grapalat" w:hAnsi="GHEA Grapalat" w:cs="Arial Unicode"/>
          <w:b/>
          <w:bCs/>
          <w:color w:val="000000"/>
          <w:lang w:val="fr-FR"/>
        </w:rPr>
        <w:t xml:space="preserve"> </w:t>
      </w:r>
      <w:r w:rsidR="006B05BB" w:rsidRPr="006B05BB">
        <w:rPr>
          <w:rFonts w:ascii="GHEA Grapalat" w:hAnsi="GHEA Grapalat" w:cs="Arial Unicode"/>
          <w:b/>
          <w:bCs/>
          <w:color w:val="000000"/>
          <w:lang w:val="hy-AM"/>
        </w:rPr>
        <w:t>ընդունման</w:t>
      </w:r>
      <w:r w:rsidR="006B05BB" w:rsidRPr="006B05BB">
        <w:rPr>
          <w:rFonts w:ascii="GHEA Grapalat" w:hAnsi="GHEA Grapalat" w:cs="Arial Unicode"/>
          <w:b/>
          <w:bCs/>
          <w:color w:val="000000"/>
          <w:lang w:val="fr-FR"/>
        </w:rPr>
        <w:t xml:space="preserve"> </w:t>
      </w:r>
      <w:r w:rsidR="006B05BB" w:rsidRPr="006B05BB">
        <w:rPr>
          <w:rFonts w:ascii="GHEA Grapalat" w:hAnsi="GHEA Grapalat" w:cs="Arial Unicode"/>
          <w:b/>
          <w:bCs/>
          <w:color w:val="000000"/>
          <w:lang w:val="hy-AM"/>
        </w:rPr>
        <w:t>անհրաժեշտությունը</w:t>
      </w:r>
      <w:r w:rsidR="006B05BB" w:rsidRPr="006B05BB">
        <w:rPr>
          <w:rFonts w:ascii="MS Mincho" w:eastAsia="MS Mincho" w:hAnsi="MS Mincho" w:cs="MS Mincho" w:hint="eastAsia"/>
          <w:b/>
          <w:bCs/>
          <w:color w:val="000000"/>
          <w:lang w:val="hy-AM"/>
        </w:rPr>
        <w:t>․</w:t>
      </w:r>
    </w:p>
    <w:p w:rsidR="006B05BB" w:rsidRPr="006B05BB" w:rsidRDefault="006B05BB" w:rsidP="006B05BB">
      <w:pPr>
        <w:pStyle w:val="NormalWeb"/>
        <w:shd w:val="clear" w:color="auto" w:fill="FFFFFF"/>
        <w:tabs>
          <w:tab w:val="left" w:pos="851"/>
        </w:tabs>
        <w:spacing w:line="360" w:lineRule="auto"/>
        <w:ind w:left="0" w:firstLine="720"/>
        <w:jc w:val="both"/>
        <w:rPr>
          <w:color w:val="000000"/>
          <w:sz w:val="24"/>
          <w:szCs w:val="24"/>
          <w:lang w:val="hy-AM"/>
        </w:rPr>
      </w:pPr>
      <w:r w:rsidRPr="006B05BB">
        <w:rPr>
          <w:rFonts w:cs="Sylfaen"/>
          <w:bCs/>
          <w:noProof/>
          <w:sz w:val="24"/>
          <w:szCs w:val="24"/>
          <w:lang w:val="hy-AM"/>
        </w:rPr>
        <w:tab/>
      </w:r>
      <w:r w:rsidRPr="006B05BB">
        <w:rPr>
          <w:color w:val="000000"/>
          <w:sz w:val="24"/>
          <w:szCs w:val="24"/>
          <w:lang w:val="hy-AM"/>
        </w:rPr>
        <w:t>Ներկայումս, հիմք ընդունելով</w:t>
      </w:r>
      <w:r w:rsidRPr="006B05BB">
        <w:rPr>
          <w:rFonts w:eastAsiaTheme="minorHAnsi" w:cs="Sylfaen"/>
          <w:i/>
          <w:iCs/>
          <w:sz w:val="24"/>
          <w:szCs w:val="24"/>
          <w:lang w:val="hy-AM"/>
        </w:rPr>
        <w:t xml:space="preserve"> </w:t>
      </w:r>
      <w:r w:rsidRPr="006B05BB">
        <w:rPr>
          <w:iCs/>
          <w:color w:val="000000"/>
          <w:sz w:val="24"/>
          <w:szCs w:val="24"/>
          <w:lang w:val="hy-AM"/>
        </w:rPr>
        <w:t>ՀՀ օրենսդրությամբ սահմանված</w:t>
      </w:r>
      <w:r w:rsidRPr="006B05BB">
        <w:rPr>
          <w:color w:val="000000"/>
          <w:sz w:val="24"/>
          <w:szCs w:val="24"/>
          <w:lang w:val="hy-AM"/>
        </w:rPr>
        <w:t xml:space="preserve"> կանոնակարգումները, պետական և տեղական ինքնակառավարման մարմինների, հարկ վճարողների հարցումներին ի պատասխան հարկային մարմնի տեղեկատվական համակարգում առկա տեղեկատվությունը տրամադրվում է թղթային կամ էլեկտրոնային եղանակով` ՊԵԿ պաշտոնատար անձանց (ՊԵԿ նախագահի առաջին տեղակալի, ՊԵԿ գլխավոր քարտուղարի, ՀՎՍ վարչության պետի) կողմից հաստատված կից գրությամբ:</w:t>
      </w:r>
    </w:p>
    <w:p w:rsidR="006B05BB" w:rsidRPr="006B05BB" w:rsidRDefault="006B05BB" w:rsidP="006B05BB">
      <w:pPr>
        <w:spacing w:line="360" w:lineRule="auto"/>
        <w:ind w:firstLine="720"/>
        <w:jc w:val="both"/>
        <w:rPr>
          <w:rStyle w:val="Strong"/>
          <w:rFonts w:ascii="GHEA Grapalat" w:hAnsi="GHEA Grapalat" w:cs="Sylfaen"/>
          <w:b w:val="0"/>
          <w:color w:val="000000"/>
          <w:shd w:val="clear" w:color="auto" w:fill="FFFFFF"/>
          <w:lang w:val="hy-AM"/>
        </w:rPr>
      </w:pPr>
      <w:r w:rsidRPr="006B05BB">
        <w:rPr>
          <w:rFonts w:ascii="GHEA Grapalat" w:hAnsi="GHEA Grapalat"/>
          <w:color w:val="000000"/>
          <w:lang w:val="hy-AM"/>
        </w:rPr>
        <w:t>Հաշվի առնելով վերոնշյալը, և նպատակ ունենալով վերանայել հարկային մարմինների կողմից տեղեկատվության տրամադրման գործընթացը, ինչպես նաև</w:t>
      </w:r>
      <w:r w:rsidRPr="006B05BB">
        <w:rPr>
          <w:rFonts w:ascii="GHEA Grapalat" w:hAnsi="GHEA Grapalat" w:cs="Arial AMU"/>
          <w:noProof/>
          <w:lang w:val="hy-AM"/>
        </w:rPr>
        <w:t xml:space="preserve"> ՀՀ ՊԵԿ էլեկտրոնային կառավարման համակարգի առաջիկայում նախատեսվող բազմակողմանի և էական փոփոխությունները, Նախագծով նախատեսվում է կանոնակարգել՝ </w:t>
      </w:r>
      <w:r w:rsidRPr="006B05BB">
        <w:rPr>
          <w:rFonts w:ascii="GHEA Grapalat" w:hAnsi="GHEA Grapalat" w:cs="Sylfaen"/>
          <w:bCs/>
          <w:noProof/>
          <w:lang w:val="hy-AM"/>
        </w:rPr>
        <w:t>հ</w:t>
      </w:r>
      <w:r w:rsidRPr="006B05BB">
        <w:rPr>
          <w:rFonts w:ascii="GHEA Grapalat" w:hAnsi="GHEA Grapalat"/>
          <w:color w:val="000000"/>
          <w:lang w:val="hy-AM"/>
        </w:rPr>
        <w:t>արկային մարմնի տեղեկատվական բազայից կամ հարկ վճարողի անձնական գրասենյակից արտատպված կամ ներբեռնված փաստաթղթի՝ հարկային մարմնի կողմից  վավերացված լինելու հավաստման</w:t>
      </w:r>
      <w:r w:rsidRPr="006B05BB">
        <w:rPr>
          <w:rFonts w:ascii="GHEA Grapalat" w:hAnsi="GHEA Grapalat"/>
          <w:lang w:val="hy-AM"/>
        </w:rPr>
        <w:t xml:space="preserve"> հետ կապված հարաբերությունները:</w:t>
      </w:r>
    </w:p>
    <w:p w:rsidR="006B05BB" w:rsidRPr="006B05BB" w:rsidRDefault="006B05BB" w:rsidP="006B05BB">
      <w:pPr>
        <w:spacing w:line="360" w:lineRule="auto"/>
        <w:ind w:firstLine="720"/>
        <w:jc w:val="both"/>
        <w:rPr>
          <w:rFonts w:ascii="GHEA Grapalat" w:hAnsi="GHEA Grapalat"/>
          <w:lang w:val="hy-AM"/>
        </w:rPr>
      </w:pPr>
      <w:r w:rsidRPr="006B05BB">
        <w:rPr>
          <w:rFonts w:ascii="GHEA Grapalat" w:hAnsi="GHEA Grapalat"/>
          <w:lang w:val="hy-AM"/>
        </w:rPr>
        <w:t xml:space="preserve">Նշված գործընթացը կանոնակարգելու նպատակով Նախագծով սահմանվել է QR կոդի հասկացությունը, մասնավորապես՝ </w:t>
      </w:r>
      <w:r w:rsidRPr="006B05BB">
        <w:rPr>
          <w:rFonts w:ascii="GHEA Grapalat" w:hAnsi="GHEA Grapalat"/>
          <w:b/>
          <w:lang w:val="hy-AM"/>
        </w:rPr>
        <w:t>QR գծիկավոր կոդ (</w:t>
      </w:r>
      <w:r w:rsidRPr="006B05BB">
        <w:rPr>
          <w:rFonts w:ascii="GHEA Grapalat" w:hAnsi="GHEA Grapalat"/>
          <w:lang w:val="hy-AM"/>
        </w:rPr>
        <w:t>QR կոդ</w:t>
      </w:r>
      <w:r w:rsidRPr="006B05BB">
        <w:rPr>
          <w:rFonts w:ascii="GHEA Grapalat" w:hAnsi="GHEA Grapalat"/>
          <w:b/>
          <w:lang w:val="hy-AM"/>
        </w:rPr>
        <w:t xml:space="preserve">)` </w:t>
      </w:r>
      <w:r w:rsidR="00137C62" w:rsidRPr="00D30874">
        <w:rPr>
          <w:rFonts w:ascii="GHEA Grapalat" w:hAnsi="GHEA Grapalat"/>
          <w:lang w:val="hy-AM"/>
        </w:rPr>
        <w:t>մեքենայական ընթերցվող պատկեր (պիտակ)</w:t>
      </w:r>
      <w:r w:rsidR="00137C62" w:rsidRPr="00B01CB5">
        <w:rPr>
          <w:rFonts w:ascii="GHEA Grapalat" w:hAnsi="GHEA Grapalat"/>
          <w:lang w:val="hy-AM"/>
        </w:rPr>
        <w:t>,</w:t>
      </w:r>
      <w:r w:rsidR="00137C62" w:rsidRPr="00D30874">
        <w:rPr>
          <w:rFonts w:ascii="GHEA Grapalat" w:hAnsi="GHEA Grapalat"/>
          <w:lang w:val="hy-AM"/>
        </w:rPr>
        <w:t xml:space="preserve"> որի միջոցով ապահովվում է հարկային մարմնի </w:t>
      </w:r>
      <w:r w:rsidR="00137C62" w:rsidRPr="00D30874">
        <w:rPr>
          <w:rFonts w:ascii="GHEA Grapalat" w:hAnsi="GHEA Grapalat"/>
          <w:lang w:val="hy-AM"/>
        </w:rPr>
        <w:lastRenderedPageBreak/>
        <w:t>տեղեկատվական բազայից կամ հարկային մարմնի հաշվետվությունների ներկայացման էլեկտրոնային կառավարման համակարգի հարկ վճարողի անձնական էջից արտատպված կամ ներբեռնված փաստաթղթի՝ հարկային մարմնի կողմից վավերացված լինելու հավաստումը</w:t>
      </w:r>
      <w:r w:rsidRPr="006B05BB">
        <w:rPr>
          <w:rFonts w:ascii="GHEA Grapalat" w:hAnsi="GHEA Grapalat"/>
          <w:color w:val="000000"/>
          <w:lang w:val="hy-AM"/>
        </w:rPr>
        <w:t>:</w:t>
      </w:r>
      <w:r w:rsidRPr="006B05BB">
        <w:rPr>
          <w:rFonts w:ascii="GHEA Grapalat" w:hAnsi="GHEA Grapalat"/>
          <w:lang w:val="hy-AM"/>
        </w:rPr>
        <w:t xml:space="preserve">  </w:t>
      </w:r>
    </w:p>
    <w:p w:rsidR="006B05BB" w:rsidRPr="006B05BB" w:rsidRDefault="006B05BB" w:rsidP="006B05BB">
      <w:pPr>
        <w:spacing w:line="360" w:lineRule="auto"/>
        <w:ind w:firstLine="720"/>
        <w:jc w:val="both"/>
        <w:rPr>
          <w:rFonts w:ascii="GHEA Grapalat" w:hAnsi="GHEA Grapalat"/>
          <w:color w:val="000000"/>
          <w:lang w:val="hy-AM"/>
        </w:rPr>
      </w:pPr>
      <w:r w:rsidRPr="006B05BB">
        <w:rPr>
          <w:rFonts w:ascii="GHEA Grapalat" w:hAnsi="GHEA Grapalat"/>
          <w:lang w:val="hy-AM"/>
        </w:rPr>
        <w:t xml:space="preserve">Ինչպես նաև, հարկ վճարողի սպասարկման՝ հարկային մարմնի  գործառույթներում սահմանվել  է, որ </w:t>
      </w:r>
      <w:r w:rsidR="00B35EA8" w:rsidRPr="00D30874">
        <w:rPr>
          <w:rFonts w:ascii="GHEA Grapalat" w:hAnsi="GHEA Grapalat"/>
          <w:lang w:val="hy-AM"/>
        </w:rPr>
        <w:t xml:space="preserve">հարկային մարմնի տեղեկատվական բազայից կամ հարկային մարմնի հաշվետվությունների ներկայացման էլեկտրոնային կառավարման համակարգի հարկ վճարողի անձնական էջից </w:t>
      </w:r>
      <w:r w:rsidR="00105272" w:rsidRPr="006B05BB">
        <w:rPr>
          <w:rFonts w:ascii="GHEA Grapalat" w:hAnsi="GHEA Grapalat"/>
          <w:color w:val="000000"/>
          <w:lang w:val="hy-AM"/>
        </w:rPr>
        <w:t xml:space="preserve">QR գծիկավոր կոդի պարունակությամբ </w:t>
      </w:r>
      <w:r w:rsidRPr="006B05BB">
        <w:rPr>
          <w:rFonts w:ascii="GHEA Grapalat" w:hAnsi="GHEA Grapalat"/>
          <w:color w:val="000000"/>
          <w:lang w:val="hy-AM"/>
        </w:rPr>
        <w:t>արտատպված փաստաթղթերը հարկային մարմնի կողմից լրացուցիչ վավերացման կարիք չունեն:</w:t>
      </w:r>
    </w:p>
    <w:p w:rsidR="006B05BB" w:rsidRPr="006B05BB" w:rsidRDefault="006B05BB" w:rsidP="006B05BB">
      <w:pPr>
        <w:spacing w:line="360" w:lineRule="auto"/>
        <w:ind w:firstLine="720"/>
        <w:jc w:val="both"/>
        <w:rPr>
          <w:rFonts w:ascii="GHEA Grapalat" w:hAnsi="GHEA Grapalat"/>
          <w:color w:val="000000"/>
          <w:lang w:val="hy-AM"/>
        </w:rPr>
      </w:pPr>
      <w:r w:rsidRPr="006B05BB">
        <w:rPr>
          <w:rFonts w:ascii="GHEA Grapalat" w:hAnsi="GHEA Grapalat"/>
          <w:color w:val="000000"/>
          <w:lang w:val="hy-AM"/>
        </w:rPr>
        <w:t xml:space="preserve">Միևնույն ժամանակ, քանի որ հարկ վճարողը հնարավորություն ունի իրական ժամանակում առցանց եղանակով դիտելու իր անձնական հաշվի քարտը, Նախագծով նախատեսվել է, որ հարկ վճարողը հնարավորություն ունի նաև արտատպելու իր անձնական հաշվի քաղվածքը </w:t>
      </w:r>
      <w:r w:rsidR="00B56532" w:rsidRPr="00B56532">
        <w:rPr>
          <w:rFonts w:ascii="GHEA Grapalat" w:hAnsi="GHEA Grapalat"/>
          <w:color w:val="000000"/>
          <w:lang w:val="hy-AM"/>
        </w:rPr>
        <w:t>(</w:t>
      </w:r>
      <w:r w:rsidR="00B56532" w:rsidRPr="00D30874">
        <w:rPr>
          <w:rFonts w:ascii="GHEA Grapalat" w:hAnsi="GHEA Grapalat"/>
          <w:lang w:val="hy-AM"/>
        </w:rPr>
        <w:t xml:space="preserve">QR գծիկավոր կոդ </w:t>
      </w:r>
      <w:r w:rsidR="00B56532" w:rsidRPr="00B56532">
        <w:rPr>
          <w:rFonts w:ascii="GHEA Grapalat" w:hAnsi="GHEA Grapalat"/>
          <w:lang w:val="hy-AM"/>
        </w:rPr>
        <w:t xml:space="preserve">պարունակող) </w:t>
      </w:r>
      <w:r w:rsidR="00B35EA8" w:rsidRPr="00D30874">
        <w:rPr>
          <w:rFonts w:ascii="GHEA Grapalat" w:hAnsi="GHEA Grapalat"/>
          <w:lang w:val="hy-AM"/>
        </w:rPr>
        <w:t>հարկային մարմնի տեղեկատվական բազայից կամ հարկային մարմնի հաշվետվությունների ներկայացման էլեկտրոնային կառավարման համակ</w:t>
      </w:r>
      <w:r w:rsidR="00B35EA8">
        <w:rPr>
          <w:rFonts w:ascii="GHEA Grapalat" w:hAnsi="GHEA Grapalat"/>
          <w:lang w:val="hy-AM"/>
        </w:rPr>
        <w:t>արգի հարկ վճարողի անձնական էջ</w:t>
      </w:r>
      <w:r w:rsidR="00B35EA8" w:rsidRPr="00B35EA8">
        <w:rPr>
          <w:rFonts w:ascii="GHEA Grapalat" w:hAnsi="GHEA Grapalat"/>
          <w:lang w:val="hy-AM"/>
        </w:rPr>
        <w:t xml:space="preserve">ում </w:t>
      </w:r>
      <w:r w:rsidRPr="006B05BB">
        <w:rPr>
          <w:rFonts w:ascii="GHEA Grapalat" w:hAnsi="GHEA Grapalat"/>
          <w:color w:val="000000"/>
          <w:lang w:val="hy-AM"/>
        </w:rPr>
        <w:t>առկա փաստաթղթ</w:t>
      </w:r>
      <w:r w:rsidR="00B56532" w:rsidRPr="00B56532">
        <w:rPr>
          <w:rFonts w:ascii="GHEA Grapalat" w:hAnsi="GHEA Grapalat"/>
          <w:color w:val="000000"/>
          <w:lang w:val="hy-AM"/>
        </w:rPr>
        <w:t xml:space="preserve">երը, </w:t>
      </w:r>
      <w:r w:rsidR="00B56532" w:rsidRPr="00E04224">
        <w:rPr>
          <w:rFonts w:ascii="GHEA Grapalat" w:hAnsi="GHEA Grapalat"/>
          <w:lang w:val="hy-AM"/>
        </w:rPr>
        <w:t>ինչպես նաև</w:t>
      </w:r>
      <w:r w:rsidR="00B56532" w:rsidRPr="00D30874">
        <w:rPr>
          <w:rFonts w:ascii="GHEA Grapalat" w:hAnsi="GHEA Grapalat"/>
          <w:lang w:val="hy-AM"/>
        </w:rPr>
        <w:t xml:space="preserve"> </w:t>
      </w:r>
      <w:r w:rsidR="00B56532" w:rsidRPr="00E04224">
        <w:rPr>
          <w:rFonts w:ascii="GHEA Grapalat" w:hAnsi="GHEA Grapalat"/>
          <w:lang w:val="hy-AM"/>
        </w:rPr>
        <w:t xml:space="preserve">QR գծիկավոր կոդ պարունակող </w:t>
      </w:r>
      <w:r w:rsidR="00B56532" w:rsidRPr="00D30874">
        <w:rPr>
          <w:rFonts w:ascii="GHEA Grapalat" w:hAnsi="GHEA Grapalat"/>
          <w:lang w:val="hy-AM"/>
        </w:rPr>
        <w:t>այն փաստաթղթերը, որոնց ցանկը հաստատում է հարկային մարմնի ղեկավարը։</w:t>
      </w:r>
      <w:r w:rsidRPr="006B05BB">
        <w:rPr>
          <w:rFonts w:ascii="GHEA Grapalat" w:hAnsi="GHEA Grapalat"/>
          <w:color w:val="000000"/>
          <w:lang w:val="hy-AM"/>
        </w:rPr>
        <w:t xml:space="preserve"> </w:t>
      </w:r>
      <w:r w:rsidR="00CB11F1" w:rsidRPr="006B05BB">
        <w:rPr>
          <w:rFonts w:ascii="GHEA Grapalat" w:hAnsi="GHEA Grapalat"/>
          <w:color w:val="000000"/>
          <w:lang w:val="hy-AM"/>
        </w:rPr>
        <w:t xml:space="preserve">QR գծիկավոր կոդ </w:t>
      </w:r>
      <w:r w:rsidR="00CB11F1" w:rsidRPr="00CB11F1">
        <w:rPr>
          <w:rFonts w:ascii="GHEA Grapalat" w:hAnsi="GHEA Grapalat"/>
          <w:color w:val="000000"/>
          <w:lang w:val="hy-AM"/>
        </w:rPr>
        <w:t>պարունակող ա</w:t>
      </w:r>
      <w:r w:rsidRPr="006B05BB">
        <w:rPr>
          <w:rFonts w:ascii="GHEA Grapalat" w:hAnsi="GHEA Grapalat"/>
          <w:color w:val="000000"/>
          <w:lang w:val="hy-AM"/>
        </w:rPr>
        <w:t xml:space="preserve">րտատպված </w:t>
      </w:r>
      <w:bookmarkStart w:id="0" w:name="_GoBack"/>
      <w:bookmarkEnd w:id="0"/>
      <w:r w:rsidRPr="006B05BB">
        <w:rPr>
          <w:rFonts w:ascii="GHEA Grapalat" w:hAnsi="GHEA Grapalat"/>
          <w:color w:val="000000"/>
          <w:lang w:val="hy-AM"/>
        </w:rPr>
        <w:t>փաստաթղթերում առկա տեղեկատվությունը համարվում է հարկային մարմնի կողմից հաստատված տեղեկատվություն և, ըստ անհրաժեշտության, ընդունվում է այլ կազմակերպությունների և ֆիզիկական անձանց կողմից:</w:t>
      </w:r>
    </w:p>
    <w:p w:rsidR="006B05BB" w:rsidRPr="006B05BB" w:rsidRDefault="006B05BB" w:rsidP="006B05BB">
      <w:pPr>
        <w:spacing w:line="360" w:lineRule="auto"/>
        <w:ind w:firstLine="709"/>
        <w:jc w:val="both"/>
        <w:rPr>
          <w:rFonts w:ascii="GHEA Grapalat" w:hAnsi="GHEA Grapalat" w:cs="Arial Unicode"/>
          <w:b/>
          <w:bCs/>
          <w:color w:val="000000"/>
          <w:lang w:val="hy-AM"/>
        </w:rPr>
      </w:pPr>
      <w:r w:rsidRPr="006B05BB">
        <w:rPr>
          <w:rFonts w:ascii="GHEA Grapalat" w:hAnsi="GHEA Grapalat" w:cs="Arial Unicode"/>
          <w:b/>
          <w:bCs/>
          <w:color w:val="000000"/>
          <w:lang w:val="hy-AM"/>
        </w:rPr>
        <w:t>3</w:t>
      </w:r>
      <w:r w:rsidRPr="006B05BB">
        <w:rPr>
          <w:rFonts w:ascii="GHEA Grapalat" w:hAnsi="GHEA Grapalat" w:cs="Cambria Math"/>
          <w:b/>
          <w:bCs/>
          <w:color w:val="000000"/>
          <w:lang w:val="hy-AM"/>
        </w:rPr>
        <w:t>.</w:t>
      </w:r>
      <w:r w:rsidRPr="006B05BB">
        <w:rPr>
          <w:rFonts w:ascii="GHEA Grapalat" w:hAnsi="GHEA Grapalat" w:cs="Arial Unicode"/>
          <w:b/>
          <w:bCs/>
          <w:color w:val="000000"/>
          <w:lang w:val="hy-AM"/>
        </w:rPr>
        <w:t xml:space="preserve"> Առաջարկվող կարգավորման բնույթը</w:t>
      </w:r>
    </w:p>
    <w:p w:rsidR="006B05BB" w:rsidRPr="006B05BB" w:rsidRDefault="006B05BB" w:rsidP="006B05BB">
      <w:pPr>
        <w:spacing w:line="360" w:lineRule="auto"/>
        <w:ind w:firstLine="709"/>
        <w:jc w:val="both"/>
        <w:rPr>
          <w:rStyle w:val="Strong"/>
          <w:rFonts w:ascii="GHEA Grapalat" w:hAnsi="GHEA Grapalat"/>
          <w:b w:val="0"/>
          <w:color w:val="000000"/>
          <w:shd w:val="clear" w:color="auto" w:fill="FFFFFF"/>
          <w:lang w:val="hy-AM"/>
        </w:rPr>
      </w:pPr>
      <w:r w:rsidRPr="006B05BB">
        <w:rPr>
          <w:rStyle w:val="Strong"/>
          <w:rFonts w:ascii="GHEA Grapalat" w:hAnsi="GHEA Grapalat"/>
          <w:b w:val="0"/>
          <w:color w:val="000000"/>
          <w:shd w:val="clear" w:color="auto" w:fill="FFFFFF"/>
          <w:lang w:val="hy-AM"/>
        </w:rPr>
        <w:t xml:space="preserve">Հաշվի առնելով «Նորմատիվ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 մշակվել է «Հայաստանի Հանրապետության </w:t>
      </w:r>
      <w:r w:rsidR="00137C62" w:rsidRPr="00C34FA0">
        <w:rPr>
          <w:rFonts w:ascii="GHEA Grapalat" w:hAnsi="GHEA Grapalat" w:cs="GHEA Grapalat"/>
          <w:lang w:val="hy-AM"/>
        </w:rPr>
        <w:t>հարկային օրենսգրքում լրացումներ</w:t>
      </w:r>
      <w:r w:rsidR="00137C62" w:rsidRPr="00C34FA0">
        <w:rPr>
          <w:rFonts w:ascii="GHEA Grapalat" w:hAnsi="GHEA Grapalat" w:cs="GHEA Grapalat"/>
          <w:lang w:val="pt-BR"/>
        </w:rPr>
        <w:t xml:space="preserve"> </w:t>
      </w:r>
      <w:r w:rsidR="00137C62" w:rsidRPr="00C34FA0">
        <w:rPr>
          <w:rFonts w:ascii="GHEA Grapalat" w:hAnsi="GHEA Grapalat" w:cs="GHEA Grapalat"/>
          <w:lang w:val="hy-AM"/>
        </w:rPr>
        <w:t>կատարելու մասին</w:t>
      </w:r>
      <w:r w:rsidRPr="006B05BB">
        <w:rPr>
          <w:rFonts w:ascii="GHEA Grapalat" w:hAnsi="GHEA Grapalat" w:cs="Sylfaen"/>
          <w:b/>
          <w:bCs/>
          <w:lang w:val="hy-AM"/>
        </w:rPr>
        <w:t>»</w:t>
      </w:r>
      <w:r w:rsidRPr="006B05BB">
        <w:rPr>
          <w:rFonts w:ascii="GHEA Grapalat" w:hAnsi="GHEA Grapalat" w:cs="Sylfaen"/>
          <w:b/>
          <w:lang w:val="hy-AM"/>
        </w:rPr>
        <w:t xml:space="preserve"> </w:t>
      </w:r>
      <w:r w:rsidRPr="006B05BB">
        <w:rPr>
          <w:rFonts w:ascii="GHEA Grapalat" w:hAnsi="GHEA Grapalat" w:cs="Sylfaen"/>
          <w:lang w:val="hy-AM"/>
        </w:rPr>
        <w:t>ՀՀ օրենքի</w:t>
      </w:r>
      <w:r w:rsidRPr="006B05BB">
        <w:rPr>
          <w:rStyle w:val="Strong"/>
          <w:rFonts w:ascii="GHEA Grapalat" w:hAnsi="GHEA Grapalat" w:cs="Sylfaen"/>
          <w:b w:val="0"/>
          <w:color w:val="000000"/>
          <w:shd w:val="clear" w:color="auto" w:fill="FFFFFF"/>
          <w:lang w:val="hy-AM"/>
        </w:rPr>
        <w:t xml:space="preserve"> նախագիծը</w:t>
      </w:r>
      <w:r w:rsidRPr="006B05BB">
        <w:rPr>
          <w:rStyle w:val="Strong"/>
          <w:rFonts w:ascii="GHEA Grapalat" w:hAnsi="GHEA Grapalat"/>
          <w:b w:val="0"/>
          <w:color w:val="000000"/>
          <w:shd w:val="clear" w:color="auto" w:fill="FFFFFF"/>
          <w:lang w:val="hy-AM"/>
        </w:rPr>
        <w:t>:</w:t>
      </w:r>
    </w:p>
    <w:p w:rsidR="006B05BB" w:rsidRPr="006B05BB" w:rsidRDefault="006B05BB" w:rsidP="006B05BB">
      <w:pPr>
        <w:tabs>
          <w:tab w:val="left" w:pos="0"/>
          <w:tab w:val="left" w:pos="180"/>
          <w:tab w:val="left" w:pos="450"/>
          <w:tab w:val="left" w:pos="540"/>
          <w:tab w:val="left" w:pos="630"/>
        </w:tabs>
        <w:spacing w:line="360" w:lineRule="auto"/>
        <w:ind w:left="426"/>
        <w:jc w:val="both"/>
        <w:rPr>
          <w:rFonts w:ascii="GHEA Grapalat" w:hAnsi="GHEA Grapalat"/>
          <w:b/>
          <w:lang w:val="hy-AM"/>
        </w:rPr>
      </w:pPr>
      <w:r w:rsidRPr="006B05BB">
        <w:rPr>
          <w:rFonts w:ascii="GHEA Grapalat" w:hAnsi="GHEA Grapalat"/>
          <w:b/>
          <w:lang w:val="hy-AM"/>
        </w:rPr>
        <w:t xml:space="preserve">    4. Նախագծի մշակման գործընթացում ներգրավված ինստիտուտները և անձինք.</w:t>
      </w:r>
    </w:p>
    <w:p w:rsidR="006B05BB" w:rsidRPr="006B05BB" w:rsidRDefault="006B05BB" w:rsidP="006B05BB">
      <w:pPr>
        <w:spacing w:line="360" w:lineRule="auto"/>
        <w:ind w:firstLine="720"/>
        <w:jc w:val="both"/>
        <w:rPr>
          <w:rFonts w:ascii="GHEA Grapalat" w:hAnsi="GHEA Grapalat"/>
          <w:lang w:val="hy-AM"/>
        </w:rPr>
      </w:pPr>
      <w:r w:rsidRPr="006B05BB">
        <w:rPr>
          <w:rFonts w:ascii="GHEA Grapalat" w:hAnsi="GHEA Grapalat"/>
          <w:lang w:val="hy-AM"/>
        </w:rPr>
        <w:t>Նախագիծը մշակվել է ՀՀ պետական եկամուտների կոմիտեի կողմից:</w:t>
      </w:r>
    </w:p>
    <w:p w:rsidR="006B05BB" w:rsidRPr="006B05BB" w:rsidRDefault="006B05BB" w:rsidP="006B05BB">
      <w:pPr>
        <w:pStyle w:val="norm"/>
        <w:tabs>
          <w:tab w:val="left" w:pos="1170"/>
        </w:tabs>
        <w:spacing w:line="360" w:lineRule="auto"/>
        <w:ind w:firstLine="720"/>
        <w:rPr>
          <w:rFonts w:ascii="GHEA Grapalat" w:hAnsi="GHEA Grapalat"/>
          <w:b/>
          <w:w w:val="105"/>
          <w:sz w:val="24"/>
          <w:szCs w:val="24"/>
          <w:lang w:val="hy-AM"/>
        </w:rPr>
      </w:pPr>
      <w:r w:rsidRPr="006B05BB">
        <w:rPr>
          <w:rFonts w:ascii="GHEA Grapalat" w:hAnsi="GHEA Grapalat"/>
          <w:b/>
          <w:sz w:val="24"/>
          <w:szCs w:val="24"/>
          <w:lang w:val="hy-AM"/>
        </w:rPr>
        <w:lastRenderedPageBreak/>
        <w:t>5.</w:t>
      </w:r>
      <w:r w:rsidRPr="006B05BB">
        <w:rPr>
          <w:rFonts w:ascii="GHEA Grapalat" w:hAnsi="GHEA Grapalat"/>
          <w:b/>
          <w:w w:val="105"/>
          <w:sz w:val="24"/>
          <w:szCs w:val="24"/>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6B05BB" w:rsidRPr="006B05BB" w:rsidRDefault="006B05BB" w:rsidP="006B05BB">
      <w:pPr>
        <w:autoSpaceDE w:val="0"/>
        <w:autoSpaceDN w:val="0"/>
        <w:adjustRightInd w:val="0"/>
        <w:spacing w:line="360" w:lineRule="auto"/>
        <w:ind w:firstLine="720"/>
        <w:jc w:val="both"/>
        <w:rPr>
          <w:rFonts w:ascii="GHEA Grapalat" w:hAnsi="GHEA Grapalat"/>
          <w:lang w:val="hy-AM"/>
        </w:rPr>
      </w:pPr>
      <w:r w:rsidRPr="006B05BB">
        <w:rPr>
          <w:rFonts w:ascii="GHEA Grapalat" w:hAnsi="GHEA Grapalat"/>
          <w:lang w:val="hy-AM"/>
        </w:rPr>
        <w:t>Նախագծի ընդունումը անմիջականորեն չի բխում ընդունած ռազմավարություններից։</w:t>
      </w:r>
    </w:p>
    <w:p w:rsidR="006B05BB" w:rsidRPr="006B05BB" w:rsidRDefault="006B05BB" w:rsidP="006B05BB">
      <w:pPr>
        <w:tabs>
          <w:tab w:val="left" w:pos="567"/>
          <w:tab w:val="left" w:pos="993"/>
        </w:tabs>
        <w:spacing w:line="360" w:lineRule="auto"/>
        <w:jc w:val="both"/>
        <w:rPr>
          <w:rFonts w:ascii="GHEA Grapalat" w:hAnsi="GHEA Grapalat"/>
          <w:b/>
          <w:lang w:val="hy-AM"/>
        </w:rPr>
      </w:pPr>
      <w:r w:rsidRPr="006B05BB">
        <w:rPr>
          <w:rFonts w:ascii="GHEA Grapalat" w:hAnsi="GHEA Grapalat"/>
          <w:b/>
          <w:lang w:val="hy-AM"/>
        </w:rPr>
        <w:tab/>
        <w:t xml:space="preserve">  6</w:t>
      </w:r>
      <w:r w:rsidRPr="006B05BB">
        <w:rPr>
          <w:rFonts w:ascii="MS Mincho" w:eastAsia="MS Mincho" w:hAnsi="MS Mincho" w:cs="MS Mincho" w:hint="eastAsia"/>
          <w:b/>
          <w:lang w:val="hy-AM"/>
        </w:rPr>
        <w:t>․</w:t>
      </w:r>
      <w:r w:rsidRPr="006B05BB">
        <w:rPr>
          <w:rFonts w:ascii="GHEA Grapalat" w:hAnsi="GHEA Grapalat"/>
          <w:b/>
          <w:lang w:val="hy-AM"/>
        </w:rPr>
        <w:t xml:space="preserve"> Նպատակը և ակնկալվող արդյունքը.</w:t>
      </w:r>
    </w:p>
    <w:p w:rsidR="006B05BB" w:rsidRPr="006B05BB" w:rsidRDefault="006B05BB" w:rsidP="006B05BB">
      <w:pPr>
        <w:pStyle w:val="norm"/>
        <w:spacing w:line="360" w:lineRule="auto"/>
        <w:ind w:firstLine="720"/>
        <w:rPr>
          <w:rFonts w:ascii="GHEA Grapalat" w:eastAsiaTheme="minorEastAsia" w:hAnsi="GHEA Grapalat"/>
          <w:bCs/>
          <w:sz w:val="24"/>
          <w:szCs w:val="24"/>
          <w:lang w:val="hy-AM"/>
        </w:rPr>
      </w:pPr>
      <w:r w:rsidRPr="006B05BB">
        <w:rPr>
          <w:rFonts w:ascii="GHEA Grapalat" w:eastAsiaTheme="minorEastAsia" w:hAnsi="GHEA Grapalat"/>
          <w:bCs/>
          <w:sz w:val="24"/>
          <w:szCs w:val="24"/>
          <w:lang w:val="hy-AM"/>
        </w:rPr>
        <w:t xml:space="preserve">Նախագծի ընդունմամբ հնարավորություն կնախատեսվի կանոնակարգել </w:t>
      </w:r>
      <w:r w:rsidR="00B35EA8" w:rsidRPr="00D30874">
        <w:rPr>
          <w:rFonts w:ascii="GHEA Grapalat" w:eastAsia="Times New Roman" w:hAnsi="GHEA Grapalat" w:cs="Times New Roman"/>
          <w:sz w:val="24"/>
          <w:szCs w:val="24"/>
          <w:lang w:val="hy-AM"/>
        </w:rPr>
        <w:t xml:space="preserve">հարկային մարմնի տեղեկատվական բազայից կամ հարկային մարմնի հաշվետվությունների ներկայացման էլեկտրոնային կառավարման համակարգի հարկ վճարողի անձնական էջից </w:t>
      </w:r>
      <w:r w:rsidRPr="006B05BB">
        <w:rPr>
          <w:rFonts w:ascii="GHEA Grapalat" w:eastAsiaTheme="minorEastAsia" w:hAnsi="GHEA Grapalat"/>
          <w:bCs/>
          <w:sz w:val="24"/>
          <w:szCs w:val="24"/>
          <w:lang w:val="hy-AM"/>
        </w:rPr>
        <w:t>արտատպված կամ ներբեռնված փաստաթղթի՝ հարկային մարմնի կողմից վավերացված լինելու հավաստման հետ կապված հարաբերությունները:</w:t>
      </w:r>
    </w:p>
    <w:p w:rsidR="006B05BB" w:rsidRPr="006B05BB" w:rsidRDefault="006B05BB" w:rsidP="006B05BB">
      <w:pPr>
        <w:pStyle w:val="norm"/>
        <w:spacing w:line="360" w:lineRule="auto"/>
        <w:ind w:firstLine="720"/>
        <w:rPr>
          <w:rFonts w:ascii="GHEA Grapalat" w:eastAsiaTheme="minorEastAsia" w:hAnsi="GHEA Grapalat"/>
          <w:b/>
          <w:sz w:val="24"/>
          <w:szCs w:val="24"/>
          <w:lang w:val="hy-AM"/>
        </w:rPr>
      </w:pPr>
      <w:r w:rsidRPr="006B05BB">
        <w:rPr>
          <w:rFonts w:ascii="GHEA Grapalat" w:hAnsi="GHEA Grapalat" w:cs="Arial Armenian"/>
          <w:b/>
          <w:spacing w:val="-8"/>
          <w:sz w:val="24"/>
          <w:szCs w:val="24"/>
          <w:lang w:val="hy-AM"/>
        </w:rPr>
        <w:t xml:space="preserve"> 7</w:t>
      </w:r>
      <w:r w:rsidRPr="006B05BB">
        <w:rPr>
          <w:rFonts w:ascii="GHEA Grapalat" w:eastAsiaTheme="minorEastAsia" w:hAnsi="GHEA Grapalat"/>
          <w:b/>
          <w:sz w:val="24"/>
          <w:szCs w:val="24"/>
          <w:lang w:val="hy-AM"/>
        </w:rPr>
        <w:t>. Այլ տեղեկություններ</w:t>
      </w:r>
    </w:p>
    <w:p w:rsidR="006B05BB" w:rsidRPr="006B05BB" w:rsidRDefault="006B05BB" w:rsidP="006B05BB">
      <w:pPr>
        <w:pStyle w:val="norm"/>
        <w:spacing w:line="360" w:lineRule="auto"/>
        <w:ind w:firstLine="720"/>
        <w:rPr>
          <w:rFonts w:ascii="GHEA Grapalat" w:eastAsiaTheme="minorEastAsia" w:hAnsi="GHEA Grapalat"/>
          <w:bCs/>
          <w:sz w:val="24"/>
          <w:szCs w:val="24"/>
          <w:lang w:val="hy-AM"/>
        </w:rPr>
      </w:pPr>
      <w:r w:rsidRPr="00137C62">
        <w:rPr>
          <w:rStyle w:val="Strong"/>
          <w:rFonts w:ascii="GHEA Grapalat" w:hAnsi="GHEA Grapalat" w:cs="Sylfaen"/>
          <w:b w:val="0"/>
          <w:color w:val="000000"/>
          <w:sz w:val="24"/>
          <w:szCs w:val="24"/>
          <w:shd w:val="clear" w:color="auto" w:fill="FFFFFF"/>
          <w:lang w:val="hy-AM"/>
        </w:rPr>
        <w:t>Նախագծի</w:t>
      </w:r>
      <w:r w:rsidRPr="006B05BB">
        <w:rPr>
          <w:rFonts w:ascii="GHEA Grapalat" w:eastAsiaTheme="minorEastAsia" w:hAnsi="GHEA Grapalat"/>
          <w:bCs/>
          <w:sz w:val="24"/>
          <w:szCs w:val="24"/>
          <w:lang w:val="hy-AM"/>
        </w:rPr>
        <w:t xml:space="preserve">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6B05BB" w:rsidRPr="006B05BB" w:rsidRDefault="006B05BB" w:rsidP="006B05BB">
      <w:pPr>
        <w:pStyle w:val="norm"/>
        <w:spacing w:line="360" w:lineRule="auto"/>
        <w:ind w:firstLine="720"/>
        <w:rPr>
          <w:rFonts w:ascii="GHEA Grapalat" w:hAnsi="GHEA Grapalat" w:cs="Sylfaen"/>
          <w:b/>
          <w:sz w:val="24"/>
          <w:szCs w:val="24"/>
          <w:lang w:val="hy-AM"/>
        </w:rPr>
      </w:pPr>
    </w:p>
    <w:p w:rsidR="006B05BB" w:rsidRPr="006B05BB" w:rsidRDefault="006B05BB" w:rsidP="006B05BB">
      <w:pPr>
        <w:shd w:val="clear" w:color="auto" w:fill="FFFFFF"/>
        <w:spacing w:line="360" w:lineRule="auto"/>
        <w:ind w:firstLine="375"/>
        <w:jc w:val="both"/>
        <w:rPr>
          <w:rFonts w:ascii="GHEA Grapalat" w:hAnsi="GHEA Grapalat" w:cs="Sylfaen"/>
          <w:lang w:val="hy-AM"/>
        </w:rPr>
      </w:pPr>
    </w:p>
    <w:p w:rsidR="006B05BB" w:rsidRPr="006B05BB" w:rsidRDefault="006B05BB" w:rsidP="006B05BB">
      <w:pPr>
        <w:pStyle w:val="NormalWeb"/>
        <w:shd w:val="clear" w:color="auto" w:fill="FFFFFF"/>
        <w:ind w:firstLine="375"/>
        <w:jc w:val="both"/>
        <w:rPr>
          <w:color w:val="000000"/>
          <w:sz w:val="24"/>
          <w:szCs w:val="24"/>
          <w:lang w:val="hy-AM"/>
        </w:rPr>
      </w:pPr>
    </w:p>
    <w:p w:rsidR="006B05BB" w:rsidRPr="006B05BB" w:rsidRDefault="006B05BB" w:rsidP="006B05BB">
      <w:pPr>
        <w:pStyle w:val="NormalWeb"/>
        <w:shd w:val="clear" w:color="auto" w:fill="FFFFFF"/>
        <w:spacing w:line="360" w:lineRule="auto"/>
        <w:ind w:firstLine="720"/>
        <w:jc w:val="both"/>
        <w:rPr>
          <w:rFonts w:cs="Sylfaen"/>
          <w:sz w:val="24"/>
          <w:szCs w:val="24"/>
          <w:lang w:val="hy-AM"/>
        </w:rPr>
      </w:pPr>
    </w:p>
    <w:p w:rsidR="00970CDB" w:rsidRPr="006B05BB" w:rsidRDefault="00970CDB" w:rsidP="006B05BB">
      <w:pPr>
        <w:tabs>
          <w:tab w:val="left" w:pos="720"/>
          <w:tab w:val="left" w:pos="810"/>
          <w:tab w:val="left" w:pos="900"/>
        </w:tabs>
        <w:spacing w:line="360" w:lineRule="auto"/>
        <w:ind w:right="-40"/>
        <w:jc w:val="both"/>
        <w:rPr>
          <w:rFonts w:ascii="GHEA Grapalat" w:hAnsi="GHEA Grapalat" w:cs="Sylfaen"/>
          <w:lang w:val="hy-AM"/>
        </w:rPr>
      </w:pPr>
    </w:p>
    <w:sectPr w:rsidR="00970CDB" w:rsidRPr="006B05BB" w:rsidSect="009169B0">
      <w:pgSz w:w="12240" w:h="15840"/>
      <w:pgMar w:top="54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 w:name="Arial AMU">
    <w:charset w:val="00"/>
    <w:family w:val="swiss"/>
    <w:pitch w:val="variable"/>
    <w:sig w:usb0="80000603" w:usb1="00000000" w:usb2="00000000" w:usb3="00000000" w:csb0="00000001" w:csb1="00000000"/>
  </w:font>
  <w:font w:name="Cambria Math">
    <w:panose1 w:val="02040503050406030204"/>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698"/>
    <w:multiLevelType w:val="hybridMultilevel"/>
    <w:tmpl w:val="51941B46"/>
    <w:lvl w:ilvl="0" w:tplc="B7361FC6">
      <w:start w:val="2"/>
      <w:numFmt w:val="bullet"/>
      <w:lvlText w:val="-"/>
      <w:lvlJc w:val="left"/>
      <w:pPr>
        <w:ind w:left="1080" w:hanging="360"/>
      </w:pPr>
      <w:rPr>
        <w:rFonts w:ascii="GHEA Grapalat" w:eastAsia="Calibr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682F05"/>
    <w:multiLevelType w:val="hybridMultilevel"/>
    <w:tmpl w:val="ADE811C2"/>
    <w:lvl w:ilvl="0" w:tplc="C48491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2B6B41"/>
    <w:multiLevelType w:val="hybridMultilevel"/>
    <w:tmpl w:val="116A5E3E"/>
    <w:lvl w:ilvl="0" w:tplc="FD901A82">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41686"/>
    <w:multiLevelType w:val="multilevel"/>
    <w:tmpl w:val="95264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1D26E9"/>
    <w:multiLevelType w:val="hybridMultilevel"/>
    <w:tmpl w:val="192AD5C6"/>
    <w:lvl w:ilvl="0" w:tplc="C43CA572">
      <w:start w:val="1"/>
      <w:numFmt w:val="bullet"/>
      <w:lvlText w:val=""/>
      <w:lvlJc w:val="left"/>
      <w:pPr>
        <w:ind w:left="1446" w:hanging="360"/>
      </w:pPr>
      <w:rPr>
        <w:rFonts w:ascii="Wingdings" w:hAnsi="Wingdings" w:hint="default"/>
        <w:sz w:val="24"/>
        <w:szCs w:val="24"/>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30FE3A5E"/>
    <w:multiLevelType w:val="hybridMultilevel"/>
    <w:tmpl w:val="1C2AB880"/>
    <w:lvl w:ilvl="0" w:tplc="ACA260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D87A0D"/>
    <w:multiLevelType w:val="hybridMultilevel"/>
    <w:tmpl w:val="6CA8D712"/>
    <w:lvl w:ilvl="0" w:tplc="815AD57C">
      <w:start w:val="1"/>
      <w:numFmt w:val="bullet"/>
      <w:lvlText w:val=""/>
      <w:lvlJc w:val="left"/>
      <w:pPr>
        <w:ind w:left="707" w:hanging="360"/>
      </w:pPr>
      <w:rPr>
        <w:rFonts w:ascii="Wingdings" w:hAnsi="Wingdings" w:hint="default"/>
        <w:b/>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0">
    <w:nsid w:val="4ECD5C28"/>
    <w:multiLevelType w:val="hybridMultilevel"/>
    <w:tmpl w:val="95207C0E"/>
    <w:lvl w:ilvl="0" w:tplc="0409000D">
      <w:start w:val="1"/>
      <w:numFmt w:val="bullet"/>
      <w:lvlText w:val=""/>
      <w:lvlJc w:val="left"/>
      <w:pPr>
        <w:ind w:left="1260" w:hanging="360"/>
      </w:pPr>
      <w:rPr>
        <w:rFonts w:ascii="Wingdings" w:hAnsi="Wingding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2">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2"/>
  </w:num>
  <w:num w:numId="3">
    <w:abstractNumId w:val="8"/>
  </w:num>
  <w:num w:numId="4">
    <w:abstractNumId w:val="11"/>
  </w:num>
  <w:num w:numId="5">
    <w:abstractNumId w:val="5"/>
  </w:num>
  <w:num w:numId="6">
    <w:abstractNumId w:val="13"/>
  </w:num>
  <w:num w:numId="7">
    <w:abstractNumId w:val="12"/>
  </w:num>
  <w:num w:numId="8">
    <w:abstractNumId w:val="1"/>
  </w:num>
  <w:num w:numId="9">
    <w:abstractNumId w:val="10"/>
  </w:num>
  <w:num w:numId="10">
    <w:abstractNumId w:val="9"/>
  </w:num>
  <w:num w:numId="11">
    <w:abstractNumId w:val="6"/>
  </w:num>
  <w:num w:numId="12">
    <w:abstractNumId w:val="7"/>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FD"/>
    <w:rsid w:val="00003110"/>
    <w:rsid w:val="0001330B"/>
    <w:rsid w:val="00013716"/>
    <w:rsid w:val="00024DF3"/>
    <w:rsid w:val="000337C2"/>
    <w:rsid w:val="00033E33"/>
    <w:rsid w:val="00042F8F"/>
    <w:rsid w:val="00043EA7"/>
    <w:rsid w:val="00046A55"/>
    <w:rsid w:val="00083369"/>
    <w:rsid w:val="000A0CD4"/>
    <w:rsid w:val="000A59A2"/>
    <w:rsid w:val="000B6694"/>
    <w:rsid w:val="000C2DBB"/>
    <w:rsid w:val="00100593"/>
    <w:rsid w:val="00104492"/>
    <w:rsid w:val="00105272"/>
    <w:rsid w:val="00132F16"/>
    <w:rsid w:val="0013384F"/>
    <w:rsid w:val="00137C62"/>
    <w:rsid w:val="001469EF"/>
    <w:rsid w:val="001566EE"/>
    <w:rsid w:val="00156936"/>
    <w:rsid w:val="00161B51"/>
    <w:rsid w:val="001656C8"/>
    <w:rsid w:val="00165DF0"/>
    <w:rsid w:val="00171018"/>
    <w:rsid w:val="00186C35"/>
    <w:rsid w:val="00187B13"/>
    <w:rsid w:val="0019157B"/>
    <w:rsid w:val="00191957"/>
    <w:rsid w:val="001B0828"/>
    <w:rsid w:val="001B490D"/>
    <w:rsid w:val="001C089D"/>
    <w:rsid w:val="001E6043"/>
    <w:rsid w:val="001F37BD"/>
    <w:rsid w:val="001F612B"/>
    <w:rsid w:val="001F7BDC"/>
    <w:rsid w:val="00211769"/>
    <w:rsid w:val="00214780"/>
    <w:rsid w:val="002168C0"/>
    <w:rsid w:val="002237BA"/>
    <w:rsid w:val="00224005"/>
    <w:rsid w:val="002245F8"/>
    <w:rsid w:val="0023397B"/>
    <w:rsid w:val="0023406A"/>
    <w:rsid w:val="00256DDF"/>
    <w:rsid w:val="0026216F"/>
    <w:rsid w:val="0027294C"/>
    <w:rsid w:val="002B4F94"/>
    <w:rsid w:val="002C3D5A"/>
    <w:rsid w:val="002F0056"/>
    <w:rsid w:val="002F6426"/>
    <w:rsid w:val="002F6543"/>
    <w:rsid w:val="002F7F41"/>
    <w:rsid w:val="00301177"/>
    <w:rsid w:val="00305502"/>
    <w:rsid w:val="00307E21"/>
    <w:rsid w:val="003101CB"/>
    <w:rsid w:val="003173E8"/>
    <w:rsid w:val="003243B8"/>
    <w:rsid w:val="00332C46"/>
    <w:rsid w:val="00333898"/>
    <w:rsid w:val="003557D6"/>
    <w:rsid w:val="00364171"/>
    <w:rsid w:val="00364C66"/>
    <w:rsid w:val="003731E8"/>
    <w:rsid w:val="0038390D"/>
    <w:rsid w:val="00392585"/>
    <w:rsid w:val="003A504D"/>
    <w:rsid w:val="003A71FD"/>
    <w:rsid w:val="003B09F8"/>
    <w:rsid w:val="003B0CB9"/>
    <w:rsid w:val="003C5C80"/>
    <w:rsid w:val="003D3F67"/>
    <w:rsid w:val="003D50E3"/>
    <w:rsid w:val="00402756"/>
    <w:rsid w:val="00403A4D"/>
    <w:rsid w:val="004129D3"/>
    <w:rsid w:val="0042207C"/>
    <w:rsid w:val="00423FC4"/>
    <w:rsid w:val="00431E77"/>
    <w:rsid w:val="00434BBE"/>
    <w:rsid w:val="004739F7"/>
    <w:rsid w:val="004835E2"/>
    <w:rsid w:val="00487E6B"/>
    <w:rsid w:val="004A0E88"/>
    <w:rsid w:val="004B453D"/>
    <w:rsid w:val="004C0034"/>
    <w:rsid w:val="004C7550"/>
    <w:rsid w:val="004D58B1"/>
    <w:rsid w:val="004E2041"/>
    <w:rsid w:val="004E4415"/>
    <w:rsid w:val="0050078E"/>
    <w:rsid w:val="00514A61"/>
    <w:rsid w:val="00522AF6"/>
    <w:rsid w:val="00524286"/>
    <w:rsid w:val="00552DA1"/>
    <w:rsid w:val="00553861"/>
    <w:rsid w:val="0056324B"/>
    <w:rsid w:val="00582B95"/>
    <w:rsid w:val="005908B8"/>
    <w:rsid w:val="00594E61"/>
    <w:rsid w:val="005B1154"/>
    <w:rsid w:val="005B27B6"/>
    <w:rsid w:val="005C5624"/>
    <w:rsid w:val="005E045D"/>
    <w:rsid w:val="005E7078"/>
    <w:rsid w:val="005E75AD"/>
    <w:rsid w:val="00600B8A"/>
    <w:rsid w:val="00601C30"/>
    <w:rsid w:val="00604455"/>
    <w:rsid w:val="006065D2"/>
    <w:rsid w:val="006115C1"/>
    <w:rsid w:val="006171E6"/>
    <w:rsid w:val="006204BB"/>
    <w:rsid w:val="006341B4"/>
    <w:rsid w:val="00645359"/>
    <w:rsid w:val="006464A3"/>
    <w:rsid w:val="00647EA0"/>
    <w:rsid w:val="00661C1A"/>
    <w:rsid w:val="00664336"/>
    <w:rsid w:val="006675F3"/>
    <w:rsid w:val="006766A8"/>
    <w:rsid w:val="006773B4"/>
    <w:rsid w:val="00692D70"/>
    <w:rsid w:val="006A22C3"/>
    <w:rsid w:val="006A573F"/>
    <w:rsid w:val="006B05BB"/>
    <w:rsid w:val="006B718B"/>
    <w:rsid w:val="006B7D65"/>
    <w:rsid w:val="006B7EF7"/>
    <w:rsid w:val="006C0B2E"/>
    <w:rsid w:val="006D09C7"/>
    <w:rsid w:val="006D1F0B"/>
    <w:rsid w:val="006D3D8B"/>
    <w:rsid w:val="007127D8"/>
    <w:rsid w:val="0073037D"/>
    <w:rsid w:val="007432D4"/>
    <w:rsid w:val="00745D50"/>
    <w:rsid w:val="0075155C"/>
    <w:rsid w:val="00760271"/>
    <w:rsid w:val="007702DB"/>
    <w:rsid w:val="00773F5D"/>
    <w:rsid w:val="00774DC4"/>
    <w:rsid w:val="007759DD"/>
    <w:rsid w:val="00781ED4"/>
    <w:rsid w:val="00785640"/>
    <w:rsid w:val="0079349D"/>
    <w:rsid w:val="007955CB"/>
    <w:rsid w:val="007A0307"/>
    <w:rsid w:val="007A090A"/>
    <w:rsid w:val="007B5714"/>
    <w:rsid w:val="007B7B74"/>
    <w:rsid w:val="007C16C7"/>
    <w:rsid w:val="007D1AED"/>
    <w:rsid w:val="007D27F4"/>
    <w:rsid w:val="007D6EED"/>
    <w:rsid w:val="007E04E5"/>
    <w:rsid w:val="007E2DE6"/>
    <w:rsid w:val="007E3D53"/>
    <w:rsid w:val="007E5069"/>
    <w:rsid w:val="007F17AB"/>
    <w:rsid w:val="008032B9"/>
    <w:rsid w:val="008143D1"/>
    <w:rsid w:val="0082084D"/>
    <w:rsid w:val="0082686E"/>
    <w:rsid w:val="00836AF7"/>
    <w:rsid w:val="008714C5"/>
    <w:rsid w:val="00872817"/>
    <w:rsid w:val="00872A05"/>
    <w:rsid w:val="00875DE4"/>
    <w:rsid w:val="00887E00"/>
    <w:rsid w:val="008A0D72"/>
    <w:rsid w:val="008A181A"/>
    <w:rsid w:val="008A3C5D"/>
    <w:rsid w:val="008A525B"/>
    <w:rsid w:val="008B2F3C"/>
    <w:rsid w:val="008D47C9"/>
    <w:rsid w:val="008F3E4D"/>
    <w:rsid w:val="009024BD"/>
    <w:rsid w:val="009160BA"/>
    <w:rsid w:val="009169B0"/>
    <w:rsid w:val="009202D1"/>
    <w:rsid w:val="00921DD6"/>
    <w:rsid w:val="009251AF"/>
    <w:rsid w:val="00932EFE"/>
    <w:rsid w:val="009420C9"/>
    <w:rsid w:val="00952433"/>
    <w:rsid w:val="009533A5"/>
    <w:rsid w:val="00963277"/>
    <w:rsid w:val="00970CDB"/>
    <w:rsid w:val="00983E36"/>
    <w:rsid w:val="009849B9"/>
    <w:rsid w:val="0098567A"/>
    <w:rsid w:val="009907E8"/>
    <w:rsid w:val="009A7DDD"/>
    <w:rsid w:val="009B160C"/>
    <w:rsid w:val="009B66E0"/>
    <w:rsid w:val="009C66D6"/>
    <w:rsid w:val="009D4FEB"/>
    <w:rsid w:val="009E34A6"/>
    <w:rsid w:val="009E3613"/>
    <w:rsid w:val="009E68B5"/>
    <w:rsid w:val="00A031F3"/>
    <w:rsid w:val="00A129EA"/>
    <w:rsid w:val="00A133A6"/>
    <w:rsid w:val="00A274DD"/>
    <w:rsid w:val="00A35499"/>
    <w:rsid w:val="00A42248"/>
    <w:rsid w:val="00A43E97"/>
    <w:rsid w:val="00A466E7"/>
    <w:rsid w:val="00A612DE"/>
    <w:rsid w:val="00A80B33"/>
    <w:rsid w:val="00A85709"/>
    <w:rsid w:val="00A972CB"/>
    <w:rsid w:val="00AA4F70"/>
    <w:rsid w:val="00AC144A"/>
    <w:rsid w:val="00AC5DF8"/>
    <w:rsid w:val="00AD3080"/>
    <w:rsid w:val="00AE3F1D"/>
    <w:rsid w:val="00AF521F"/>
    <w:rsid w:val="00AF614C"/>
    <w:rsid w:val="00B01644"/>
    <w:rsid w:val="00B101CE"/>
    <w:rsid w:val="00B35EA8"/>
    <w:rsid w:val="00B3676F"/>
    <w:rsid w:val="00B438B3"/>
    <w:rsid w:val="00B56532"/>
    <w:rsid w:val="00B61281"/>
    <w:rsid w:val="00B63A2F"/>
    <w:rsid w:val="00B65126"/>
    <w:rsid w:val="00B673FA"/>
    <w:rsid w:val="00B678F6"/>
    <w:rsid w:val="00B70340"/>
    <w:rsid w:val="00B73781"/>
    <w:rsid w:val="00B74CBE"/>
    <w:rsid w:val="00B81260"/>
    <w:rsid w:val="00B81DE6"/>
    <w:rsid w:val="00B85554"/>
    <w:rsid w:val="00B93742"/>
    <w:rsid w:val="00B9496A"/>
    <w:rsid w:val="00B956FD"/>
    <w:rsid w:val="00BA3135"/>
    <w:rsid w:val="00BA3144"/>
    <w:rsid w:val="00BA7D8B"/>
    <w:rsid w:val="00BB08DA"/>
    <w:rsid w:val="00BB10D8"/>
    <w:rsid w:val="00BC716B"/>
    <w:rsid w:val="00BD20A2"/>
    <w:rsid w:val="00BE736F"/>
    <w:rsid w:val="00BF22EE"/>
    <w:rsid w:val="00C120BF"/>
    <w:rsid w:val="00C12AEE"/>
    <w:rsid w:val="00C32FE4"/>
    <w:rsid w:val="00C34FA0"/>
    <w:rsid w:val="00C377E0"/>
    <w:rsid w:val="00C621CC"/>
    <w:rsid w:val="00C800A0"/>
    <w:rsid w:val="00C802FB"/>
    <w:rsid w:val="00CB11F1"/>
    <w:rsid w:val="00CB20C7"/>
    <w:rsid w:val="00CC5011"/>
    <w:rsid w:val="00CD36D7"/>
    <w:rsid w:val="00CE2FD0"/>
    <w:rsid w:val="00CE6BCB"/>
    <w:rsid w:val="00CF3499"/>
    <w:rsid w:val="00CF4776"/>
    <w:rsid w:val="00D04854"/>
    <w:rsid w:val="00D11073"/>
    <w:rsid w:val="00D12A28"/>
    <w:rsid w:val="00D16899"/>
    <w:rsid w:val="00D218FF"/>
    <w:rsid w:val="00D229F0"/>
    <w:rsid w:val="00D40130"/>
    <w:rsid w:val="00D42DB3"/>
    <w:rsid w:val="00D442E5"/>
    <w:rsid w:val="00D85F9E"/>
    <w:rsid w:val="00D949EE"/>
    <w:rsid w:val="00DA0AF5"/>
    <w:rsid w:val="00DA48C2"/>
    <w:rsid w:val="00DB31DC"/>
    <w:rsid w:val="00DC2E2D"/>
    <w:rsid w:val="00DC4EE6"/>
    <w:rsid w:val="00DC6057"/>
    <w:rsid w:val="00DD3FA6"/>
    <w:rsid w:val="00E03B2F"/>
    <w:rsid w:val="00E04371"/>
    <w:rsid w:val="00E057C7"/>
    <w:rsid w:val="00E063E6"/>
    <w:rsid w:val="00E12C3A"/>
    <w:rsid w:val="00E134BA"/>
    <w:rsid w:val="00E13681"/>
    <w:rsid w:val="00E21068"/>
    <w:rsid w:val="00E226CF"/>
    <w:rsid w:val="00E334CD"/>
    <w:rsid w:val="00E36DF3"/>
    <w:rsid w:val="00E45796"/>
    <w:rsid w:val="00E61232"/>
    <w:rsid w:val="00E62CF8"/>
    <w:rsid w:val="00E75F3A"/>
    <w:rsid w:val="00E863DD"/>
    <w:rsid w:val="00E94F79"/>
    <w:rsid w:val="00EB1B48"/>
    <w:rsid w:val="00EB59B6"/>
    <w:rsid w:val="00EC7EC7"/>
    <w:rsid w:val="00EE0254"/>
    <w:rsid w:val="00EE6291"/>
    <w:rsid w:val="00EF3C09"/>
    <w:rsid w:val="00F0141C"/>
    <w:rsid w:val="00F02703"/>
    <w:rsid w:val="00F04D15"/>
    <w:rsid w:val="00F11EAA"/>
    <w:rsid w:val="00F12296"/>
    <w:rsid w:val="00F20436"/>
    <w:rsid w:val="00F3549F"/>
    <w:rsid w:val="00F437FB"/>
    <w:rsid w:val="00F45956"/>
    <w:rsid w:val="00F54B7C"/>
    <w:rsid w:val="00F70442"/>
    <w:rsid w:val="00F71B68"/>
    <w:rsid w:val="00F728BC"/>
    <w:rsid w:val="00F87432"/>
    <w:rsid w:val="00F92989"/>
    <w:rsid w:val="00F94706"/>
    <w:rsid w:val="00F94D8C"/>
    <w:rsid w:val="00F960B1"/>
    <w:rsid w:val="00FA00E0"/>
    <w:rsid w:val="00FB1363"/>
    <w:rsid w:val="00FD1758"/>
    <w:rsid w:val="00FD1F4B"/>
    <w:rsid w:val="00FD2967"/>
    <w:rsid w:val="00FF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
    <w:link w:val="NormalWeb"/>
    <w:uiPriority w:val="34"/>
    <w:locked/>
    <w:rsid w:val="00F20436"/>
    <w:rPr>
      <w:rFonts w:ascii="GHEA Grapalat" w:eastAsia="Calibri" w:hAnsi="GHEA Grapalat"/>
    </w:rPr>
  </w:style>
  <w:style w:type="paragraph" w:styleId="NormalWeb">
    <w:name w:val="Normal (Web)"/>
    <w:aliases w:val="webb"/>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
    <w:link w:val="NormalWeb"/>
    <w:uiPriority w:val="34"/>
    <w:locked/>
    <w:rsid w:val="00F20436"/>
    <w:rPr>
      <w:rFonts w:ascii="GHEA Grapalat" w:eastAsia="Calibri" w:hAnsi="GHEA Grapalat"/>
    </w:rPr>
  </w:style>
  <w:style w:type="paragraph" w:styleId="NormalWeb">
    <w:name w:val="Normal (Web)"/>
    <w:aliases w:val="webb"/>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 w:id="18608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 Ghukasyan</dc:creator>
  <cp:keywords>https:/mul2-taxservice.gov.am/tasks/1322885/oneclick/2NAXAGCER_GAXTNIQ_PATET1.docx?token=76e4d7e95644675a4e8f16ff1f6a2a4c</cp:keywords>
  <cp:lastModifiedBy>Marine Asatryan</cp:lastModifiedBy>
  <cp:revision>16</cp:revision>
  <cp:lastPrinted>2022-10-05T11:49:00Z</cp:lastPrinted>
  <dcterms:created xsi:type="dcterms:W3CDTF">2022-10-18T13:28:00Z</dcterms:created>
  <dcterms:modified xsi:type="dcterms:W3CDTF">2023-09-13T06:12:00Z</dcterms:modified>
</cp:coreProperties>
</file>