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Pr="00A041C1" w:rsidRDefault="00C766C2" w:rsidP="00C766C2">
      <w:pPr>
        <w:spacing w:line="360" w:lineRule="auto"/>
        <w:jc w:val="center"/>
        <w:rPr>
          <w:rFonts w:ascii="GHEA Grapalat" w:hAnsi="GHEA Grapalat"/>
          <w:lang w:val="hy-AM"/>
        </w:rPr>
      </w:pPr>
      <w:r w:rsidRPr="00A041C1">
        <w:rPr>
          <w:rFonts w:ascii="GHEA Grapalat" w:hAnsi="GHEA Grapalat" w:cs="Sylfaen"/>
          <w:b/>
          <w:bCs/>
          <w:lang w:val="hy-AM"/>
        </w:rPr>
        <w:t>ՀԻՄՆԱՎՈՐՈՒՄ</w:t>
      </w:r>
    </w:p>
    <w:p w:rsidR="007D05CD" w:rsidRPr="00A041C1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A041C1">
        <w:rPr>
          <w:rFonts w:ascii="GHEA Grapalat" w:hAnsi="GHEA Grapalat"/>
          <w:b/>
          <w:bCs/>
          <w:lang w:val="hy-AM"/>
        </w:rPr>
        <w:t>«</w:t>
      </w:r>
      <w:r w:rsidR="00B274A3" w:rsidRPr="00A041C1">
        <w:rPr>
          <w:rFonts w:ascii="GHEA Grapalat" w:hAnsi="GHEA Grapalat" w:cs="Sylfaen"/>
          <w:b/>
          <w:bCs/>
          <w:lang w:val="hy-AM"/>
        </w:rPr>
        <w:t>ՀԱՅԱՍՏԱՆԻ</w:t>
      </w:r>
      <w:r w:rsidR="00B274A3" w:rsidRPr="00A041C1">
        <w:rPr>
          <w:rFonts w:ascii="GHEA Grapalat" w:hAnsi="GHEA Grapalat"/>
          <w:b/>
          <w:bCs/>
          <w:lang w:val="hy-AM"/>
        </w:rPr>
        <w:t xml:space="preserve"> </w:t>
      </w:r>
      <w:r w:rsidR="00B274A3" w:rsidRPr="00A041C1">
        <w:rPr>
          <w:rFonts w:ascii="GHEA Grapalat" w:hAnsi="GHEA Grapalat" w:cs="Sylfaen"/>
          <w:b/>
          <w:bCs/>
          <w:lang w:val="hy-AM"/>
        </w:rPr>
        <w:t>ՀԱՆՐԱՊԵՏՈՒԹՅԱՆ</w:t>
      </w:r>
      <w:r w:rsidR="00B274A3" w:rsidRPr="00A041C1">
        <w:rPr>
          <w:rFonts w:ascii="GHEA Grapalat" w:hAnsi="GHEA Grapalat"/>
          <w:b/>
          <w:bCs/>
          <w:lang w:val="hy-AM"/>
        </w:rPr>
        <w:t xml:space="preserve"> </w:t>
      </w:r>
      <w:r w:rsidRPr="00A041C1">
        <w:rPr>
          <w:rFonts w:ascii="GHEA Grapalat" w:hAnsi="GHEA Grapalat"/>
          <w:b/>
          <w:bCs/>
          <w:lang w:val="hy-AM"/>
        </w:rPr>
        <w:t>Հ</w:t>
      </w:r>
      <w:r w:rsidR="002A0913" w:rsidRPr="00A041C1">
        <w:rPr>
          <w:rFonts w:ascii="GHEA Grapalat" w:hAnsi="GHEA Grapalat"/>
          <w:b/>
          <w:bCs/>
          <w:lang w:val="hy-AM"/>
        </w:rPr>
        <w:t xml:space="preserve">ԱՐԿԱՅԻՆ ՕՐԵՆՍԳՐՔՈՒՄ </w:t>
      </w:r>
      <w:r w:rsidR="000B06F5" w:rsidRPr="00A041C1">
        <w:rPr>
          <w:rFonts w:ascii="GHEA Grapalat" w:hAnsi="GHEA Grapalat"/>
          <w:b/>
          <w:bCs/>
          <w:lang w:val="hy-AM"/>
        </w:rPr>
        <w:t xml:space="preserve">ՓՈՓՈԽՈՒԹՅՈՒՆՆԵՐ </w:t>
      </w:r>
      <w:r w:rsidR="00CA1405" w:rsidRPr="00A041C1">
        <w:rPr>
          <w:rFonts w:ascii="GHEA Grapalat" w:hAnsi="GHEA Grapalat"/>
          <w:b/>
          <w:bCs/>
          <w:lang w:val="hy-AM"/>
        </w:rPr>
        <w:t xml:space="preserve">ԵՎ </w:t>
      </w:r>
      <w:r w:rsidR="000B06F5" w:rsidRPr="00A041C1">
        <w:rPr>
          <w:rFonts w:ascii="GHEA Grapalat" w:hAnsi="GHEA Grapalat"/>
          <w:b/>
          <w:bCs/>
          <w:lang w:val="hy-AM"/>
        </w:rPr>
        <w:t xml:space="preserve">ԼՐԱՑՈՒՄՆԵՐ </w:t>
      </w:r>
      <w:r w:rsidRPr="00A041C1">
        <w:rPr>
          <w:rFonts w:ascii="GHEA Grapalat" w:hAnsi="GHEA Grapalat"/>
          <w:b/>
          <w:bCs/>
          <w:lang w:val="hy-AM"/>
        </w:rPr>
        <w:t xml:space="preserve">ԿԱՏԱՐԵԼՈՒ ՄԱՍԻՆ» </w:t>
      </w:r>
      <w:r w:rsidRPr="00A041C1">
        <w:rPr>
          <w:rFonts w:ascii="GHEA Grapalat" w:hAnsi="GHEA Grapalat" w:cs="Sylfaen"/>
          <w:b/>
          <w:bCs/>
          <w:lang w:val="hy-AM"/>
        </w:rPr>
        <w:t>ՀԱՅԱՍՏԱՆԻ</w:t>
      </w:r>
      <w:r w:rsidRPr="00A041C1">
        <w:rPr>
          <w:rFonts w:ascii="GHEA Grapalat" w:hAnsi="GHEA Grapalat"/>
          <w:b/>
          <w:bCs/>
          <w:lang w:val="hy-AM"/>
        </w:rPr>
        <w:t xml:space="preserve"> </w:t>
      </w:r>
      <w:r w:rsidRPr="00A041C1">
        <w:rPr>
          <w:rFonts w:ascii="GHEA Grapalat" w:hAnsi="GHEA Grapalat" w:cs="Sylfaen"/>
          <w:b/>
          <w:bCs/>
          <w:lang w:val="hy-AM"/>
        </w:rPr>
        <w:t>ՀԱՆՐԱՊԵՏՈՒԹՅԱՆ</w:t>
      </w:r>
      <w:r w:rsidRPr="00A041C1">
        <w:rPr>
          <w:rFonts w:ascii="GHEA Grapalat" w:hAnsi="GHEA Grapalat"/>
          <w:b/>
          <w:bCs/>
          <w:lang w:val="hy-AM"/>
        </w:rPr>
        <w:t xml:space="preserve"> </w:t>
      </w:r>
      <w:r w:rsidRPr="00A041C1">
        <w:rPr>
          <w:rFonts w:ascii="GHEA Grapalat" w:hAnsi="GHEA Grapalat" w:cs="Sylfaen"/>
          <w:b/>
          <w:bCs/>
          <w:lang w:val="hy-AM"/>
        </w:rPr>
        <w:t>ՕՐԵՆՔ</w:t>
      </w:r>
      <w:r w:rsidR="00730395" w:rsidRPr="00A041C1">
        <w:rPr>
          <w:rFonts w:ascii="GHEA Grapalat" w:hAnsi="GHEA Grapalat" w:cs="Sylfaen"/>
          <w:b/>
          <w:bCs/>
          <w:lang w:val="hy-AM"/>
        </w:rPr>
        <w:t>Ի</w:t>
      </w:r>
      <w:r w:rsidRPr="00A041C1">
        <w:rPr>
          <w:rFonts w:ascii="GHEA Grapalat" w:hAnsi="GHEA Grapalat" w:cs="Sylfaen"/>
          <w:b/>
          <w:bCs/>
          <w:lang w:val="hy-AM"/>
        </w:rPr>
        <w:t xml:space="preserve"> ՆԱԽԱԳԾԻ</w:t>
      </w:r>
      <w:r w:rsidRPr="00A041C1">
        <w:rPr>
          <w:rFonts w:ascii="GHEA Grapalat" w:hAnsi="GHEA Grapalat"/>
          <w:b/>
          <w:bCs/>
          <w:lang w:val="hy-AM"/>
        </w:rPr>
        <w:t xml:space="preserve"> </w:t>
      </w:r>
      <w:r w:rsidRPr="00A041C1">
        <w:rPr>
          <w:rFonts w:ascii="GHEA Grapalat" w:hAnsi="GHEA Grapalat" w:cs="Sylfaen"/>
          <w:b/>
          <w:bCs/>
          <w:lang w:val="hy-AM"/>
        </w:rPr>
        <w:t>ԸՆԴՈՒՆՄԱՆ</w:t>
      </w:r>
      <w:r w:rsidRPr="00A041C1">
        <w:rPr>
          <w:rFonts w:ascii="GHEA Grapalat" w:hAnsi="GHEA Grapalat"/>
          <w:b/>
          <w:bCs/>
          <w:lang w:val="hy-AM"/>
        </w:rPr>
        <w:t xml:space="preserve"> </w:t>
      </w:r>
    </w:p>
    <w:p w:rsidR="00C766C2" w:rsidRPr="00A041C1" w:rsidRDefault="00C766C2" w:rsidP="00C766C2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A041C1">
        <w:rPr>
          <w:rFonts w:ascii="GHEA Grapalat" w:hAnsi="GHEA Grapalat" w:cs="Sylfaen"/>
          <w:b/>
          <w:bCs/>
          <w:lang w:val="hy-AM"/>
        </w:rPr>
        <w:t>ԱՆՀՐԱԺԵՇՏՈՒԹՅԱՆ</w:t>
      </w:r>
      <w:r w:rsidRPr="00A041C1">
        <w:rPr>
          <w:rFonts w:ascii="GHEA Grapalat" w:hAnsi="GHEA Grapalat"/>
          <w:b/>
          <w:bCs/>
          <w:lang w:val="hy-AM"/>
        </w:rPr>
        <w:t xml:space="preserve"> </w:t>
      </w:r>
      <w:r w:rsidRPr="00A041C1">
        <w:rPr>
          <w:rFonts w:ascii="GHEA Grapalat" w:hAnsi="GHEA Grapalat" w:cs="Sylfaen"/>
          <w:b/>
          <w:bCs/>
          <w:lang w:val="hy-AM"/>
        </w:rPr>
        <w:t>ՎԵՐԱԲԵՐՅԱԼ</w:t>
      </w:r>
    </w:p>
    <w:p w:rsidR="00C766C2" w:rsidRPr="00A041C1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C766C2" w:rsidRPr="00A041C1" w:rsidRDefault="00C766C2" w:rsidP="003717C7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041C1">
        <w:rPr>
          <w:rFonts w:ascii="GHEA Grapalat" w:hAnsi="GHEA Grapalat"/>
          <w:b/>
          <w:bCs/>
          <w:lang w:val="hy-AM"/>
        </w:rPr>
        <w:t>1</w:t>
      </w:r>
      <w:r w:rsidRPr="00A041C1">
        <w:rPr>
          <w:rFonts w:ascii="Cambria Math" w:eastAsia="MS Gothic" w:hAnsi="Cambria Math" w:cs="Cambria Math"/>
          <w:b/>
          <w:bCs/>
          <w:lang w:val="hy-AM"/>
        </w:rPr>
        <w:t>․</w:t>
      </w:r>
      <w:r w:rsidRPr="00A041C1">
        <w:rPr>
          <w:rFonts w:ascii="GHEA Grapalat" w:hAnsi="GHEA Grapalat" w:cs="Sylfaen"/>
          <w:b/>
          <w:lang w:val="fr-FR"/>
        </w:rPr>
        <w:t xml:space="preserve">Իրավական ակտի անհրաժեշտությունը (նպատակը). 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>Օրենքի նախագծի</w:t>
      </w:r>
      <w:r w:rsidR="003717C7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A435E9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նպատակը </w:t>
      </w:r>
      <w:r w:rsidR="00DA332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ընդհանուր հարկման համակարգում գործունեություն իրականացնող </w:t>
      </w:r>
      <w:r w:rsidR="00A435E9" w:rsidRPr="00A041C1">
        <w:rPr>
          <w:rFonts w:ascii="GHEA Grapalat" w:eastAsia="Calibri" w:hAnsi="GHEA Grapalat"/>
          <w:shd w:val="clear" w:color="auto" w:fill="FFFFFF"/>
          <w:lang w:val="hy-AM"/>
        </w:rPr>
        <w:t>կազմակերպությունների կամ անհատ ձեռնարկատերերի կողմից ԱՏԳ ԱԱ 8703 ծածկագրին դասվող տրանսպորտային միջոցների</w:t>
      </w:r>
      <w:r w:rsidR="00DA332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գծով</w:t>
      </w:r>
      <w:r w:rsidR="00A435E9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ԱԱՀ-ի </w:t>
      </w:r>
      <w:r w:rsidR="00AA7AE8" w:rsidRPr="00A041C1">
        <w:rPr>
          <w:rFonts w:ascii="GHEA Grapalat" w:eastAsia="Calibri" w:hAnsi="GHEA Grapalat"/>
          <w:shd w:val="clear" w:color="auto" w:fill="FFFFFF"/>
          <w:lang w:val="hy-AM"/>
        </w:rPr>
        <w:t>հարկման բազայի նվազեցմանը նպաստող կարգավորումների վերանայում</w:t>
      </w:r>
      <w:r w:rsidR="00CA78FA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է</w:t>
      </w:r>
      <w:r w:rsidR="00780C7D" w:rsidRPr="00A041C1">
        <w:rPr>
          <w:rFonts w:ascii="GHEA Grapalat" w:eastAsia="Calibri" w:hAnsi="GHEA Grapalat"/>
          <w:shd w:val="clear" w:color="auto" w:fill="FFFFFF"/>
          <w:lang w:val="hy-AM"/>
        </w:rPr>
        <w:t>, օտարվ</w:t>
      </w:r>
      <w:r w:rsidR="00711401" w:rsidRPr="00A041C1">
        <w:rPr>
          <w:rFonts w:ascii="GHEA Grapalat" w:eastAsia="Calibri" w:hAnsi="GHEA Grapalat"/>
          <w:shd w:val="clear" w:color="auto" w:fill="FFFFFF"/>
          <w:lang w:val="hy-AM"/>
        </w:rPr>
        <w:t>ող</w:t>
      </w:r>
      <w:r w:rsidR="00780C7D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տրանսպորտային միջոցների</w:t>
      </w:r>
      <w:r w:rsidR="00AC39A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գծով </w:t>
      </w:r>
      <w:r w:rsidR="00711401" w:rsidRPr="00A041C1">
        <w:rPr>
          <w:rFonts w:ascii="GHEA Grapalat" w:eastAsia="Calibri" w:hAnsi="GHEA Grapalat"/>
          <w:shd w:val="clear" w:color="auto" w:fill="FFFFFF"/>
          <w:lang w:val="hy-AM"/>
        </w:rPr>
        <w:t>եկամտի</w:t>
      </w:r>
      <w:r w:rsidR="00AA7AE8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թերհայտարարագրման կանխարգելումն է`</w:t>
      </w:r>
      <w:r w:rsidR="0071140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AA7AE8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եկամտի </w:t>
      </w:r>
      <w:r w:rsidR="007D54D0" w:rsidRPr="00A041C1">
        <w:rPr>
          <w:rFonts w:ascii="GHEA Grapalat" w:eastAsia="Calibri" w:hAnsi="GHEA Grapalat"/>
          <w:shd w:val="clear" w:color="auto" w:fill="FFFFFF"/>
          <w:lang w:val="hy-AM"/>
        </w:rPr>
        <w:t>հաշվառման առանձնահատկություններ սահման</w:t>
      </w:r>
      <w:r w:rsidR="00AA7AE8" w:rsidRPr="00A041C1">
        <w:rPr>
          <w:rFonts w:ascii="GHEA Grapalat" w:eastAsia="Calibri" w:hAnsi="GHEA Grapalat"/>
          <w:shd w:val="clear" w:color="auto" w:fill="FFFFFF"/>
          <w:lang w:val="hy-AM"/>
        </w:rPr>
        <w:t>ելու միջոցով</w:t>
      </w:r>
      <w:r w:rsidR="007D54D0" w:rsidRPr="00A041C1">
        <w:rPr>
          <w:rFonts w:ascii="GHEA Grapalat" w:eastAsia="Calibri" w:hAnsi="GHEA Grapalat"/>
          <w:shd w:val="clear" w:color="auto" w:fill="FFFFFF"/>
          <w:lang w:val="hy-AM"/>
        </w:rPr>
        <w:t>, ինչպես նաև</w:t>
      </w:r>
      <w:r w:rsidR="00EF56D8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EF5489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տրանսպորտային միջոցների </w:t>
      </w:r>
      <w:r w:rsidR="00B33E30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բնապահպանական </w:t>
      </w:r>
      <w:r w:rsidR="00EF5489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հարկի </w:t>
      </w:r>
      <w:r w:rsidR="003E6074" w:rsidRPr="00A041C1">
        <w:rPr>
          <w:rFonts w:ascii="GHEA Grapalat" w:eastAsia="Calibri" w:hAnsi="GHEA Grapalat"/>
          <w:shd w:val="clear" w:color="auto" w:fill="FFFFFF"/>
          <w:lang w:val="hy-AM"/>
        </w:rPr>
        <w:t>դրույքաչափերի</w:t>
      </w:r>
      <w:r w:rsidR="00EF5489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վերան</w:t>
      </w:r>
      <w:r w:rsidR="003E6074" w:rsidRPr="00A041C1">
        <w:rPr>
          <w:rFonts w:ascii="GHEA Grapalat" w:eastAsia="Calibri" w:hAnsi="GHEA Grapalat"/>
          <w:shd w:val="clear" w:color="auto" w:fill="FFFFFF"/>
          <w:lang w:val="hy-AM"/>
        </w:rPr>
        <w:t>այ</w:t>
      </w:r>
      <w:r w:rsidR="003B59A2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ումն </w:t>
      </w:r>
      <w:r w:rsidR="00CA78FA" w:rsidRPr="00A041C1">
        <w:rPr>
          <w:rFonts w:ascii="GHEA Grapalat" w:eastAsia="Calibri" w:hAnsi="GHEA Grapalat"/>
          <w:shd w:val="clear" w:color="auto" w:fill="FFFFFF"/>
          <w:lang w:val="hy-AM"/>
        </w:rPr>
        <w:t>է</w:t>
      </w:r>
      <w:r w:rsidRPr="00A041C1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0329DF" w:rsidRPr="00A041C1" w:rsidRDefault="00C766C2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 w:rsidRPr="00A041C1">
        <w:rPr>
          <w:rFonts w:ascii="GHEA Grapalat" w:hAnsi="GHEA Grapalat"/>
          <w:b/>
          <w:bCs/>
          <w:lang w:val="hy-AM"/>
        </w:rPr>
        <w:t>2</w:t>
      </w:r>
      <w:r w:rsidR="00794216" w:rsidRPr="00A041C1">
        <w:rPr>
          <w:rFonts w:ascii="GHEA Grapalat" w:hAnsi="GHEA Grapalat"/>
          <w:b/>
          <w:bCs/>
          <w:lang w:val="hy-AM"/>
        </w:rPr>
        <w:t>.</w:t>
      </w:r>
      <w:r w:rsidRPr="00A041C1">
        <w:rPr>
          <w:rFonts w:ascii="GHEA Grapalat" w:hAnsi="GHEA Grapalat"/>
          <w:b/>
          <w:bCs/>
          <w:lang w:val="hy-AM"/>
        </w:rPr>
        <w:t xml:space="preserve"> </w:t>
      </w:r>
      <w:r w:rsidRPr="00A041C1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A041C1">
        <w:rPr>
          <w:rFonts w:ascii="GHEA Grapalat" w:hAnsi="GHEA Grapalat" w:cs="Sylfaen"/>
          <w:b/>
          <w:lang w:val="hy-AM"/>
        </w:rPr>
        <w:t>և</w:t>
      </w:r>
      <w:r w:rsidRPr="00A041C1"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B741EF" w:rsidRPr="00A041C1" w:rsidRDefault="00696F48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 w:rsidRPr="00A041C1">
        <w:rPr>
          <w:rFonts w:ascii="GHEA Grapalat" w:eastAsia="Calibri" w:hAnsi="GHEA Grapalat"/>
          <w:b/>
          <w:shd w:val="clear" w:color="auto" w:fill="FFFFFF"/>
          <w:lang w:val="hy-AM"/>
        </w:rPr>
        <w:t>1)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0329DF" w:rsidRPr="00A041C1">
        <w:rPr>
          <w:rFonts w:ascii="GHEA Grapalat" w:eastAsia="Calibri" w:hAnsi="GHEA Grapalat"/>
          <w:shd w:val="clear" w:color="auto" w:fill="FFFFFF"/>
          <w:lang w:val="hy-AM"/>
        </w:rPr>
        <w:t>ՀՀ հարկային օրենսգրքի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(այսուհետ` Օրենսգիրք) </w:t>
      </w:r>
      <w:r w:rsidR="00BF1198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70-րդ </w:t>
      </w:r>
      <w:r w:rsidR="00794216" w:rsidRPr="00A041C1">
        <w:rPr>
          <w:rFonts w:ascii="GHEA Grapalat" w:eastAsia="Calibri" w:hAnsi="GHEA Grapalat"/>
          <w:shd w:val="clear" w:color="auto" w:fill="FFFFFF"/>
          <w:lang w:val="hy-AM"/>
        </w:rPr>
        <w:t>հոդվածի 1-ին</w:t>
      </w:r>
      <w:r w:rsidR="00B741E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մասի համաձայն </w:t>
      </w:r>
      <w:r w:rsidR="00B741EF" w:rsidRPr="00A041C1">
        <w:rPr>
          <w:rFonts w:ascii="GHEA Grapalat" w:eastAsia="Calibri" w:hAnsi="GHEA Grapalat"/>
          <w:shd w:val="clear" w:color="auto" w:fill="FFFFFF"/>
        </w:rPr>
        <w:t>ԱԱՀ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վճարողները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հաշվետու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ժամանակաշրջանի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համար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պետական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բյուջե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են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վճարում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այդ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ժամանակաշրջանում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իրականացված՝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հարկման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օբյեկտ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համարվող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գործարքների</w:t>
      </w:r>
      <w:r w:rsidR="00B741E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(այդ թվում` տրանսպորտային միջոցների մատակարարման)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հարկման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բազայի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նկատմամբ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հաշվարկված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ԱԱՀ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>-</w:t>
      </w:r>
      <w:r w:rsidR="00B741EF" w:rsidRPr="00A041C1">
        <w:rPr>
          <w:rFonts w:ascii="GHEA Grapalat" w:eastAsia="Calibri" w:hAnsi="GHEA Grapalat"/>
          <w:shd w:val="clear" w:color="auto" w:fill="FFFFFF"/>
        </w:rPr>
        <w:t>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գումարների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և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Օրենսգրքի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71-</w:t>
      </w:r>
      <w:r w:rsidR="00B741EF" w:rsidRPr="00A041C1">
        <w:rPr>
          <w:rFonts w:ascii="GHEA Grapalat" w:eastAsia="Calibri" w:hAnsi="GHEA Grapalat"/>
          <w:shd w:val="clear" w:color="auto" w:fill="FFFFFF"/>
        </w:rPr>
        <w:t>րդ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հոդվածով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սահմանված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կարգով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հաշվանցվող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(</w:t>
      </w:r>
      <w:r w:rsidR="00B741EF" w:rsidRPr="00A041C1">
        <w:rPr>
          <w:rFonts w:ascii="GHEA Grapalat" w:eastAsia="Calibri" w:hAnsi="GHEA Grapalat"/>
          <w:shd w:val="clear" w:color="auto" w:fill="FFFFFF"/>
        </w:rPr>
        <w:t>պակասեցվող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) </w:t>
      </w:r>
      <w:r w:rsidR="00B741EF" w:rsidRPr="00A041C1">
        <w:rPr>
          <w:rFonts w:ascii="GHEA Grapalat" w:eastAsia="Calibri" w:hAnsi="GHEA Grapalat"/>
          <w:shd w:val="clear" w:color="auto" w:fill="FFFFFF"/>
        </w:rPr>
        <w:t>ԱԱՀ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>-</w:t>
      </w:r>
      <w:r w:rsidR="00B741EF" w:rsidRPr="00A041C1">
        <w:rPr>
          <w:rFonts w:ascii="GHEA Grapalat" w:eastAsia="Calibri" w:hAnsi="GHEA Grapalat"/>
          <w:shd w:val="clear" w:color="auto" w:fill="FFFFFF"/>
        </w:rPr>
        <w:t>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գումարների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(</w:t>
      </w:r>
      <w:r w:rsidR="00B741EF" w:rsidRPr="00A041C1">
        <w:rPr>
          <w:rFonts w:ascii="GHEA Grapalat" w:eastAsia="Calibri" w:hAnsi="GHEA Grapalat"/>
          <w:shd w:val="clear" w:color="auto" w:fill="FFFFFF"/>
        </w:rPr>
        <w:t>եթե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Օրենսգրքի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72-</w:t>
      </w:r>
      <w:r w:rsidR="00B741EF" w:rsidRPr="00A041C1">
        <w:rPr>
          <w:rFonts w:ascii="GHEA Grapalat" w:eastAsia="Calibri" w:hAnsi="GHEA Grapalat"/>
          <w:shd w:val="clear" w:color="auto" w:fill="FFFFFF"/>
        </w:rPr>
        <w:t>րդ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հոդվածով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այլ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բան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սահմանված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չէ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) </w:t>
      </w:r>
      <w:r w:rsidR="00B741EF" w:rsidRPr="00A041C1">
        <w:rPr>
          <w:rFonts w:ascii="GHEA Grapalat" w:eastAsia="Calibri" w:hAnsi="GHEA Grapalat"/>
          <w:shd w:val="clear" w:color="auto" w:fill="FFFFFF"/>
        </w:rPr>
        <w:t>դրական</w:t>
      </w:r>
      <w:r w:rsidR="00B741EF" w:rsidRPr="00A041C1">
        <w:rPr>
          <w:rFonts w:ascii="GHEA Grapalat" w:eastAsia="Calibri" w:hAnsi="GHEA Grapalat"/>
          <w:shd w:val="clear" w:color="auto" w:fill="FFFFFF"/>
          <w:lang w:val="fr-FR"/>
        </w:rPr>
        <w:t xml:space="preserve"> </w:t>
      </w:r>
      <w:r w:rsidR="00B741EF" w:rsidRPr="00A041C1">
        <w:rPr>
          <w:rFonts w:ascii="GHEA Grapalat" w:eastAsia="Calibri" w:hAnsi="GHEA Grapalat"/>
          <w:shd w:val="clear" w:color="auto" w:fill="FFFFFF"/>
        </w:rPr>
        <w:t>տարբերությունը</w:t>
      </w:r>
      <w:r w:rsidR="00B741E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: </w:t>
      </w:r>
    </w:p>
    <w:p w:rsidR="00042D9B" w:rsidRPr="00A041C1" w:rsidRDefault="00042D9B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Այլ կերպ ասած, հարկ վճարողները </w:t>
      </w:r>
      <w:r w:rsidR="000C6FA2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հաշվետու ժամանակաշրջանի արդյունքներով 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ՀՀ պետական բյուջե են վճարում ԱԱՀ, եթե </w:t>
      </w:r>
      <w:r w:rsidR="000C6FA2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Հայաստանի Հանրապետությունում 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տրանսպորտային միջոցների </w:t>
      </w:r>
      <w:r w:rsidR="000C6FA2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վաճառքի գործարքից </w:t>
      </w:r>
      <w:r w:rsidR="003C357D" w:rsidRPr="00A041C1">
        <w:rPr>
          <w:rFonts w:ascii="GHEA Grapalat" w:eastAsia="Calibri" w:hAnsi="GHEA Grapalat"/>
          <w:shd w:val="clear" w:color="auto" w:fill="FFFFFF"/>
          <w:lang w:val="hy-AM"/>
        </w:rPr>
        <w:t>առաջացած</w:t>
      </w:r>
      <w:r w:rsidR="00625680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ԱԱՀ-ն ավելի մեծ է, քան </w:t>
      </w:r>
      <w:r w:rsidR="005E5D26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այդ ապրանքի </w:t>
      </w:r>
      <w:r w:rsidR="000C6FA2" w:rsidRPr="00A041C1">
        <w:rPr>
          <w:rFonts w:ascii="GHEA Grapalat" w:eastAsia="Calibri" w:hAnsi="GHEA Grapalat"/>
          <w:shd w:val="clear" w:color="auto" w:fill="FFFFFF"/>
          <w:lang w:val="hy-AM"/>
        </w:rPr>
        <w:t>ձեռքբեր</w:t>
      </w:r>
      <w:r w:rsidR="00625680" w:rsidRPr="00A041C1">
        <w:rPr>
          <w:rFonts w:ascii="GHEA Grapalat" w:eastAsia="Calibri" w:hAnsi="GHEA Grapalat"/>
          <w:shd w:val="clear" w:color="auto" w:fill="FFFFFF"/>
          <w:lang w:val="hy-AM"/>
        </w:rPr>
        <w:t>ման</w:t>
      </w:r>
      <w:r w:rsidR="003C357D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(այդ թվում` ներմուծման)</w:t>
      </w:r>
      <w:r w:rsidR="00625680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3C357D" w:rsidRPr="00A041C1">
        <w:rPr>
          <w:rFonts w:ascii="GHEA Grapalat" w:eastAsia="Calibri" w:hAnsi="GHEA Grapalat"/>
          <w:shd w:val="clear" w:color="auto" w:fill="FFFFFF"/>
          <w:lang w:val="hy-AM"/>
        </w:rPr>
        <w:t>համար</w:t>
      </w:r>
      <w:r w:rsidR="00625680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վճարված </w:t>
      </w:r>
      <w:r w:rsidR="000C6FA2" w:rsidRPr="00A041C1">
        <w:rPr>
          <w:rFonts w:ascii="GHEA Grapalat" w:eastAsia="Calibri" w:hAnsi="GHEA Grapalat"/>
          <w:shd w:val="clear" w:color="auto" w:fill="FFFFFF"/>
          <w:lang w:val="hy-AM"/>
        </w:rPr>
        <w:t>ԱԱՀ-ն:</w:t>
      </w:r>
    </w:p>
    <w:p w:rsidR="00BC14EA" w:rsidRPr="00A041C1" w:rsidRDefault="005E5D26" w:rsidP="00BC14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>Խնդիրը կայանում է նրանում, որ</w:t>
      </w:r>
      <w:r w:rsidR="00E869D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BC14EA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նման կարգավորման պարագայում` տրանսպորտային միջոցների առևտրով զբաղվող սուբյեկտներին </w:t>
      </w:r>
      <w:r w:rsidR="000262E2" w:rsidRPr="00A041C1">
        <w:rPr>
          <w:rFonts w:ascii="GHEA Grapalat" w:eastAsia="Calibri" w:hAnsi="GHEA Grapalat"/>
          <w:shd w:val="clear" w:color="auto" w:fill="FFFFFF"/>
          <w:lang w:val="hy-AM"/>
        </w:rPr>
        <w:t>հնարավորություն է ընձեռում հետ ստանալու ԱԱՀ-ի գծով առաջացող բացասական տարբերության գումարը:</w:t>
      </w:r>
    </w:p>
    <w:p w:rsidR="00BC14EA" w:rsidRPr="00A041C1" w:rsidRDefault="00BC14EA" w:rsidP="00E86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hd w:val="clear" w:color="auto" w:fill="FFFFFF"/>
          <w:lang w:val="hy-AM"/>
        </w:rPr>
      </w:pPr>
    </w:p>
    <w:p w:rsidR="000758AE" w:rsidRPr="00A041C1" w:rsidRDefault="000758AE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lastRenderedPageBreak/>
        <w:t xml:space="preserve">2) </w:t>
      </w:r>
      <w:r w:rsidR="007B643A" w:rsidRPr="00A041C1">
        <w:rPr>
          <w:rFonts w:ascii="GHEA Grapalat" w:hAnsi="GHEA Grapalat"/>
          <w:lang w:val="hy-AM"/>
        </w:rPr>
        <w:t xml:space="preserve">Օրենսգրքի 109-րդ հոդվածով </w:t>
      </w:r>
      <w:r w:rsidR="007B643A" w:rsidRPr="00A041C1">
        <w:rPr>
          <w:rFonts w:ascii="GHEA Grapalat" w:hAnsi="GHEA Grapalat" w:cs="GHEA Grapalat"/>
          <w:lang w:val="hy-AM"/>
        </w:rPr>
        <w:t xml:space="preserve">սահմանված են </w:t>
      </w:r>
      <w:r w:rsidR="00CE65F2" w:rsidRPr="00A041C1">
        <w:rPr>
          <w:rFonts w:ascii="GHEA Grapalat" w:hAnsi="GHEA Grapalat" w:cs="GHEA Grapalat"/>
          <w:lang w:val="hy-AM"/>
        </w:rPr>
        <w:t>եկամտի առանձին տեսակների հաշվառման առանձնահատկությունները</w:t>
      </w:r>
      <w:r w:rsidRPr="00A041C1">
        <w:rPr>
          <w:rFonts w:ascii="GHEA Grapalat" w:hAnsi="GHEA Grapalat" w:cs="GHEA Grapalat"/>
          <w:lang w:val="hy-AM"/>
        </w:rPr>
        <w:t xml:space="preserve">, </w:t>
      </w:r>
      <w:r w:rsidR="00946800" w:rsidRPr="00A041C1">
        <w:rPr>
          <w:rFonts w:ascii="GHEA Grapalat" w:hAnsi="GHEA Grapalat" w:cs="GHEA Grapalat"/>
          <w:lang w:val="hy-AM"/>
        </w:rPr>
        <w:t xml:space="preserve">մասնավորապես օրինակ` </w:t>
      </w:r>
      <w:r w:rsidR="009E37F9" w:rsidRPr="00A041C1">
        <w:rPr>
          <w:rFonts w:ascii="GHEA Grapalat" w:hAnsi="GHEA Grapalat" w:cs="GHEA Grapalat"/>
          <w:lang w:val="hy-AM"/>
        </w:rPr>
        <w:t xml:space="preserve">անշարժ գույքի օտարման մասով, անշարժ գույքի վարձակալության մասով և այլն: Միաժամանակ տրանսպորտային միջոցների </w:t>
      </w:r>
      <w:r w:rsidR="00F8441E" w:rsidRPr="00A041C1">
        <w:rPr>
          <w:rFonts w:ascii="GHEA Grapalat" w:hAnsi="GHEA Grapalat" w:cs="GHEA Grapalat"/>
          <w:lang w:val="hy-AM"/>
        </w:rPr>
        <w:t>եկամտի հաշվառման առանձնահատկություններ սահմանված չեն:</w:t>
      </w:r>
    </w:p>
    <w:p w:rsidR="000D533A" w:rsidRPr="00A041C1" w:rsidRDefault="000D533A" w:rsidP="000D53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>Նման առանձնահատկություն սահմանված չլինելու պարագայում` ԱՏԳ ԱԱ 8703 ծածկագրին դասվող տրանսպորտային միջոցների ներկրմամբ զբաղվող սուբյե</w:t>
      </w:r>
      <w:r w:rsidR="00B245EB" w:rsidRPr="00A041C1">
        <w:rPr>
          <w:rFonts w:ascii="GHEA Grapalat" w:eastAsia="Calibri" w:hAnsi="GHEA Grapalat"/>
          <w:shd w:val="clear" w:color="auto" w:fill="FFFFFF"/>
          <w:lang w:val="hy-AM"/>
        </w:rPr>
        <w:t>կ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>տներ</w:t>
      </w:r>
      <w:r w:rsidR="00115137" w:rsidRPr="00A041C1">
        <w:rPr>
          <w:rFonts w:ascii="GHEA Grapalat" w:eastAsia="Calibri" w:hAnsi="GHEA Grapalat"/>
          <w:shd w:val="clear" w:color="auto" w:fill="FFFFFF"/>
          <w:lang w:val="hy-AM"/>
        </w:rPr>
        <w:t>ի</w:t>
      </w:r>
      <w:r w:rsidR="007A22A1" w:rsidRPr="00A041C1">
        <w:rPr>
          <w:rFonts w:ascii="GHEA Grapalat" w:eastAsia="Calibri" w:hAnsi="GHEA Grapalat"/>
          <w:shd w:val="clear" w:color="auto" w:fill="FFFFFF"/>
          <w:lang w:val="hy-AM"/>
        </w:rPr>
        <w:t>ն հնարավորություն է ընձեռում ձևավորելու հարկային վնասներ</w:t>
      </w:r>
      <w:r w:rsidR="00564CE6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կամ չձևավորել</w:t>
      </w:r>
      <w:r w:rsidR="000262E2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ու </w:t>
      </w:r>
      <w:r w:rsidR="00564CE6" w:rsidRPr="00A041C1">
        <w:rPr>
          <w:rFonts w:ascii="GHEA Grapalat" w:eastAsia="Calibri" w:hAnsi="GHEA Grapalat"/>
          <w:shd w:val="clear" w:color="auto" w:fill="FFFFFF"/>
          <w:lang w:val="hy-AM"/>
        </w:rPr>
        <w:t>շահութահարկով հարկման բազա</w:t>
      </w:r>
      <w:r w:rsidR="008D1DBA" w:rsidRPr="00A041C1">
        <w:rPr>
          <w:rFonts w:ascii="GHEA Grapalat" w:eastAsia="Calibri" w:hAnsi="GHEA Grapalat"/>
          <w:shd w:val="clear" w:color="auto" w:fill="FFFFFF"/>
          <w:lang w:val="hy-AM"/>
        </w:rPr>
        <w:t>`</w:t>
      </w:r>
      <w:r w:rsidR="000D7676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8D1DBA" w:rsidRPr="00A041C1">
        <w:rPr>
          <w:rFonts w:ascii="GHEA Grapalat" w:eastAsia="Calibri" w:hAnsi="GHEA Grapalat"/>
          <w:shd w:val="clear" w:color="auto" w:fill="FFFFFF"/>
          <w:lang w:val="hy-AM"/>
        </w:rPr>
        <w:t>տրանսպորտային միջոցի</w:t>
      </w:r>
      <w:r w:rsidR="007A22A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օտարումից եկամուտը ձ</w:t>
      </w:r>
      <w:r w:rsidR="00564CE6" w:rsidRPr="00A041C1">
        <w:rPr>
          <w:rFonts w:ascii="GHEA Grapalat" w:eastAsia="Calibri" w:hAnsi="GHEA Grapalat"/>
          <w:shd w:val="clear" w:color="auto" w:fill="FFFFFF"/>
          <w:lang w:val="hy-AM"/>
        </w:rPr>
        <w:t>ևակերպվ</w:t>
      </w:r>
      <w:r w:rsidR="008D1DBA" w:rsidRPr="00A041C1">
        <w:rPr>
          <w:rFonts w:ascii="GHEA Grapalat" w:eastAsia="Calibri" w:hAnsi="GHEA Grapalat"/>
          <w:shd w:val="clear" w:color="auto" w:fill="FFFFFF"/>
          <w:lang w:val="hy-AM"/>
        </w:rPr>
        <w:t>ելով</w:t>
      </w:r>
      <w:r w:rsidR="00564CE6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ինքնարժեքով</w:t>
      </w:r>
      <w:r w:rsidR="00115137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564CE6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կամ </w:t>
      </w:r>
      <w:r w:rsidR="00141C25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նույնիսկ </w:t>
      </w:r>
      <w:r w:rsidR="00564CE6" w:rsidRPr="00A041C1">
        <w:rPr>
          <w:rFonts w:ascii="GHEA Grapalat" w:eastAsia="Calibri" w:hAnsi="GHEA Grapalat"/>
          <w:shd w:val="clear" w:color="auto" w:fill="FFFFFF"/>
          <w:lang w:val="hy-AM"/>
        </w:rPr>
        <w:t>դրանից ցածր արժեքով:</w:t>
      </w:r>
    </w:p>
    <w:p w:rsidR="006D1094" w:rsidRPr="00A041C1" w:rsidRDefault="00294C27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3) </w:t>
      </w:r>
      <w:r w:rsidR="006D1094" w:rsidRPr="00A041C1">
        <w:rPr>
          <w:rFonts w:ascii="GHEA Grapalat" w:hAnsi="GHEA Grapalat"/>
          <w:lang w:val="hy-AM"/>
        </w:rPr>
        <w:t>ՀՀ հարկային օրենսգրքի 171-րդ հոդվածի 1-ին մասով սահմանված են շրջակա միջավայրին վնաս պատճառող ապրանքների համար բնապահպանական հարկի դրույքաչափերը</w:t>
      </w:r>
      <w:r w:rsidR="00B71A65" w:rsidRPr="00A041C1">
        <w:rPr>
          <w:rFonts w:ascii="GHEA Grapalat" w:hAnsi="GHEA Grapalat"/>
          <w:lang w:val="hy-AM"/>
        </w:rPr>
        <w:t>, որին համապատասխան՝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71A65" w:rsidRPr="00A041C1">
        <w:rPr>
          <w:rFonts w:ascii="GHEA Grapalat" w:hAnsi="GHEA Grapalat"/>
          <w:lang w:val="hy-AM"/>
        </w:rPr>
        <w:t>ԱՏԳ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ԱԱ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>8702, 8703, 8704, 8705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ծածկագրերին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 xml:space="preserve">դասվող՝ մինչև 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5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ներառյալ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թողարկման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(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արտադրության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)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տարեթիվ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ունե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ցող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ավտոմեքենաների ՀՀ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ներմուծ</w:t>
      </w:r>
      <w:r w:rsidR="00B71A65" w:rsidRPr="00A041C1">
        <w:rPr>
          <w:rFonts w:ascii="GHEA Grapalat" w:hAnsi="GHEA Grapalat"/>
          <w:lang w:val="hy-AM"/>
        </w:rPr>
        <w:softHyphen/>
        <w:t>ման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համար բնապահպանական հարկ չի հաշվարկվում,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5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րուց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ավելի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մինչև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10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ներառյալ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թողարկման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(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արտադրության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)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տարեթիվ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ունե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ցող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ավտոմեքենաների ՀՀ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ներմուծ</w:t>
      </w:r>
      <w:r w:rsidR="00B71A65" w:rsidRPr="00A041C1">
        <w:rPr>
          <w:rFonts w:ascii="GHEA Grapalat" w:hAnsi="GHEA Grapalat"/>
          <w:lang w:val="hy-AM"/>
        </w:rPr>
        <w:softHyphen/>
        <w:t>ման</w:t>
      </w:r>
      <w:r w:rsidR="00B71A65" w:rsidRPr="00A041C1">
        <w:rPr>
          <w:rFonts w:ascii="GHEA Grapalat" w:hAnsi="GHEA Grapalat"/>
          <w:lang w:val="af-ZA"/>
        </w:rPr>
        <w:t xml:space="preserve"> </w:t>
      </w:r>
      <w:r w:rsidR="00B71A65" w:rsidRPr="00A041C1">
        <w:rPr>
          <w:rFonts w:ascii="GHEA Grapalat" w:hAnsi="GHEA Grapalat"/>
          <w:lang w:val="hy-AM"/>
        </w:rPr>
        <w:t>համար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հաշվարկվում է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բնապահ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պա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նական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հարկ՝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2%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դրույքաչափով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, 10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տարուց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ավելի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մինչև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15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ներառյալ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թո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ղարկման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(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արտադ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րության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)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տարեթիվ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ունեցող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ավտոմեքենա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softHyphen/>
        <w:t xml:space="preserve">ների 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>(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բացառութ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յամբ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8702 90 809 0 ծած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softHyphen/>
        <w:t>կագրով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դասակարգվող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տրանսպորտային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միջոց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ների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>)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 xml:space="preserve"> համար՝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10%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դրույ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քա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չափով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իսկ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15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րուց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ավելի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թողարկման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(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արտադրության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)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տարե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softHyphen/>
        <w:t>թիվ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ունե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softHyphen/>
        <w:t>ցող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ավտո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մե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քենաների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հա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softHyphen/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մար՝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 xml:space="preserve"> 20% 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t>դրույքա</w:t>
      </w:r>
      <w:r w:rsidR="00B71A65" w:rsidRPr="00A041C1">
        <w:rPr>
          <w:rFonts w:ascii="GHEA Grapalat" w:hAnsi="GHEA Grapalat"/>
          <w:shd w:val="clear" w:color="auto" w:fill="FFFFFF"/>
          <w:lang w:val="hy-AM"/>
        </w:rPr>
        <w:softHyphen/>
        <w:t>չափով</w:t>
      </w:r>
      <w:r w:rsidR="00B71A65" w:rsidRPr="00A041C1">
        <w:rPr>
          <w:rFonts w:ascii="GHEA Grapalat" w:hAnsi="GHEA Grapalat"/>
          <w:shd w:val="clear" w:color="auto" w:fill="FFFFFF"/>
          <w:lang w:val="af-ZA"/>
        </w:rPr>
        <w:t>։</w:t>
      </w:r>
      <w:r w:rsidR="00B71A65" w:rsidRPr="00A041C1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:rsidR="00512947" w:rsidRPr="00A041C1" w:rsidRDefault="0018590B" w:rsidP="003270A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>Վերը նկարագրված միջակայքերը և դրույքաչափերը նախատեսվում է վե</w:t>
      </w:r>
      <w:r w:rsidR="00FC5034">
        <w:rPr>
          <w:rFonts w:ascii="GHEA Grapalat" w:hAnsi="GHEA Grapalat"/>
          <w:lang w:val="hy-AM"/>
        </w:rPr>
        <w:t xml:space="preserve">րանայել, քանի որ ակնհայտ է, որ </w:t>
      </w:r>
      <w:r w:rsidR="00FD50FF">
        <w:rPr>
          <w:rFonts w:ascii="GHEA Grapalat" w:hAnsi="GHEA Grapalat"/>
          <w:lang w:val="hy-AM"/>
        </w:rPr>
        <w:t>շրջակա միջավայրին</w:t>
      </w:r>
      <w:r w:rsidR="00512947" w:rsidRPr="00A041C1">
        <w:rPr>
          <w:rFonts w:ascii="GHEA Grapalat" w:hAnsi="GHEA Grapalat"/>
          <w:lang w:val="hy-AM"/>
        </w:rPr>
        <w:t xml:space="preserve"> ավելի փոքր չափով, սակայն </w:t>
      </w:r>
      <w:r w:rsidRPr="00A041C1">
        <w:rPr>
          <w:rFonts w:ascii="GHEA Grapalat" w:hAnsi="GHEA Grapalat"/>
          <w:lang w:val="hy-AM"/>
        </w:rPr>
        <w:t xml:space="preserve">վնաս պատճառում </w:t>
      </w:r>
      <w:r w:rsidR="00512947" w:rsidRPr="00A041C1">
        <w:rPr>
          <w:rFonts w:ascii="GHEA Grapalat" w:hAnsi="GHEA Grapalat"/>
          <w:lang w:val="hy-AM"/>
        </w:rPr>
        <w:t>նաև մինչև 5 տարեկան տրանսպորտային միջոցները</w:t>
      </w:r>
      <w:r w:rsidR="003270A0" w:rsidRPr="00A041C1">
        <w:rPr>
          <w:rFonts w:ascii="GHEA Grapalat" w:hAnsi="GHEA Grapalat"/>
          <w:lang w:val="hy-AM"/>
        </w:rPr>
        <w:t>, ինչը առավել ընդգծված է վթարված ավտոմեքենաների պարագայում</w:t>
      </w:r>
      <w:r w:rsidR="00512947" w:rsidRPr="00A041C1">
        <w:rPr>
          <w:rFonts w:ascii="GHEA Grapalat" w:hAnsi="GHEA Grapalat"/>
          <w:lang w:val="hy-AM"/>
        </w:rPr>
        <w:t xml:space="preserve">: </w:t>
      </w:r>
    </w:p>
    <w:p w:rsidR="00DD7C54" w:rsidRPr="00A041C1" w:rsidRDefault="00C425E3" w:rsidP="00670C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 xml:space="preserve">Միջազգային փորձի ուսումնասիրությունը </w:t>
      </w:r>
      <w:r w:rsidR="00670C31" w:rsidRPr="00A041C1">
        <w:rPr>
          <w:rFonts w:ascii="GHEA Grapalat" w:hAnsi="GHEA Grapalat"/>
          <w:lang w:val="hy-AM"/>
        </w:rPr>
        <w:t xml:space="preserve">նույնպես </w:t>
      </w:r>
      <w:r w:rsidRPr="00A041C1">
        <w:rPr>
          <w:rFonts w:ascii="GHEA Grapalat" w:hAnsi="GHEA Grapalat"/>
          <w:lang w:val="hy-AM"/>
        </w:rPr>
        <w:t>ցույց է տալիս, որ</w:t>
      </w:r>
      <w:r w:rsidR="00E87D63" w:rsidRPr="00A041C1">
        <w:rPr>
          <w:rFonts w:ascii="GHEA Grapalat" w:hAnsi="GHEA Grapalat"/>
          <w:lang w:val="hy-AM"/>
        </w:rPr>
        <w:t xml:space="preserve"> երկրները շրջակա միջավայրին վնաս պատճառելու նպատակով` հարկի կամ վճարի դրույքաչափերը սահմանում են </w:t>
      </w:r>
      <w:r w:rsidR="00670C31" w:rsidRPr="00A041C1">
        <w:rPr>
          <w:rFonts w:ascii="GHEA Grapalat" w:hAnsi="GHEA Grapalat"/>
          <w:lang w:val="hy-AM"/>
        </w:rPr>
        <w:t xml:space="preserve">ցանկացած տարիքի (այդ թվում` </w:t>
      </w:r>
      <w:r w:rsidR="00E87D63" w:rsidRPr="00A041C1">
        <w:rPr>
          <w:rFonts w:ascii="GHEA Grapalat" w:hAnsi="GHEA Grapalat"/>
          <w:lang w:val="hy-AM"/>
        </w:rPr>
        <w:t>նոր</w:t>
      </w:r>
      <w:r w:rsidR="00670C31" w:rsidRPr="00A041C1">
        <w:rPr>
          <w:rFonts w:ascii="GHEA Grapalat" w:hAnsi="GHEA Grapalat"/>
          <w:lang w:val="hy-AM"/>
        </w:rPr>
        <w:t>)</w:t>
      </w:r>
      <w:r w:rsidR="00E87D63" w:rsidRPr="00A041C1">
        <w:rPr>
          <w:rFonts w:ascii="GHEA Grapalat" w:hAnsi="GHEA Grapalat"/>
          <w:lang w:val="hy-AM"/>
        </w:rPr>
        <w:t xml:space="preserve"> տրանսպորտային միջոցների համար: Օրինակ</w:t>
      </w:r>
      <w:r w:rsidR="004857A9" w:rsidRPr="00A041C1">
        <w:rPr>
          <w:rFonts w:ascii="GHEA Grapalat" w:hAnsi="GHEA Grapalat"/>
          <w:lang w:val="hy-AM"/>
        </w:rPr>
        <w:t xml:space="preserve">` Ռուսաստանի Դաշությունում սահմանված է օգտագործման </w:t>
      </w:r>
      <w:r w:rsidR="004857A9" w:rsidRPr="00A041C1">
        <w:rPr>
          <w:rFonts w:ascii="GHEA Grapalat" w:hAnsi="GHEA Grapalat"/>
          <w:lang w:val="hy-AM"/>
        </w:rPr>
        <w:lastRenderedPageBreak/>
        <w:t xml:space="preserve">վճար (утилизационный сбор), որը նախատեսված է </w:t>
      </w:r>
      <w:r w:rsidR="00B952C1" w:rsidRPr="00A041C1">
        <w:rPr>
          <w:rFonts w:ascii="GHEA Grapalat" w:hAnsi="GHEA Grapalat"/>
          <w:lang w:val="hy-AM"/>
        </w:rPr>
        <w:t xml:space="preserve">ցանկացած տարեթվի տրանսպորտային միջոցների համար և դրույքաչափերը </w:t>
      </w:r>
      <w:r w:rsidR="00C56B18" w:rsidRPr="00A041C1">
        <w:rPr>
          <w:rFonts w:ascii="GHEA Grapalat" w:hAnsi="GHEA Grapalat"/>
          <w:lang w:val="hy-AM"/>
        </w:rPr>
        <w:t xml:space="preserve">ՀՀ-ի </w:t>
      </w:r>
      <w:r w:rsidR="00B952C1" w:rsidRPr="00A041C1">
        <w:rPr>
          <w:rFonts w:ascii="GHEA Grapalat" w:hAnsi="GHEA Grapalat"/>
          <w:lang w:val="hy-AM"/>
        </w:rPr>
        <w:t xml:space="preserve">համեմատ </w:t>
      </w:r>
      <w:r w:rsidR="00C56B18" w:rsidRPr="00A041C1">
        <w:rPr>
          <w:rFonts w:ascii="GHEA Grapalat" w:hAnsi="GHEA Grapalat"/>
          <w:lang w:val="hy-AM"/>
        </w:rPr>
        <w:t xml:space="preserve">բավականին </w:t>
      </w:r>
      <w:r w:rsidR="00B952C1" w:rsidRPr="00A041C1">
        <w:rPr>
          <w:rFonts w:ascii="GHEA Grapalat" w:hAnsi="GHEA Grapalat"/>
          <w:lang w:val="hy-AM"/>
        </w:rPr>
        <w:t xml:space="preserve">բարձր են: </w:t>
      </w:r>
      <w:r w:rsidR="00A66CBC">
        <w:rPr>
          <w:rFonts w:ascii="GHEA Grapalat" w:hAnsi="GHEA Grapalat"/>
          <w:lang w:val="hy-AM"/>
        </w:rPr>
        <w:t>Վրաստանում նույնպես սահմանված է</w:t>
      </w:r>
      <w:r w:rsidR="004857A9" w:rsidRPr="00A041C1">
        <w:rPr>
          <w:rFonts w:ascii="GHEA Grapalat" w:hAnsi="GHEA Grapalat"/>
          <w:lang w:val="hy-AM"/>
        </w:rPr>
        <w:t xml:space="preserve"> </w:t>
      </w:r>
      <w:r w:rsidR="00C56B18" w:rsidRPr="00A041C1">
        <w:rPr>
          <w:rFonts w:ascii="GHEA Grapalat" w:hAnsi="GHEA Grapalat"/>
          <w:lang w:val="hy-AM"/>
        </w:rPr>
        <w:t xml:space="preserve">հարկատեսակ` ակցիզային հարկի տեսքով, որոնք նույնպես սահմանված են </w:t>
      </w:r>
      <w:r w:rsidR="00670C31" w:rsidRPr="00A041C1">
        <w:rPr>
          <w:rFonts w:ascii="GHEA Grapalat" w:hAnsi="GHEA Grapalat"/>
          <w:lang w:val="hy-AM"/>
        </w:rPr>
        <w:t>ցանկացած տարիքի տրանսպորտային միջոցի համար:</w:t>
      </w:r>
    </w:p>
    <w:p w:rsidR="00670C31" w:rsidRPr="00A041C1" w:rsidRDefault="002A08AB" w:rsidP="00670C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 xml:space="preserve">2022 թվականի և 2023թ. 1-ին կիսամյակի ընթացքում ԵՏՄ անդամ չհամարվող երկրներից ՀՀ տարածք է ներմուծվել շուրջ 100,000 տրանսպորտային միջոց, որոնց </w:t>
      </w:r>
      <w:r w:rsidR="008C5B83" w:rsidRPr="00A041C1">
        <w:rPr>
          <w:rFonts w:ascii="GHEA Grapalat" w:hAnsi="GHEA Grapalat"/>
          <w:lang w:val="hy-AM"/>
        </w:rPr>
        <w:t xml:space="preserve">50%-ից ավելին եղել են մինչև 5 տարեկան և դրանց </w:t>
      </w:r>
      <w:r w:rsidRPr="00A041C1">
        <w:rPr>
          <w:rFonts w:ascii="GHEA Grapalat" w:hAnsi="GHEA Grapalat"/>
          <w:lang w:val="hy-AM"/>
        </w:rPr>
        <w:t>դիմաց բնապահպանական հարկ</w:t>
      </w:r>
      <w:r w:rsidR="008C5B83" w:rsidRPr="00A041C1">
        <w:rPr>
          <w:rFonts w:ascii="GHEA Grapalat" w:hAnsi="GHEA Grapalat"/>
          <w:lang w:val="hy-AM"/>
        </w:rPr>
        <w:t xml:space="preserve"> չի գանձվել, ինչի արդյունքում </w:t>
      </w:r>
      <w:r w:rsidR="00804E54" w:rsidRPr="00A041C1">
        <w:rPr>
          <w:rFonts w:ascii="GHEA Grapalat" w:hAnsi="GHEA Grapalat"/>
          <w:lang w:val="hy-AM"/>
        </w:rPr>
        <w:t xml:space="preserve">մաքսային արժեքի նկատմամբ հաշվարկված </w:t>
      </w:r>
      <w:r w:rsidR="008C5B83" w:rsidRPr="00A041C1">
        <w:rPr>
          <w:rFonts w:ascii="GHEA Grapalat" w:hAnsi="GHEA Grapalat"/>
          <w:lang w:val="hy-AM"/>
        </w:rPr>
        <w:t xml:space="preserve">բնապահպանական հարկի </w:t>
      </w:r>
      <w:r w:rsidRPr="00A041C1">
        <w:rPr>
          <w:rFonts w:ascii="GHEA Grapalat" w:hAnsi="GHEA Grapalat"/>
          <w:lang w:val="hy-AM"/>
        </w:rPr>
        <w:t>իրական դրույքաչափը կազմել է ընդամենը 0.4%</w:t>
      </w:r>
      <w:r w:rsidR="00804E54" w:rsidRPr="00A041C1">
        <w:rPr>
          <w:rFonts w:ascii="GHEA Grapalat" w:hAnsi="GHEA Grapalat"/>
          <w:lang w:val="hy-AM"/>
        </w:rPr>
        <w:t xml:space="preserve"> (</w:t>
      </w:r>
      <w:r w:rsidR="00C55047" w:rsidRPr="00A041C1">
        <w:rPr>
          <w:rFonts w:ascii="GHEA Grapalat" w:hAnsi="GHEA Grapalat"/>
          <w:lang w:val="hy-AM"/>
        </w:rPr>
        <w:t>ներմուծված բոլոր տրանսպորտային միջոցների հաշվարկով</w:t>
      </w:r>
      <w:r w:rsidR="00804E54" w:rsidRPr="00A041C1">
        <w:rPr>
          <w:rFonts w:ascii="GHEA Grapalat" w:hAnsi="GHEA Grapalat"/>
          <w:lang w:val="hy-AM"/>
        </w:rPr>
        <w:t>)</w:t>
      </w:r>
      <w:r w:rsidR="00F90139" w:rsidRPr="00A041C1">
        <w:rPr>
          <w:rFonts w:ascii="GHEA Grapalat" w:hAnsi="GHEA Grapalat"/>
          <w:lang w:val="hy-AM"/>
        </w:rPr>
        <w:t xml:space="preserve"> կամ միջին ամսական գանձված բնապահպանական հարկի գումարը կազմել է շուրջ 205 մլն. դրամ</w:t>
      </w:r>
      <w:r w:rsidR="00804E54" w:rsidRPr="00A041C1">
        <w:rPr>
          <w:rFonts w:ascii="GHEA Grapalat" w:hAnsi="GHEA Grapalat"/>
          <w:lang w:val="hy-AM"/>
        </w:rPr>
        <w:t>:</w:t>
      </w:r>
    </w:p>
    <w:p w:rsidR="00493F6E" w:rsidRPr="00A041C1" w:rsidRDefault="006A0EFE" w:rsidP="00A957C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>Վերոնշյալ կարգավորումների հ</w:t>
      </w:r>
      <w:r w:rsidR="00CE65F2" w:rsidRPr="00A041C1">
        <w:rPr>
          <w:rFonts w:ascii="GHEA Grapalat" w:hAnsi="GHEA Grapalat"/>
          <w:lang w:val="hy-AM"/>
        </w:rPr>
        <w:t>ե</w:t>
      </w:r>
      <w:r w:rsidRPr="00A041C1">
        <w:rPr>
          <w:rFonts w:ascii="GHEA Grapalat" w:hAnsi="GHEA Grapalat"/>
          <w:lang w:val="hy-AM"/>
        </w:rPr>
        <w:t>տ</w:t>
      </w:r>
      <w:r w:rsidR="00CE65F2" w:rsidRPr="00A041C1">
        <w:rPr>
          <w:rFonts w:ascii="GHEA Grapalat" w:hAnsi="GHEA Grapalat"/>
          <w:lang w:val="hy-AM"/>
        </w:rPr>
        <w:t xml:space="preserve"> կապված անհրաժեշտություն է առաջա</w:t>
      </w:r>
      <w:r w:rsidR="00F73A8A" w:rsidRPr="00A041C1">
        <w:rPr>
          <w:rFonts w:ascii="GHEA Grapalat" w:hAnsi="GHEA Grapalat"/>
          <w:lang w:val="hy-AM"/>
        </w:rPr>
        <w:t>ցել</w:t>
      </w:r>
      <w:r w:rsidR="004B37AD" w:rsidRPr="00A041C1">
        <w:rPr>
          <w:rFonts w:ascii="GHEA Grapalat" w:hAnsi="GHEA Grapalat"/>
          <w:lang w:val="hy-AM"/>
        </w:rPr>
        <w:t xml:space="preserve"> </w:t>
      </w:r>
      <w:r w:rsidR="0092111D" w:rsidRPr="00A041C1">
        <w:rPr>
          <w:rFonts w:ascii="GHEA Grapalat" w:hAnsi="GHEA Grapalat"/>
          <w:lang w:val="hy-AM"/>
        </w:rPr>
        <w:t xml:space="preserve">ԱՏԳ ԱԱ 8703 ծածկագրին դասվող </w:t>
      </w:r>
      <w:r w:rsidR="00FD50FF">
        <w:rPr>
          <w:rFonts w:ascii="GHEA Grapalat" w:hAnsi="GHEA Grapalat"/>
          <w:lang w:val="hy-AM"/>
        </w:rPr>
        <w:t>տրանսպորտային</w:t>
      </w:r>
      <w:r w:rsidR="004B37AD" w:rsidRPr="00A041C1">
        <w:rPr>
          <w:rFonts w:ascii="GHEA Grapalat" w:hAnsi="GHEA Grapalat"/>
          <w:lang w:val="hy-AM"/>
        </w:rPr>
        <w:t xml:space="preserve"> միջոցների</w:t>
      </w:r>
      <w:r w:rsidR="007B643A" w:rsidRPr="00A041C1">
        <w:rPr>
          <w:rFonts w:ascii="GHEA Grapalat" w:hAnsi="GHEA Grapalat"/>
          <w:lang w:val="hy-AM"/>
        </w:rPr>
        <w:t xml:space="preserve"> </w:t>
      </w:r>
      <w:r w:rsidR="00C55047" w:rsidRPr="00A041C1">
        <w:rPr>
          <w:rFonts w:ascii="GHEA Grapalat" w:hAnsi="GHEA Grapalat"/>
          <w:lang w:val="hy-AM"/>
        </w:rPr>
        <w:t>օտարման գծով</w:t>
      </w:r>
      <w:r w:rsidR="007B643A" w:rsidRPr="00A041C1">
        <w:rPr>
          <w:rFonts w:ascii="GHEA Grapalat" w:hAnsi="GHEA Grapalat"/>
          <w:lang w:val="hy-AM"/>
        </w:rPr>
        <w:t xml:space="preserve"> </w:t>
      </w:r>
      <w:r w:rsidR="00CE65F2" w:rsidRPr="00A041C1">
        <w:rPr>
          <w:rFonts w:ascii="GHEA Grapalat" w:hAnsi="GHEA Grapalat"/>
          <w:lang w:val="hy-AM"/>
        </w:rPr>
        <w:t xml:space="preserve">նախատեսել ԱԱՀ-ի հաշվանցումների (պակասեցումների) մասով վերաձևակերպման նոր կարգավորումներ` ԱԱՀ-ի գումարների բացասական տարբերության չափով </w:t>
      </w:r>
      <w:r w:rsidR="003E6074" w:rsidRPr="00A041C1">
        <w:rPr>
          <w:rFonts w:ascii="GHEA Grapalat" w:hAnsi="GHEA Grapalat"/>
          <w:lang w:val="hy-AM"/>
        </w:rPr>
        <w:t>սահմանափակելով</w:t>
      </w:r>
      <w:r w:rsidR="00CE65F2" w:rsidRPr="00A041C1">
        <w:rPr>
          <w:rFonts w:ascii="GHEA Grapalat" w:hAnsi="GHEA Grapalat"/>
          <w:lang w:val="hy-AM"/>
        </w:rPr>
        <w:t xml:space="preserve"> ձեռքբերումների մասով հաշվանցման (պակասեցման) ենթակա</w:t>
      </w:r>
      <w:r w:rsidR="00C00EA1" w:rsidRPr="00A041C1">
        <w:rPr>
          <w:rFonts w:ascii="GHEA Grapalat" w:hAnsi="GHEA Grapalat"/>
          <w:lang w:val="hy-AM"/>
        </w:rPr>
        <w:t xml:space="preserve"> ԱԱՀ-</w:t>
      </w:r>
      <w:r w:rsidR="001E3C2C" w:rsidRPr="00A041C1">
        <w:rPr>
          <w:rFonts w:ascii="GHEA Grapalat" w:hAnsi="GHEA Grapalat"/>
          <w:lang w:val="hy-AM"/>
        </w:rPr>
        <w:t xml:space="preserve">ի գումարները, սահմանել </w:t>
      </w:r>
      <w:r w:rsidR="00380AFF" w:rsidRPr="00A041C1">
        <w:rPr>
          <w:rFonts w:ascii="GHEA Grapalat" w:hAnsi="GHEA Grapalat"/>
          <w:lang w:val="hy-AM"/>
        </w:rPr>
        <w:t xml:space="preserve">ԱՏԳ ԱԱ 8703 </w:t>
      </w:r>
      <w:r w:rsidR="00FD50FF">
        <w:rPr>
          <w:rFonts w:ascii="GHEA Grapalat" w:hAnsi="GHEA Grapalat"/>
          <w:lang w:val="hy-AM"/>
        </w:rPr>
        <w:t xml:space="preserve">ծածկագրին դասվող տրանսպորտային </w:t>
      </w:r>
      <w:r w:rsidR="00380AFF" w:rsidRPr="00A041C1">
        <w:rPr>
          <w:rFonts w:ascii="GHEA Grapalat" w:hAnsi="GHEA Grapalat"/>
          <w:lang w:val="hy-AM"/>
        </w:rPr>
        <w:t>միջոցների օտարման</w:t>
      </w:r>
      <w:r w:rsidR="001E3C2C" w:rsidRPr="00A041C1">
        <w:rPr>
          <w:rFonts w:ascii="GHEA Grapalat" w:hAnsi="GHEA Grapalat"/>
          <w:lang w:val="hy-AM"/>
        </w:rPr>
        <w:t xml:space="preserve"> գործարքների մասով եկամտի որոշման առանձնահատկություն</w:t>
      </w:r>
      <w:r w:rsidR="00397316" w:rsidRPr="00A041C1">
        <w:rPr>
          <w:rFonts w:ascii="GHEA Grapalat" w:hAnsi="GHEA Grapalat"/>
          <w:lang w:val="hy-AM"/>
        </w:rPr>
        <w:t xml:space="preserve"> (</w:t>
      </w:r>
      <w:r w:rsidR="001730EE" w:rsidRPr="00A041C1">
        <w:rPr>
          <w:rFonts w:ascii="GHEA Grapalat" w:hAnsi="GHEA Grapalat"/>
          <w:lang w:val="hy-AM"/>
        </w:rPr>
        <w:t xml:space="preserve">ԱՏԳ ԱԱ 8703 ծածկագրին դասվող տրանսպորտային միջոցների </w:t>
      </w:r>
      <w:r w:rsidR="004959C1" w:rsidRPr="00A041C1">
        <w:rPr>
          <w:rFonts w:ascii="GHEA Grapalat" w:hAnsi="GHEA Grapalat"/>
          <w:lang w:val="hy-AM"/>
        </w:rPr>
        <w:t>արտադրողի դիստ</w:t>
      </w:r>
      <w:r w:rsidR="00CC4D1E" w:rsidRPr="00A041C1">
        <w:rPr>
          <w:rFonts w:ascii="GHEA Grapalat" w:hAnsi="GHEA Grapalat"/>
          <w:lang w:val="hy-AM"/>
        </w:rPr>
        <w:t>րիբյուտոր կամ դիլեր չհանդիսացող, սակայ</w:t>
      </w:r>
      <w:r w:rsidR="0060145A" w:rsidRPr="00A041C1">
        <w:rPr>
          <w:rFonts w:ascii="GHEA Grapalat" w:hAnsi="GHEA Grapalat"/>
          <w:lang w:val="hy-AM"/>
        </w:rPr>
        <w:t xml:space="preserve">ն տրանսպորտային միջոց ներմուծած </w:t>
      </w:r>
      <w:r w:rsidR="004959C1" w:rsidRPr="00A041C1">
        <w:rPr>
          <w:rFonts w:ascii="GHEA Grapalat" w:hAnsi="GHEA Grapalat"/>
          <w:lang w:val="hy-AM"/>
        </w:rPr>
        <w:t xml:space="preserve">կազմակերպությունների կամ անհատ ձեռնարկատերերի </w:t>
      </w:r>
      <w:r w:rsidR="00CC4D1E" w:rsidRPr="00A041C1">
        <w:rPr>
          <w:rFonts w:ascii="GHEA Grapalat" w:hAnsi="GHEA Grapalat"/>
          <w:lang w:val="hy-AM"/>
        </w:rPr>
        <w:t>կողմից</w:t>
      </w:r>
      <w:r w:rsidR="00DD63F6" w:rsidRPr="00A041C1">
        <w:rPr>
          <w:rFonts w:ascii="GHEA Grapalat" w:hAnsi="GHEA Grapalat"/>
          <w:lang w:val="hy-AM"/>
        </w:rPr>
        <w:t xml:space="preserve"> </w:t>
      </w:r>
      <w:r w:rsidR="00CC4D1E" w:rsidRPr="00A041C1">
        <w:rPr>
          <w:rFonts w:ascii="GHEA Grapalat" w:hAnsi="GHEA Grapalat"/>
          <w:lang w:val="hy-AM"/>
        </w:rPr>
        <w:t>դրանց</w:t>
      </w:r>
      <w:r w:rsidR="008D4DE5" w:rsidRPr="00A041C1">
        <w:rPr>
          <w:rFonts w:ascii="GHEA Grapalat" w:hAnsi="GHEA Grapalat"/>
          <w:lang w:val="hy-AM"/>
        </w:rPr>
        <w:t xml:space="preserve"> օտարման գործարքից հաշվարկվող եկամտի</w:t>
      </w:r>
      <w:r w:rsidR="00DD63F6" w:rsidRPr="00A041C1">
        <w:rPr>
          <w:rFonts w:ascii="GHEA Grapalat" w:hAnsi="GHEA Grapalat"/>
          <w:lang w:val="hy-AM"/>
        </w:rPr>
        <w:t xml:space="preserve"> մասով</w:t>
      </w:r>
      <w:r w:rsidR="00397316" w:rsidRPr="00A041C1">
        <w:rPr>
          <w:rFonts w:ascii="GHEA Grapalat" w:hAnsi="GHEA Grapalat"/>
          <w:lang w:val="hy-AM"/>
        </w:rPr>
        <w:t>)</w:t>
      </w:r>
      <w:r w:rsidR="001E3C2C" w:rsidRPr="00A041C1">
        <w:rPr>
          <w:rFonts w:ascii="GHEA Grapalat" w:hAnsi="GHEA Grapalat"/>
          <w:lang w:val="hy-AM"/>
        </w:rPr>
        <w:t xml:space="preserve"> և </w:t>
      </w:r>
      <w:r w:rsidR="009D73CC" w:rsidRPr="00A041C1">
        <w:rPr>
          <w:rFonts w:ascii="GHEA Grapalat" w:hAnsi="GHEA Grapalat"/>
          <w:lang w:val="hy-AM"/>
        </w:rPr>
        <w:t>ԱԱՀ-ի բա</w:t>
      </w:r>
      <w:r w:rsidR="0060145A" w:rsidRPr="00A041C1">
        <w:rPr>
          <w:rFonts w:ascii="GHEA Grapalat" w:hAnsi="GHEA Grapalat"/>
          <w:lang w:val="hy-AM"/>
        </w:rPr>
        <w:t>ց</w:t>
      </w:r>
      <w:r w:rsidR="009D73CC" w:rsidRPr="00A041C1">
        <w:rPr>
          <w:rFonts w:ascii="GHEA Grapalat" w:hAnsi="GHEA Grapalat"/>
          <w:lang w:val="hy-AM"/>
        </w:rPr>
        <w:t>ա</w:t>
      </w:r>
      <w:r w:rsidR="0060145A" w:rsidRPr="00A041C1">
        <w:rPr>
          <w:rFonts w:ascii="GHEA Grapalat" w:hAnsi="GHEA Grapalat"/>
          <w:lang w:val="hy-AM"/>
        </w:rPr>
        <w:t>ս</w:t>
      </w:r>
      <w:r w:rsidR="009D73CC" w:rsidRPr="00A041C1">
        <w:rPr>
          <w:rFonts w:ascii="GHEA Grapalat" w:hAnsi="GHEA Grapalat"/>
          <w:lang w:val="hy-AM"/>
        </w:rPr>
        <w:t xml:space="preserve">ական տարբերության գծով </w:t>
      </w:r>
      <w:r w:rsidR="001E3C2C" w:rsidRPr="00A041C1">
        <w:rPr>
          <w:rFonts w:ascii="GHEA Grapalat" w:hAnsi="GHEA Grapalat"/>
          <w:lang w:val="hy-AM"/>
        </w:rPr>
        <w:t xml:space="preserve">ծախսագրման սահմանափակում, </w:t>
      </w:r>
      <w:r w:rsidR="00380AFF" w:rsidRPr="00A041C1">
        <w:rPr>
          <w:rFonts w:ascii="GHEA Grapalat" w:hAnsi="GHEA Grapalat"/>
          <w:lang w:val="hy-AM"/>
        </w:rPr>
        <w:t xml:space="preserve">ինչպես նաև վերանայել </w:t>
      </w:r>
      <w:r w:rsidR="00C00EA1" w:rsidRPr="00A041C1">
        <w:rPr>
          <w:rFonts w:ascii="GHEA Grapalat" w:hAnsi="GHEA Grapalat"/>
          <w:lang w:val="hy-AM"/>
        </w:rPr>
        <w:t>տրանսպորտային միջոցների բնապահպանական հարկի դրույքաչափերը</w:t>
      </w:r>
      <w:r w:rsidR="009D73CC" w:rsidRPr="00A041C1">
        <w:rPr>
          <w:rFonts w:ascii="GHEA Grapalat" w:hAnsi="GHEA Grapalat"/>
          <w:lang w:val="hy-AM"/>
        </w:rPr>
        <w:t xml:space="preserve"> և ընդլայնել շրջանակը</w:t>
      </w:r>
      <w:r w:rsidR="00A957C9" w:rsidRPr="00A041C1">
        <w:rPr>
          <w:rFonts w:ascii="GHEA Grapalat" w:hAnsi="GHEA Grapalat"/>
          <w:lang w:val="hy-AM"/>
        </w:rPr>
        <w:t>:</w:t>
      </w:r>
      <w:r w:rsidR="001B0221" w:rsidRPr="00A041C1">
        <w:rPr>
          <w:rFonts w:ascii="GHEA Grapalat" w:hAnsi="GHEA Grapalat"/>
          <w:lang w:val="hy-AM"/>
        </w:rPr>
        <w:t xml:space="preserve"> </w:t>
      </w:r>
    </w:p>
    <w:p w:rsidR="002B5C4A" w:rsidRPr="00A041C1" w:rsidRDefault="00C766C2" w:rsidP="002B5C4A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b/>
          <w:lang w:val="hy-AM"/>
        </w:rPr>
        <w:t>3</w:t>
      </w:r>
      <w:r w:rsidRPr="00A041C1">
        <w:rPr>
          <w:rFonts w:ascii="Cambria Math" w:eastAsia="MS Mincho" w:hAnsi="Cambria Math" w:cs="Cambria Math"/>
          <w:b/>
          <w:lang w:val="hy-AM"/>
        </w:rPr>
        <w:t>․</w:t>
      </w:r>
      <w:r w:rsidRPr="00A041C1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A041C1">
        <w:rPr>
          <w:rFonts w:ascii="GHEA Grapalat" w:hAnsi="GHEA Grapalat"/>
          <w:b/>
          <w:lang w:val="fr-FR"/>
        </w:rPr>
        <w:t xml:space="preserve">. </w:t>
      </w:r>
      <w:r w:rsidR="00B245EB" w:rsidRPr="00A041C1">
        <w:rPr>
          <w:rFonts w:ascii="GHEA Grapalat" w:hAnsi="GHEA Grapalat"/>
          <w:lang w:val="hy-AM"/>
        </w:rPr>
        <w:t>Նախագծով</w:t>
      </w:r>
      <w:r w:rsidRPr="00A041C1">
        <w:rPr>
          <w:rFonts w:ascii="GHEA Grapalat" w:hAnsi="GHEA Grapalat"/>
          <w:lang w:val="hy-AM"/>
        </w:rPr>
        <w:t xml:space="preserve"> առաջարկվում է</w:t>
      </w:r>
      <w:r w:rsidR="0060145A" w:rsidRPr="00A041C1">
        <w:rPr>
          <w:rFonts w:ascii="GHEA Grapalat" w:hAnsi="GHEA Grapalat"/>
          <w:lang w:val="hy-AM"/>
        </w:rPr>
        <w:t>.</w:t>
      </w:r>
      <w:r w:rsidRPr="00A041C1">
        <w:rPr>
          <w:rFonts w:ascii="GHEA Grapalat" w:hAnsi="GHEA Grapalat"/>
          <w:lang w:val="hy-AM"/>
        </w:rPr>
        <w:t xml:space="preserve"> </w:t>
      </w:r>
    </w:p>
    <w:p w:rsidR="00380AFF" w:rsidRPr="00A041C1" w:rsidRDefault="00493F6E" w:rsidP="002B5C4A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 xml:space="preserve">1) </w:t>
      </w:r>
      <w:r w:rsidR="00366343" w:rsidRPr="00A041C1">
        <w:rPr>
          <w:rFonts w:ascii="GHEA Grapalat" w:hAnsi="GHEA Grapalat"/>
          <w:lang w:val="hy-AM"/>
        </w:rPr>
        <w:t>ուժը կորցրած ճանաչ</w:t>
      </w:r>
      <w:r w:rsidR="00380AFF" w:rsidRPr="00A041C1">
        <w:rPr>
          <w:rFonts w:ascii="GHEA Grapalat" w:hAnsi="GHEA Grapalat"/>
          <w:lang w:val="hy-AM"/>
        </w:rPr>
        <w:t>ել թեթև մարդատար մեքենաների ձեռքբերման կամ ներմուծման մասով ԱԱՀ-ի հաշվանցումների (պակասեցումների) համար Օրենսգրքի 72-րդ հոդվածի 1-ին մասի 8-րդ և 10-րդ կետերով սահմանված սահմա</w:t>
      </w:r>
      <w:r w:rsidR="00FD50FF">
        <w:rPr>
          <w:rFonts w:ascii="GHEA Grapalat" w:hAnsi="GHEA Grapalat"/>
          <w:lang w:val="hy-AM"/>
        </w:rPr>
        <w:t>նափակումները, որոնք վերաբերվում</w:t>
      </w:r>
      <w:r w:rsidR="00380AFF" w:rsidRPr="00A041C1">
        <w:rPr>
          <w:rFonts w:ascii="GHEA Grapalat" w:hAnsi="GHEA Grapalat"/>
          <w:lang w:val="hy-AM"/>
        </w:rPr>
        <w:t xml:space="preserve"> են ոչ իրացման նպատակով ձեռքբերված (ներմուծված)</w:t>
      </w:r>
      <w:r w:rsidR="00B60C6E" w:rsidRPr="00A041C1">
        <w:rPr>
          <w:rFonts w:ascii="GHEA Grapalat" w:hAnsi="GHEA Grapalat"/>
          <w:lang w:val="hy-AM"/>
        </w:rPr>
        <w:t xml:space="preserve"> թեթև </w:t>
      </w:r>
      <w:r w:rsidR="00B60C6E" w:rsidRPr="00A041C1">
        <w:rPr>
          <w:rFonts w:ascii="GHEA Grapalat" w:hAnsi="GHEA Grapalat"/>
          <w:lang w:val="hy-AM"/>
        </w:rPr>
        <w:lastRenderedPageBreak/>
        <w:t>մարդատար ավտոմեքենաներին: Այդ կետերն ուժը կորցրած ճանաչելու հետ կապված ուժը կորցրած է ճանաչվում նաև օր</w:t>
      </w:r>
      <w:r w:rsidR="005C42BB" w:rsidRPr="00A041C1">
        <w:rPr>
          <w:rFonts w:ascii="GHEA Grapalat" w:hAnsi="GHEA Grapalat"/>
          <w:lang w:val="hy-AM"/>
        </w:rPr>
        <w:t xml:space="preserve">ենսգրքի 73-րդ հոդվածի 8-րդ մասը: Միաժամանակ, նախագծի անցումային դրույթներով </w:t>
      </w:r>
      <w:r w:rsidR="000D7676" w:rsidRPr="00A041C1">
        <w:rPr>
          <w:rFonts w:ascii="GHEA Grapalat" w:hAnsi="GHEA Grapalat"/>
          <w:lang w:val="hy-AM"/>
        </w:rPr>
        <w:t xml:space="preserve">օրենքի ուժի մեջ մտնելուց հետո օտարվող թեթև մարդատար ավտոմեքենաների մասով </w:t>
      </w:r>
      <w:r w:rsidR="005C42BB" w:rsidRPr="00A041C1">
        <w:rPr>
          <w:rFonts w:ascii="GHEA Grapalat" w:hAnsi="GHEA Grapalat"/>
          <w:lang w:val="hy-AM"/>
        </w:rPr>
        <w:t>սահմանվել</w:t>
      </w:r>
      <w:r w:rsidR="008240EB" w:rsidRPr="00A041C1">
        <w:rPr>
          <w:rFonts w:ascii="GHEA Grapalat" w:hAnsi="GHEA Grapalat"/>
          <w:lang w:val="hy-AM"/>
        </w:rPr>
        <w:t xml:space="preserve"> է </w:t>
      </w:r>
      <w:r w:rsidR="002C1AA0" w:rsidRPr="00A041C1">
        <w:rPr>
          <w:rFonts w:ascii="GHEA Grapalat" w:hAnsi="GHEA Grapalat"/>
          <w:lang w:val="hy-AM"/>
        </w:rPr>
        <w:t>ԱԱՀ-ի գումարները վերաձևակերպելու դրույթ</w:t>
      </w:r>
      <w:r w:rsidR="00BA00F5" w:rsidRPr="00A041C1">
        <w:rPr>
          <w:rFonts w:ascii="GHEA Grapalat" w:hAnsi="GHEA Grapalat"/>
          <w:lang w:val="hy-AM"/>
        </w:rPr>
        <w:t xml:space="preserve">` պահպանելով մինչև փոփոխությունը գործող կարգը, նախատեսելով որ </w:t>
      </w:r>
      <w:r w:rsidR="000D7676" w:rsidRPr="00A041C1">
        <w:rPr>
          <w:rFonts w:ascii="GHEA Grapalat" w:hAnsi="GHEA Grapalat"/>
          <w:lang w:val="hy-AM"/>
        </w:rPr>
        <w:t xml:space="preserve">մինչև օրենքն ուժի մեջ մտնելը </w:t>
      </w:r>
      <w:r w:rsidR="00890D00" w:rsidRPr="00A041C1">
        <w:rPr>
          <w:rFonts w:ascii="GHEA Grapalat" w:hAnsi="GHEA Grapalat"/>
          <w:lang w:val="hy-AM"/>
        </w:rPr>
        <w:t xml:space="preserve">ոչ իրացման նպատակով ձեռքբերված կամ ներմուծված </w:t>
      </w:r>
      <w:r w:rsidR="000D7676" w:rsidRPr="00A041C1">
        <w:rPr>
          <w:rFonts w:ascii="GHEA Grapalat" w:hAnsi="GHEA Grapalat"/>
          <w:lang w:val="hy-AM"/>
        </w:rPr>
        <w:t xml:space="preserve">այդ մեքենաների ձեռքբերման կամ ներմուծման մասով չհաշվանցված (չպակասեցված) </w:t>
      </w:r>
      <w:r w:rsidR="00890D00" w:rsidRPr="00A041C1">
        <w:rPr>
          <w:rFonts w:ascii="GHEA Grapalat" w:hAnsi="GHEA Grapalat"/>
          <w:lang w:val="hy-AM"/>
        </w:rPr>
        <w:t>ԱԱՀ</w:t>
      </w:r>
      <w:r w:rsidR="002C1AA0" w:rsidRPr="00A041C1">
        <w:rPr>
          <w:rFonts w:ascii="GHEA Grapalat" w:hAnsi="GHEA Grapalat"/>
          <w:lang w:val="hy-AM"/>
        </w:rPr>
        <w:t xml:space="preserve">-ի գումարների մասով, </w:t>
      </w:r>
      <w:r w:rsidR="000D7676" w:rsidRPr="00A041C1">
        <w:rPr>
          <w:rFonts w:ascii="GHEA Grapalat" w:hAnsi="GHEA Grapalat"/>
          <w:lang w:val="hy-AM"/>
        </w:rPr>
        <w:t xml:space="preserve">և այն կիրառել </w:t>
      </w:r>
      <w:r w:rsidR="005C42BB" w:rsidRPr="00A041C1">
        <w:rPr>
          <w:rFonts w:ascii="GHEA Grapalat" w:hAnsi="GHEA Grapalat"/>
          <w:lang w:val="hy-AM"/>
        </w:rPr>
        <w:t xml:space="preserve">այն հարկ վճարողների նկատմամբ, որոնք մինչև նախագծի ուժի մեջ մտնելը թեթև մարդատար մեքենաների ձեռքբերման կամ ներմուծման մասով </w:t>
      </w:r>
      <w:r w:rsidR="000D7676" w:rsidRPr="00A041C1">
        <w:rPr>
          <w:rFonts w:ascii="GHEA Grapalat" w:hAnsi="GHEA Grapalat"/>
          <w:lang w:val="hy-AM"/>
        </w:rPr>
        <w:t>օրենսգրքի 72-րդ հոդվածի</w:t>
      </w:r>
      <w:r w:rsidR="00621865" w:rsidRPr="00A041C1">
        <w:rPr>
          <w:rFonts w:ascii="GHEA Grapalat" w:hAnsi="GHEA Grapalat"/>
          <w:lang w:val="hy-AM"/>
        </w:rPr>
        <w:t xml:space="preserve"> 1-ին մասի 8-րդ և 10-րդ կետերին համապատասխան</w:t>
      </w:r>
      <w:r w:rsidR="000D7676" w:rsidRPr="00A041C1">
        <w:rPr>
          <w:rFonts w:ascii="GHEA Grapalat" w:hAnsi="GHEA Grapalat"/>
          <w:lang w:val="hy-AM"/>
        </w:rPr>
        <w:t xml:space="preserve"> </w:t>
      </w:r>
      <w:r w:rsidR="005C42BB" w:rsidRPr="00A041C1">
        <w:rPr>
          <w:rFonts w:ascii="GHEA Grapalat" w:hAnsi="GHEA Grapalat"/>
          <w:lang w:val="hy-AM"/>
        </w:rPr>
        <w:t>ԱԱՀ-ի հաշվանցումներ</w:t>
      </w:r>
      <w:r w:rsidR="000D7676" w:rsidRPr="00A041C1">
        <w:rPr>
          <w:rFonts w:ascii="GHEA Grapalat" w:hAnsi="GHEA Grapalat"/>
          <w:lang w:val="hy-AM"/>
        </w:rPr>
        <w:t xml:space="preserve"> (պակասեցումներ)</w:t>
      </w:r>
      <w:r w:rsidR="008240EB" w:rsidRPr="00A041C1">
        <w:rPr>
          <w:rFonts w:ascii="GHEA Grapalat" w:hAnsi="GHEA Grapalat"/>
          <w:lang w:val="hy-AM"/>
        </w:rPr>
        <w:t xml:space="preserve"> չեն կատարել:</w:t>
      </w:r>
      <w:r w:rsidR="00BA00F5" w:rsidRPr="00A041C1">
        <w:rPr>
          <w:rFonts w:ascii="GHEA Grapalat" w:hAnsi="GHEA Grapalat"/>
          <w:lang w:val="hy-AM"/>
        </w:rPr>
        <w:t xml:space="preserve"> Անցումային դրույթներով սահմանվել է նաև, որ օրենքի 73-րդ հոդվածի 7.1-ին մասով նախատեսվող բացասական տարբերության վերաբերող կարգավորումները չեն կիրառվելու մինչև օրենքն ուժի մեջ մտնելը օրենսգրքի 72-րդ հոդվածի 1-ին մասի 8-րդ և 10-րդ կետերին համապատասխան ոչ իրացման նպատակով ձեռքբերված կամ ներմուծված թեթև մարդատար ավտոմեքենաների մասով,</w:t>
      </w:r>
    </w:p>
    <w:p w:rsidR="002B5C4A" w:rsidRPr="00A041C1" w:rsidRDefault="00380AFF" w:rsidP="00380AFF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 xml:space="preserve">2) </w:t>
      </w:r>
      <w:r w:rsidR="00637048" w:rsidRPr="00A041C1">
        <w:rPr>
          <w:rFonts w:ascii="GHEA Grapalat" w:hAnsi="GHEA Grapalat"/>
          <w:lang w:val="hy-AM"/>
        </w:rPr>
        <w:t xml:space="preserve">ԱՏԳ ԱԱ </w:t>
      </w:r>
      <w:r w:rsidR="00A957C9" w:rsidRPr="00A041C1">
        <w:rPr>
          <w:rFonts w:ascii="GHEA Grapalat" w:hAnsi="GHEA Grapalat"/>
          <w:lang w:val="hy-AM"/>
        </w:rPr>
        <w:t>8703</w:t>
      </w:r>
      <w:r w:rsidR="002B5C4A" w:rsidRPr="00A041C1">
        <w:rPr>
          <w:rFonts w:ascii="GHEA Grapalat" w:hAnsi="GHEA Grapalat"/>
          <w:lang w:val="hy-AM"/>
        </w:rPr>
        <w:t xml:space="preserve"> (</w:t>
      </w:r>
      <w:r w:rsidR="00637048" w:rsidRPr="00A041C1">
        <w:rPr>
          <w:rFonts w:ascii="GHEA Grapalat" w:hAnsi="GHEA Grapalat"/>
          <w:lang w:val="hy-AM"/>
        </w:rPr>
        <w:t>թ</w:t>
      </w:r>
      <w:r w:rsidRPr="00A041C1">
        <w:rPr>
          <w:rFonts w:ascii="GHEA Grapalat" w:hAnsi="GHEA Grapalat"/>
          <w:lang w:val="hy-AM"/>
        </w:rPr>
        <w:t>եթ</w:t>
      </w:r>
      <w:r w:rsidR="00637048" w:rsidRPr="00A041C1">
        <w:rPr>
          <w:rFonts w:ascii="GHEA Grapalat" w:hAnsi="GHEA Grapalat"/>
          <w:lang w:val="hy-AM"/>
        </w:rPr>
        <w:t>և</w:t>
      </w:r>
      <w:r w:rsidRPr="00A041C1">
        <w:rPr>
          <w:rFonts w:ascii="GHEA Grapalat" w:hAnsi="GHEA Grapalat"/>
          <w:lang w:val="hy-AM"/>
        </w:rPr>
        <w:t xml:space="preserve"> մարդատար ավտոմոբիլներ </w:t>
      </w:r>
      <w:r w:rsidR="00366343" w:rsidRPr="00A041C1">
        <w:rPr>
          <w:rFonts w:ascii="GHEA Grapalat" w:hAnsi="GHEA Grapalat"/>
          <w:lang w:val="hy-AM"/>
        </w:rPr>
        <w:t>և</w:t>
      </w:r>
      <w:r w:rsidRPr="00A041C1">
        <w:rPr>
          <w:rFonts w:ascii="GHEA Grapalat" w:hAnsi="GHEA Grapalat"/>
          <w:lang w:val="hy-AM"/>
        </w:rPr>
        <w:t xml:space="preserve"> շարժիչային այլ տրանսպորտային միջոցներ՝</w:t>
      </w:r>
      <w:r w:rsidR="00637048" w:rsidRPr="00A041C1">
        <w:rPr>
          <w:rFonts w:ascii="GHEA Grapalat" w:hAnsi="GHEA Grapalat"/>
          <w:lang w:val="hy-AM"/>
        </w:rPr>
        <w:t xml:space="preserve"> </w:t>
      </w:r>
      <w:r w:rsidRPr="00A041C1">
        <w:rPr>
          <w:rFonts w:ascii="GHEA Grapalat" w:hAnsi="GHEA Grapalat"/>
          <w:lang w:val="hy-AM"/>
        </w:rPr>
        <w:t>գլխավորապես նախատեսված մարդկանց փոխադրելու համար (բացի 8702 ապրանքային դիրքում ընդգրկված շարժիչային տրանսպորտային միջոցներից)՝ ներառյալ բեռնաուղ</w:t>
      </w:r>
      <w:r w:rsidR="00637048" w:rsidRPr="00A041C1">
        <w:rPr>
          <w:rFonts w:ascii="GHEA Grapalat" w:hAnsi="GHEA Grapalat"/>
          <w:lang w:val="hy-AM"/>
        </w:rPr>
        <w:t>և</w:t>
      </w:r>
      <w:r w:rsidRPr="00A041C1">
        <w:rPr>
          <w:rFonts w:ascii="GHEA Grapalat" w:hAnsi="GHEA Grapalat"/>
          <w:lang w:val="hy-AM"/>
        </w:rPr>
        <w:t>որատար ֆուրգոն-ավտոմոբիլնե</w:t>
      </w:r>
      <w:r w:rsidR="00A3222F" w:rsidRPr="00A041C1">
        <w:rPr>
          <w:rFonts w:ascii="GHEA Grapalat" w:hAnsi="GHEA Grapalat"/>
          <w:lang w:val="hy-AM"/>
        </w:rPr>
        <w:t>րը և մրցարշավային ավտոմոբիլները</w:t>
      </w:r>
      <w:r w:rsidR="002B5C4A" w:rsidRPr="00A041C1">
        <w:rPr>
          <w:rFonts w:ascii="GHEA Grapalat" w:hAnsi="GHEA Grapalat"/>
          <w:lang w:val="hy-AM"/>
        </w:rPr>
        <w:t>)</w:t>
      </w:r>
      <w:r w:rsidRPr="00A041C1">
        <w:rPr>
          <w:rFonts w:ascii="GHEA Grapalat" w:hAnsi="GHEA Grapalat"/>
          <w:lang w:val="hy-AM"/>
        </w:rPr>
        <w:t xml:space="preserve"> ծ</w:t>
      </w:r>
      <w:r w:rsidR="00A957C9" w:rsidRPr="00A041C1">
        <w:rPr>
          <w:rFonts w:ascii="GHEA Grapalat" w:hAnsi="GHEA Grapalat"/>
          <w:lang w:val="hy-AM"/>
        </w:rPr>
        <w:t>ածկագրին դասվող տրանսպորտային միջոցի Հ</w:t>
      </w:r>
      <w:r w:rsidR="00A3222F" w:rsidRPr="00A041C1">
        <w:rPr>
          <w:rFonts w:ascii="GHEA Grapalat" w:hAnsi="GHEA Grapalat"/>
          <w:lang w:val="hy-AM"/>
        </w:rPr>
        <w:t>այաստանի Հանրապետության տարածք</w:t>
      </w:r>
      <w:r w:rsidR="00A957C9" w:rsidRPr="00A041C1">
        <w:rPr>
          <w:rFonts w:ascii="GHEA Grapalat" w:hAnsi="GHEA Grapalat"/>
          <w:lang w:val="hy-AM"/>
        </w:rPr>
        <w:t>ում</w:t>
      </w:r>
      <w:r w:rsidR="002B5C4A" w:rsidRPr="00A041C1">
        <w:rPr>
          <w:rFonts w:ascii="GHEA Grapalat" w:hAnsi="GHEA Grapalat"/>
          <w:lang w:val="hy-AM"/>
        </w:rPr>
        <w:t xml:space="preserve"> </w:t>
      </w:r>
      <w:r w:rsidR="00A3222F" w:rsidRPr="00A041C1">
        <w:rPr>
          <w:rFonts w:ascii="GHEA Grapalat" w:hAnsi="GHEA Grapalat"/>
          <w:lang w:val="hy-AM"/>
        </w:rPr>
        <w:t>օտարման գ</w:t>
      </w:r>
      <w:r w:rsidR="00A957C9" w:rsidRPr="00A041C1">
        <w:rPr>
          <w:rFonts w:ascii="GHEA Grapalat" w:hAnsi="GHEA Grapalat"/>
          <w:lang w:val="hy-AM"/>
        </w:rPr>
        <w:t xml:space="preserve">ործարքի մասով հաշվարկված ԱԱՀ-ի և այդ տրանսպորտային միջոցի ձեռքբերման (այդ թվում` ներմուծման) ԱԱՀ-ի գումարի բացասական տարբերությունը հաշվանցման ենթակա </w:t>
      </w:r>
      <w:r w:rsidR="002B5C4A" w:rsidRPr="00A041C1">
        <w:rPr>
          <w:rFonts w:ascii="GHEA Grapalat" w:hAnsi="GHEA Grapalat"/>
          <w:lang w:val="hy-AM"/>
        </w:rPr>
        <w:t>չէ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: Այդ գումարները ենթակա են վերաձևակերպման` հաշվանցման (պակասեցման) </w:t>
      </w:r>
      <w:r w:rsidR="00A3222F" w:rsidRPr="00A041C1">
        <w:rPr>
          <w:rFonts w:ascii="GHEA Grapalat" w:eastAsia="Calibri" w:hAnsi="GHEA Grapalat"/>
          <w:shd w:val="clear" w:color="auto" w:fill="FFFFFF"/>
          <w:lang w:val="hy-AM"/>
        </w:rPr>
        <w:t>ենթակա ԱԱՀ-ի գումարներից նվազեցման</w:t>
      </w:r>
      <w:r w:rsidR="001E5C13" w:rsidRPr="00A041C1">
        <w:rPr>
          <w:rFonts w:ascii="GHEA Grapalat" w:eastAsia="Calibri" w:hAnsi="GHEA Grapalat"/>
          <w:shd w:val="clear" w:color="auto" w:fill="FFFFFF"/>
          <w:lang w:val="hy-AM"/>
        </w:rPr>
        <w:t>,</w:t>
      </w:r>
      <w:r w:rsidR="00A3222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այդ տրանսպորտային միջոցի օտարման (մատակարարման) օրն ներառող հաշվետու ժամանակաշրջանի ԱԱՀ-ի և ակցիզային հարկի միասնական հաշվարկով,</w:t>
      </w:r>
    </w:p>
    <w:p w:rsidR="00AD772C" w:rsidRPr="00A041C1" w:rsidRDefault="002B5C4A" w:rsidP="002B5C4A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2) շահութահարկի հաշվարկման նպատակով </w:t>
      </w:r>
      <w:r w:rsidRPr="00A041C1">
        <w:rPr>
          <w:rFonts w:ascii="GHEA Grapalat" w:hAnsi="GHEA Grapalat"/>
          <w:lang w:val="hy-AM"/>
        </w:rPr>
        <w:t xml:space="preserve">ԱՏԳ ԱԱ </w:t>
      </w:r>
      <w:r w:rsidR="00A3222F" w:rsidRPr="00A041C1">
        <w:rPr>
          <w:rFonts w:ascii="GHEA Grapalat" w:hAnsi="GHEA Grapalat"/>
          <w:lang w:val="hy-AM"/>
        </w:rPr>
        <w:t xml:space="preserve">8703 </w:t>
      </w:r>
      <w:r w:rsidRPr="00A041C1">
        <w:rPr>
          <w:rFonts w:ascii="GHEA Grapalat" w:hAnsi="GHEA Grapalat"/>
          <w:lang w:val="hy-AM"/>
        </w:rPr>
        <w:t>ծածկագրին դասվող</w:t>
      </w:r>
      <w:r w:rsidR="00A3222F" w:rsidRPr="00A041C1">
        <w:rPr>
          <w:rFonts w:ascii="GHEA Grapalat" w:hAnsi="GHEA Grapalat"/>
          <w:lang w:val="hy-AM"/>
        </w:rPr>
        <w:t xml:space="preserve"> տրանսպորտային միջոցի ՀՀ-ում օտարման </w:t>
      </w:r>
      <w:r w:rsidRPr="00A041C1">
        <w:rPr>
          <w:rFonts w:ascii="GHEA Grapalat" w:hAnsi="GHEA Grapalat"/>
          <w:lang w:val="hy-AM"/>
        </w:rPr>
        <w:t xml:space="preserve">գործարքի մասով հաշվարկված ԱԱՀ-ի և </w:t>
      </w:r>
      <w:r w:rsidRPr="00A041C1">
        <w:rPr>
          <w:rFonts w:ascii="GHEA Grapalat" w:hAnsi="GHEA Grapalat"/>
          <w:lang w:val="hy-AM"/>
        </w:rPr>
        <w:lastRenderedPageBreak/>
        <w:t xml:space="preserve">այդ տրանսպորտային միջոցի ձեռքբերման (այդ թվում` ներմուծման) ԱԱՀ-ի գումարի բացասական տարբերությունը ենթակա չէ </w:t>
      </w:r>
      <w:r w:rsidR="006D1094" w:rsidRPr="00A041C1">
        <w:rPr>
          <w:rFonts w:ascii="GHEA Grapalat" w:hAnsi="GHEA Grapalat"/>
          <w:lang w:val="hy-AM"/>
        </w:rPr>
        <w:t>համախառն եկամտից</w:t>
      </w:r>
      <w:r w:rsidRPr="00A041C1">
        <w:rPr>
          <w:rFonts w:ascii="GHEA Grapalat" w:hAnsi="GHEA Grapalat"/>
          <w:lang w:val="hy-AM"/>
        </w:rPr>
        <w:t xml:space="preserve"> նվազեցման, </w:t>
      </w:r>
    </w:p>
    <w:p w:rsidR="00AE1C60" w:rsidRPr="00A041C1" w:rsidRDefault="002B5C4A" w:rsidP="00975FB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>3</w:t>
      </w:r>
      <w:r w:rsidR="00AD772C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) </w:t>
      </w:r>
      <w:r w:rsidRPr="00A041C1">
        <w:rPr>
          <w:rFonts w:ascii="GHEA Grapalat" w:hAnsi="GHEA Grapalat"/>
          <w:lang w:val="hy-AM"/>
        </w:rPr>
        <w:t>ԱՏԳ ԱԱ 8703</w:t>
      </w:r>
      <w:r w:rsidR="00A3222F" w:rsidRPr="00A041C1">
        <w:rPr>
          <w:rFonts w:ascii="GHEA Grapalat" w:hAnsi="GHEA Grapalat"/>
          <w:lang w:val="hy-AM"/>
        </w:rPr>
        <w:t xml:space="preserve"> </w:t>
      </w:r>
      <w:r w:rsidRPr="00A041C1">
        <w:rPr>
          <w:rFonts w:ascii="GHEA Grapalat" w:hAnsi="GHEA Grapalat"/>
          <w:lang w:val="hy-AM"/>
        </w:rPr>
        <w:t xml:space="preserve">ծածկագրին դասվող տրանսպորտային միջոցների </w:t>
      </w:r>
      <w:r w:rsidR="00A3222F" w:rsidRPr="00A041C1">
        <w:rPr>
          <w:rFonts w:ascii="GHEA Grapalat" w:hAnsi="GHEA Grapalat"/>
          <w:lang w:val="hy-AM"/>
        </w:rPr>
        <w:t xml:space="preserve">օտարման գործարքների </w:t>
      </w:r>
      <w:r w:rsidRPr="00A041C1">
        <w:rPr>
          <w:rFonts w:ascii="GHEA Grapalat" w:hAnsi="GHEA Grapalat"/>
          <w:lang w:val="hy-AM"/>
        </w:rPr>
        <w:t>մասով եկամուտ</w:t>
      </w:r>
      <w:r w:rsidR="001E3C2C" w:rsidRPr="00A041C1">
        <w:rPr>
          <w:rFonts w:ascii="GHEA Grapalat" w:hAnsi="GHEA Grapalat"/>
          <w:lang w:val="hy-AM"/>
        </w:rPr>
        <w:t xml:space="preserve">ը </w:t>
      </w:r>
      <w:r w:rsidR="00DB5304" w:rsidRPr="00A041C1">
        <w:rPr>
          <w:rFonts w:ascii="GHEA Grapalat" w:hAnsi="GHEA Grapalat"/>
          <w:lang w:val="hy-AM"/>
        </w:rPr>
        <w:t xml:space="preserve">հաշվարկվելու </w:t>
      </w:r>
      <w:r w:rsidR="001E3C2C" w:rsidRPr="00A041C1">
        <w:rPr>
          <w:rFonts w:ascii="GHEA Grapalat" w:hAnsi="GHEA Grapalat"/>
          <w:lang w:val="hy-AM"/>
        </w:rPr>
        <w:t>է</w:t>
      </w:r>
      <w:r w:rsidR="00DB5304" w:rsidRPr="00A041C1">
        <w:rPr>
          <w:rFonts w:ascii="GHEA Grapalat" w:hAnsi="GHEA Grapalat"/>
          <w:lang w:val="hy-AM"/>
        </w:rPr>
        <w:t>`</w:t>
      </w:r>
      <w:r w:rsidR="001E3C2C" w:rsidRPr="00A041C1">
        <w:rPr>
          <w:rFonts w:ascii="GHEA Grapalat" w:hAnsi="GHEA Grapalat"/>
          <w:lang w:val="hy-AM"/>
        </w:rPr>
        <w:t xml:space="preserve"> </w:t>
      </w:r>
      <w:r w:rsidR="00DB5304" w:rsidRPr="00A041C1">
        <w:rPr>
          <w:rFonts w:ascii="GHEA Grapalat" w:hAnsi="GHEA Grapalat"/>
          <w:shd w:val="clear" w:color="auto" w:fill="FFFFFF"/>
          <w:lang w:val="hy-AM"/>
        </w:rPr>
        <w:t>իրացման նպատակով ներմուծված մասով` Օրենսգրքի 61-րդ հոդվածի 2-րդ կամ 3-րդ մասերով սահմանված կարգով հաշվարկված՝ ԱԱՀ-ով հարկման բազայի և տվյալ տրանսպորտային միջոցի ներմուծման համար Օրենսգրքով սահմանված կարգով վճարված բնապահպանական հարկի հանրագումարի ու 1.2 գործակցի արտադրյալից ոչ պակաս չափով, ոչ իրացման նպատակով ներմուծվածների մասով` տվյալ տրանսպորտային միջոցի համար Օրենսգրքով սահմանված կարգով հաշվարկված՝ հաշվեկշռային արժեքի և 1.2</w:t>
      </w:r>
      <w:bookmarkStart w:id="0" w:name="_GoBack"/>
      <w:bookmarkEnd w:id="0"/>
      <w:r w:rsidR="00DB5304" w:rsidRPr="00A041C1">
        <w:rPr>
          <w:rFonts w:ascii="GHEA Grapalat" w:hAnsi="GHEA Grapalat"/>
          <w:shd w:val="clear" w:color="auto" w:fill="FFFFFF"/>
          <w:lang w:val="hy-AM"/>
        </w:rPr>
        <w:t xml:space="preserve"> գործակցի արտադրյալից ոչ պակաս չափով:</w:t>
      </w:r>
      <w:r w:rsidR="00DB5304" w:rsidRPr="00A041C1">
        <w:rPr>
          <w:rFonts w:ascii="GHEA Grapalat" w:hAnsi="GHEA Grapalat"/>
          <w:lang w:val="hy-AM"/>
        </w:rPr>
        <w:t xml:space="preserve"> </w:t>
      </w:r>
      <w:r w:rsidR="00A3222F" w:rsidRPr="00A041C1">
        <w:rPr>
          <w:rFonts w:ascii="GHEA Grapalat" w:hAnsi="GHEA Grapalat"/>
          <w:lang w:val="hy-AM"/>
        </w:rPr>
        <w:t xml:space="preserve">Ընդ որում, եկամտի որոշման նշված կանոնը չի կիրառվելու </w:t>
      </w:r>
      <w:r w:rsidR="00DB5304" w:rsidRPr="00A041C1">
        <w:rPr>
          <w:rFonts w:ascii="GHEA Grapalat" w:hAnsi="GHEA Grapalat"/>
          <w:lang w:val="hy-AM"/>
        </w:rPr>
        <w:t>ԱՏԳ ԱԱ 8703 ծածկագրին դասվող տրանսպորտային միջոց</w:t>
      </w:r>
      <w:r w:rsidR="00DB5304" w:rsidRPr="00A041C1">
        <w:rPr>
          <w:rFonts w:ascii="GHEA Grapalat" w:hAnsi="GHEA Grapalat"/>
          <w:shd w:val="clear" w:color="auto" w:fill="FFFFFF"/>
          <w:lang w:val="hy-AM"/>
        </w:rPr>
        <w:t xml:space="preserve"> արտադրողի դիստրիբյուտոր կամ դիլեր հանդիսացող կազմակերպությունների կամ անհատ ձեռնարկատերերի կողմից ներմուծված` օտարվող </w:t>
      </w:r>
      <w:r w:rsidR="00DB5304" w:rsidRPr="00A041C1">
        <w:rPr>
          <w:rFonts w:ascii="GHEA Grapalat" w:hAnsi="GHEA Grapalat"/>
          <w:lang w:val="hy-AM"/>
        </w:rPr>
        <w:t>ԱՏԳ ԱԱ 8703 ծածկագրին դասվող</w:t>
      </w:r>
      <w:r w:rsidR="00C25F6C" w:rsidRPr="00A041C1">
        <w:rPr>
          <w:rFonts w:ascii="GHEA Grapalat" w:hAnsi="GHEA Grapalat"/>
          <w:lang w:val="hy-AM"/>
        </w:rPr>
        <w:t xml:space="preserve"> տրանսպորտային միջոցների մասով: </w:t>
      </w:r>
      <w:r w:rsidR="00227125" w:rsidRPr="00A041C1">
        <w:rPr>
          <w:rFonts w:ascii="GHEA Grapalat" w:hAnsi="GHEA Grapalat"/>
          <w:lang w:val="hy-AM"/>
        </w:rPr>
        <w:t>Բացի այդ</w:t>
      </w:r>
      <w:r w:rsidR="005C42BB" w:rsidRPr="00A041C1">
        <w:rPr>
          <w:rFonts w:ascii="GHEA Grapalat" w:hAnsi="GHEA Grapalat"/>
          <w:lang w:val="hy-AM"/>
        </w:rPr>
        <w:t>,</w:t>
      </w:r>
      <w:r w:rsidR="00227125" w:rsidRPr="00A041C1">
        <w:rPr>
          <w:rFonts w:ascii="GHEA Grapalat" w:hAnsi="GHEA Grapalat"/>
          <w:lang w:val="hy-AM"/>
        </w:rPr>
        <w:t xml:space="preserve"> նախատեսվող կարգավորումներով</w:t>
      </w:r>
      <w:r w:rsidR="00C25F6C" w:rsidRPr="00A041C1">
        <w:rPr>
          <w:rFonts w:ascii="GHEA Grapalat" w:hAnsi="GHEA Grapalat"/>
          <w:lang w:val="hy-AM"/>
        </w:rPr>
        <w:t xml:space="preserve"> այս կանոնը չի </w:t>
      </w:r>
      <w:r w:rsidR="00BD06D3" w:rsidRPr="00A041C1">
        <w:rPr>
          <w:rFonts w:ascii="GHEA Grapalat" w:hAnsi="GHEA Grapalat"/>
          <w:lang w:val="hy-AM"/>
        </w:rPr>
        <w:t xml:space="preserve">տարածվելու </w:t>
      </w:r>
      <w:r w:rsidR="005C42BB" w:rsidRPr="00A041C1">
        <w:rPr>
          <w:rFonts w:ascii="GHEA Grapalat" w:hAnsi="GHEA Grapalat"/>
          <w:lang w:val="hy-AM"/>
        </w:rPr>
        <w:t xml:space="preserve">միայն </w:t>
      </w:r>
      <w:r w:rsidR="00C25F6C" w:rsidRPr="00A041C1">
        <w:rPr>
          <w:rFonts w:ascii="GHEA Grapalat" w:hAnsi="GHEA Grapalat"/>
          <w:lang w:val="hy-AM"/>
        </w:rPr>
        <w:t xml:space="preserve">տրանսպորտային միջոցի </w:t>
      </w:r>
      <w:r w:rsidR="00BD06D3" w:rsidRPr="00A041C1">
        <w:rPr>
          <w:rFonts w:ascii="GHEA Grapalat" w:hAnsi="GHEA Grapalat"/>
          <w:lang w:val="hy-AM"/>
        </w:rPr>
        <w:t xml:space="preserve">արտադրողի դիստրիբյուտոր կամ դիլեր հանդիսացող </w:t>
      </w:r>
      <w:r w:rsidR="005C42BB" w:rsidRPr="00A041C1">
        <w:rPr>
          <w:rFonts w:ascii="GHEA Grapalat" w:hAnsi="GHEA Grapalat"/>
          <w:lang w:val="hy-AM"/>
        </w:rPr>
        <w:t xml:space="preserve">այն </w:t>
      </w:r>
      <w:r w:rsidR="00BD06D3" w:rsidRPr="00A041C1">
        <w:rPr>
          <w:rFonts w:ascii="GHEA Grapalat" w:hAnsi="GHEA Grapalat"/>
          <w:lang w:val="hy-AM"/>
        </w:rPr>
        <w:t>կազմակերպությունների կամ անհատ ձեռնարկատերեր</w:t>
      </w:r>
      <w:r w:rsidR="00667E3A" w:rsidRPr="00A041C1">
        <w:rPr>
          <w:rFonts w:ascii="GHEA Grapalat" w:hAnsi="GHEA Grapalat"/>
          <w:lang w:val="hy-AM"/>
        </w:rPr>
        <w:t>ի վրա</w:t>
      </w:r>
      <w:r w:rsidR="00BD06D3" w:rsidRPr="00A041C1">
        <w:rPr>
          <w:rFonts w:ascii="GHEA Grapalat" w:hAnsi="GHEA Grapalat"/>
          <w:lang w:val="hy-AM"/>
        </w:rPr>
        <w:t xml:space="preserve">, որոնք </w:t>
      </w:r>
      <w:r w:rsidR="00AE1C60" w:rsidRPr="00A041C1">
        <w:rPr>
          <w:rFonts w:ascii="GHEA Grapalat" w:hAnsi="GHEA Grapalat"/>
          <w:lang w:val="hy-AM"/>
        </w:rPr>
        <w:t>ըստ էության որպես</w:t>
      </w:r>
      <w:r w:rsidR="00667E3A" w:rsidRPr="00A041C1">
        <w:rPr>
          <w:rFonts w:ascii="GHEA Grapalat" w:hAnsi="GHEA Grapalat"/>
          <w:lang w:val="hy-AM"/>
        </w:rPr>
        <w:t xml:space="preserve"> հենց արտադրողի</w:t>
      </w:r>
      <w:r w:rsidR="00AE1C60" w:rsidRPr="00A041C1">
        <w:rPr>
          <w:rFonts w:ascii="GHEA Grapalat" w:hAnsi="GHEA Grapalat"/>
          <w:lang w:val="hy-AM"/>
        </w:rPr>
        <w:t xml:space="preserve"> դիլեր կամ դիստրիբյուտոր ներմուծում և վաճառում են</w:t>
      </w:r>
      <w:r w:rsidR="00667E3A" w:rsidRPr="00A041C1">
        <w:rPr>
          <w:rFonts w:ascii="GHEA Grapalat" w:hAnsi="GHEA Grapalat"/>
          <w:lang w:val="hy-AM"/>
        </w:rPr>
        <w:t xml:space="preserve"> այդ արտադրողի</w:t>
      </w:r>
      <w:r w:rsidR="00AE1C60" w:rsidRPr="00A041C1">
        <w:rPr>
          <w:rFonts w:ascii="GHEA Grapalat" w:hAnsi="GHEA Grapalat"/>
          <w:lang w:val="hy-AM"/>
        </w:rPr>
        <w:t xml:space="preserve"> </w:t>
      </w:r>
      <w:r w:rsidR="00227125" w:rsidRPr="00A041C1">
        <w:rPr>
          <w:rFonts w:ascii="GHEA Grapalat" w:hAnsi="GHEA Grapalat"/>
          <w:lang w:val="hy-AM"/>
        </w:rPr>
        <w:t xml:space="preserve">կողմից արտադրված </w:t>
      </w:r>
      <w:r w:rsidR="00AE1C60" w:rsidRPr="00A041C1">
        <w:rPr>
          <w:rFonts w:ascii="GHEA Grapalat" w:hAnsi="GHEA Grapalat"/>
          <w:lang w:val="hy-AM"/>
        </w:rPr>
        <w:t>տրանսպորտային միջոցներ</w:t>
      </w:r>
      <w:r w:rsidR="00667E3A" w:rsidRPr="00A041C1">
        <w:rPr>
          <w:rFonts w:ascii="GHEA Grapalat" w:hAnsi="GHEA Grapalat"/>
          <w:lang w:val="hy-AM"/>
        </w:rPr>
        <w:t>ը</w:t>
      </w:r>
      <w:r w:rsidR="00227125" w:rsidRPr="00A041C1">
        <w:rPr>
          <w:rFonts w:ascii="GHEA Grapalat" w:hAnsi="GHEA Grapalat"/>
          <w:lang w:val="hy-AM"/>
        </w:rPr>
        <w:t>,</w:t>
      </w:r>
    </w:p>
    <w:p w:rsidR="0006044E" w:rsidRPr="00A041C1" w:rsidRDefault="00227125" w:rsidP="00975FB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t>4</w:t>
      </w:r>
      <w:r w:rsidR="00421515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) </w:t>
      </w:r>
      <w:r w:rsidR="006D1094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ԱՏԳ ԱԱ </w:t>
      </w:r>
      <w:r w:rsidR="006D1094" w:rsidRPr="00A041C1">
        <w:rPr>
          <w:rFonts w:ascii="GHEA Grapalat" w:hAnsi="GHEA Grapalat"/>
          <w:lang w:val="hy-AM"/>
        </w:rPr>
        <w:t>8702, 8703, 8704, 8705 ծածկագրերին դասվող տրանսպորտային միջոցների ՀՀ ներմուծման համար բնապահպանական հարկը ենթակա է հաշվարկման հետևյալ դրույքաչափերով՝ մինչև 3 տարի ներառյալ թողարկման (արտադրության) տարեթիվ ունեցող ավտոմեքենաների համար՝ 2%, 3 տարուց ավելի մինչև 5 տարի ներառյալ թողարկման (արտադրության) տարեթիվ ունեցող ավտոմեքենաների համար՝ 4%, 5 տարուց ավելի մինչև 10 տարի ներառյալ թողարկման (արտադրության) տարեթիվ ունեցող ավտոմեքենաների համար՝ 6%, 10 տարուց ավելի մինչև 15 տարի ներառյալ թողարկման (արտադրության) տարեթիվ ունեցող ավտոմեքենաների համար՝ 12%, իսկ 15 տարուց ավելի թողարկման (արտադրության) տարեթիվ ունեցող ավտոմեքենաների համար՝ 24%,</w:t>
      </w:r>
    </w:p>
    <w:p w:rsidR="003A62EE" w:rsidRPr="00A041C1" w:rsidRDefault="00A3222F" w:rsidP="00F73A8A">
      <w:pPr>
        <w:spacing w:line="360" w:lineRule="auto"/>
        <w:ind w:firstLine="426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 w:rsidRPr="00A041C1">
        <w:rPr>
          <w:rFonts w:ascii="GHEA Grapalat" w:eastAsia="Calibri" w:hAnsi="GHEA Grapalat"/>
          <w:shd w:val="clear" w:color="auto" w:fill="FFFFFF"/>
          <w:lang w:val="hy-AM"/>
        </w:rPr>
        <w:lastRenderedPageBreak/>
        <w:t>4</w:t>
      </w:r>
      <w:r w:rsidR="00B62681" w:rsidRPr="00A041C1">
        <w:rPr>
          <w:rFonts w:ascii="GHEA Grapalat" w:eastAsia="Calibri" w:hAnsi="GHEA Grapalat"/>
          <w:shd w:val="clear" w:color="auto" w:fill="FFFFFF"/>
          <w:lang w:val="hy-AM"/>
        </w:rPr>
        <w:t>) ՀՀ հարկային օրենսգրքում նախատեսվող փոփոխությունները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, որոնք վերաբերում են </w:t>
      </w:r>
      <w:r w:rsidR="00B6268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Pr="00A041C1">
        <w:rPr>
          <w:rFonts w:ascii="GHEA Grapalat" w:hAnsi="GHEA Grapalat"/>
          <w:lang w:val="hy-AM"/>
        </w:rPr>
        <w:t xml:space="preserve">ԱՏԳ ԱԱ 8703 ծածկագրին դասվող տրանսպորտային միջոցներին, </w:t>
      </w:r>
      <w:r w:rsidR="00B6268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ուժի մեջ են մտնելու 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 xml:space="preserve">2023թ. հոկտեմբերի 1-ից և կիրառվելու են հոկտեմբերի 1-ից օտարվող այդ տրանսպորտային միջոցների մասով: Բնապահպանական հարկի մասով դրույքաչափերի փոփոխություններն ուժի մեջ են մտնելու </w:t>
      </w:r>
      <w:r w:rsidR="00B62681" w:rsidRPr="00A041C1">
        <w:rPr>
          <w:rFonts w:ascii="GHEA Grapalat" w:eastAsia="Calibri" w:hAnsi="GHEA Grapalat"/>
          <w:shd w:val="clear" w:color="auto" w:fill="FFFFFF"/>
          <w:lang w:val="hy-AM"/>
        </w:rPr>
        <w:t>2024</w:t>
      </w:r>
      <w:r w:rsidR="00B47AAD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թվականի </w:t>
      </w:r>
      <w:r w:rsidR="00B62681" w:rsidRPr="00A041C1">
        <w:rPr>
          <w:rFonts w:ascii="GHEA Grapalat" w:eastAsia="Calibri" w:hAnsi="GHEA Grapalat"/>
          <w:shd w:val="clear" w:color="auto" w:fill="FFFFFF"/>
          <w:lang w:val="hy-AM"/>
        </w:rPr>
        <w:t>ապրիլի 1-ից</w:t>
      </w:r>
      <w:r w:rsidRPr="00A041C1">
        <w:rPr>
          <w:rFonts w:ascii="GHEA Grapalat" w:eastAsia="Calibri" w:hAnsi="GHEA Grapalat"/>
          <w:shd w:val="clear" w:color="auto" w:fill="FFFFFF"/>
          <w:lang w:val="hy-AM"/>
        </w:rPr>
        <w:t>:</w:t>
      </w:r>
      <w:r w:rsidR="00B62681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</w:p>
    <w:p w:rsidR="00911E38" w:rsidRPr="00A041C1" w:rsidRDefault="00C766C2" w:rsidP="0058787D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041C1">
        <w:rPr>
          <w:rFonts w:ascii="GHEA Grapalat" w:hAnsi="GHEA Grapalat" w:cs="Sylfaen"/>
          <w:b/>
          <w:lang w:val="hy-AM"/>
        </w:rPr>
        <w:t>4.</w:t>
      </w:r>
      <w:r w:rsidRPr="00A041C1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A041C1">
        <w:rPr>
          <w:rFonts w:ascii="GHEA Grapalat" w:hAnsi="GHEA Grapalat"/>
          <w:lang w:val="fr-FR"/>
        </w:rPr>
        <w:t xml:space="preserve"> Նախագծի կարգավորման առարկան </w:t>
      </w:r>
      <w:r w:rsidR="00A3222F" w:rsidRPr="00A041C1">
        <w:rPr>
          <w:rFonts w:ascii="GHEA Grapalat" w:hAnsi="GHEA Grapalat"/>
          <w:lang w:val="hy-AM"/>
        </w:rPr>
        <w:t xml:space="preserve">ԱՏԳ ԱԱ 8703 ծածկագրին դասվող 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>տրանսպորտային միջոցների</w:t>
      </w:r>
      <w:r w:rsidR="00911E38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>օտարման մասով Ա</w:t>
      </w:r>
      <w:r w:rsidR="00911E38" w:rsidRPr="00A041C1">
        <w:rPr>
          <w:rFonts w:ascii="GHEA Grapalat" w:eastAsia="Calibri" w:hAnsi="GHEA Grapalat"/>
          <w:shd w:val="clear" w:color="auto" w:fill="FFFFFF"/>
          <w:lang w:val="hy-AM"/>
        </w:rPr>
        <w:t>ԱՀ-ի հաշվանցումներ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>ի</w:t>
      </w:r>
      <w:r w:rsidR="00911E38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(պակասեցումներ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>ի</w:t>
      </w:r>
      <w:r w:rsidR="00911E38" w:rsidRPr="00A041C1">
        <w:rPr>
          <w:rFonts w:ascii="GHEA Grapalat" w:eastAsia="Calibri" w:hAnsi="GHEA Grapalat"/>
          <w:shd w:val="clear" w:color="auto" w:fill="FFFFFF"/>
          <w:lang w:val="hy-AM"/>
        </w:rPr>
        <w:t>)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, եկամտի որոշման և ծախսագրումների </w:t>
      </w:r>
      <w:r w:rsidR="003E6074" w:rsidRPr="00A041C1">
        <w:rPr>
          <w:rFonts w:ascii="GHEA Grapalat" w:eastAsia="Calibri" w:hAnsi="GHEA Grapalat"/>
          <w:shd w:val="clear" w:color="auto" w:fill="FFFFFF"/>
          <w:lang w:val="hy-AM"/>
        </w:rPr>
        <w:t>առանձնահատոկությունների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սահմանում, </w:t>
      </w:r>
      <w:r w:rsidR="00A3222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ԱՏԳ ԱԱ </w:t>
      </w:r>
      <w:r w:rsidR="00A3222F" w:rsidRPr="00A041C1">
        <w:rPr>
          <w:rFonts w:ascii="GHEA Grapalat" w:hAnsi="GHEA Grapalat"/>
          <w:lang w:val="hy-AM"/>
        </w:rPr>
        <w:t xml:space="preserve">8702, 8703, 8704, 8705 ծածկագրերին դասվող </w:t>
      </w:r>
      <w:r w:rsidR="004C51E7" w:rsidRPr="00A041C1">
        <w:rPr>
          <w:rFonts w:ascii="GHEA Grapalat" w:eastAsia="Calibri" w:hAnsi="GHEA Grapalat"/>
          <w:shd w:val="clear" w:color="auto" w:fill="FFFFFF"/>
          <w:lang w:val="hy-AM"/>
        </w:rPr>
        <w:t>տրանսպորտային միջոցների բնապահպանական հարկի դրույքաչափերի վերանայում</w:t>
      </w:r>
      <w:r w:rsidR="00911E38" w:rsidRPr="00A041C1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A603D3" w:rsidRPr="00A041C1" w:rsidRDefault="00C766C2" w:rsidP="0058787D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041C1">
        <w:rPr>
          <w:rFonts w:ascii="GHEA Grapalat" w:hAnsi="GHEA Grapalat"/>
          <w:b/>
          <w:bCs/>
          <w:lang w:val="hy-AM"/>
        </w:rPr>
        <w:t xml:space="preserve">5. </w:t>
      </w:r>
      <w:r w:rsidRPr="00A041C1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87999" w:rsidRPr="00A041C1" w:rsidRDefault="00987999" w:rsidP="008C7F6B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Sylfaen"/>
          <w:bCs/>
          <w:lang w:val="hy-AM" w:eastAsia="ru-RU"/>
        </w:rPr>
      </w:pPr>
      <w:r w:rsidRPr="00A041C1">
        <w:rPr>
          <w:rFonts w:ascii="GHEA Grapalat" w:eastAsia="Calibri" w:hAnsi="GHEA Grapalat" w:cs="Sylfaen"/>
          <w:bCs/>
          <w:lang w:val="hy-AM" w:eastAsia="ru-RU"/>
        </w:rPr>
        <w:t xml:space="preserve">Նախագծի ընդունումը չի բխում Հայաստանի վերափոխման ռազմավարություն 2050, Կառավարության 2021-2026թթ. ծրագրից, ոլորտային և/կամ այլ ռազմավարություններից:  </w:t>
      </w:r>
    </w:p>
    <w:p w:rsidR="00A61D0C" w:rsidRPr="00A041C1" w:rsidRDefault="00C766C2" w:rsidP="0058787D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A041C1">
        <w:rPr>
          <w:rFonts w:ascii="GHEA Grapalat" w:hAnsi="GHEA Grapalat"/>
          <w:b/>
          <w:bCs/>
          <w:lang w:val="hy-AM"/>
        </w:rPr>
        <w:t>6</w:t>
      </w:r>
      <w:r w:rsidRPr="00A041C1">
        <w:rPr>
          <w:rFonts w:ascii="Cambria Math" w:eastAsia="MS Mincho" w:hAnsi="Cambria Math" w:cs="Cambria Math"/>
          <w:b/>
          <w:bCs/>
          <w:lang w:val="hy-AM"/>
        </w:rPr>
        <w:t>․</w:t>
      </w:r>
      <w:r w:rsidRPr="00A041C1">
        <w:rPr>
          <w:rFonts w:ascii="GHEA Grapalat" w:hAnsi="GHEA Grapalat"/>
          <w:bCs/>
          <w:lang w:val="hy-AM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Նախագծի</w:t>
      </w:r>
      <w:r w:rsidRPr="00A041C1">
        <w:rPr>
          <w:rFonts w:ascii="GHEA Grapalat" w:hAnsi="GHEA Grapalat" w:cs="GHEA Grapalat"/>
          <w:b/>
          <w:lang w:val="fr-FR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մշակման</w:t>
      </w:r>
      <w:r w:rsidRPr="00A041C1">
        <w:rPr>
          <w:rFonts w:ascii="GHEA Grapalat" w:hAnsi="GHEA Grapalat" w:cs="GHEA Grapalat"/>
          <w:b/>
          <w:lang w:val="fr-FR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գործընթացում</w:t>
      </w:r>
      <w:r w:rsidRPr="00A041C1">
        <w:rPr>
          <w:rFonts w:ascii="GHEA Grapalat" w:hAnsi="GHEA Grapalat" w:cs="GHEA Grapalat"/>
          <w:b/>
          <w:lang w:val="fr-FR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ներգրավված</w:t>
      </w:r>
      <w:r w:rsidRPr="00A041C1">
        <w:rPr>
          <w:rFonts w:ascii="GHEA Grapalat" w:hAnsi="GHEA Grapalat" w:cs="GHEA Grapalat"/>
          <w:b/>
          <w:lang w:val="fr-FR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ինստիտուտները</w:t>
      </w:r>
      <w:r w:rsidRPr="00A041C1">
        <w:rPr>
          <w:rFonts w:ascii="GHEA Grapalat" w:hAnsi="GHEA Grapalat" w:cs="GHEA Grapalat"/>
          <w:b/>
          <w:lang w:val="fr-FR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և</w:t>
      </w:r>
      <w:r w:rsidRPr="00A041C1">
        <w:rPr>
          <w:rFonts w:ascii="GHEA Grapalat" w:hAnsi="GHEA Grapalat" w:cs="GHEA Grapalat"/>
          <w:b/>
          <w:lang w:val="fr-FR"/>
        </w:rPr>
        <w:t xml:space="preserve"> </w:t>
      </w:r>
      <w:r w:rsidRPr="00A041C1">
        <w:rPr>
          <w:rFonts w:ascii="GHEA Grapalat" w:hAnsi="GHEA Grapalat" w:cs="GHEA Grapalat"/>
          <w:b/>
          <w:lang w:val="hy-AM"/>
        </w:rPr>
        <w:t>անձինք</w:t>
      </w:r>
      <w:r w:rsidRPr="00A041C1">
        <w:rPr>
          <w:rFonts w:ascii="GHEA Grapalat" w:hAnsi="GHEA Grapalat" w:cs="GHEA Grapalat"/>
          <w:b/>
          <w:lang w:val="fr-FR"/>
        </w:rPr>
        <w:t xml:space="preserve">. </w:t>
      </w:r>
    </w:p>
    <w:p w:rsidR="009C20EC" w:rsidRPr="00A041C1" w:rsidRDefault="00C766C2" w:rsidP="0058787D">
      <w:pPr>
        <w:spacing w:line="360" w:lineRule="auto"/>
        <w:ind w:firstLine="426"/>
        <w:jc w:val="both"/>
        <w:rPr>
          <w:rFonts w:ascii="GHEA Grapalat" w:hAnsi="GHEA Grapalat" w:cs="GHEA Grapalat"/>
          <w:lang w:val="fr-FR"/>
        </w:rPr>
      </w:pPr>
      <w:r w:rsidRPr="00A041C1">
        <w:rPr>
          <w:rFonts w:ascii="GHEA Grapalat" w:hAnsi="GHEA Grapalat" w:cs="GHEA Grapalat"/>
          <w:lang w:val="hy-AM"/>
        </w:rPr>
        <w:t>Նախագ</w:t>
      </w:r>
      <w:r w:rsidR="00A3222F" w:rsidRPr="00A041C1">
        <w:rPr>
          <w:rFonts w:ascii="GHEA Grapalat" w:hAnsi="GHEA Grapalat" w:cs="GHEA Grapalat"/>
          <w:lang w:val="hy-AM"/>
        </w:rPr>
        <w:t xml:space="preserve">իծը </w:t>
      </w:r>
      <w:r w:rsidRPr="00A041C1">
        <w:rPr>
          <w:rFonts w:ascii="GHEA Grapalat" w:hAnsi="GHEA Grapalat" w:cs="GHEA Grapalat"/>
          <w:lang w:val="hy-AM"/>
        </w:rPr>
        <w:t>մշակվել</w:t>
      </w:r>
      <w:r w:rsidRPr="00A041C1">
        <w:rPr>
          <w:rFonts w:ascii="GHEA Grapalat" w:hAnsi="GHEA Grapalat" w:cs="GHEA Grapalat"/>
          <w:lang w:val="fr-FR"/>
        </w:rPr>
        <w:t xml:space="preserve"> </w:t>
      </w:r>
      <w:r w:rsidR="00A3222F" w:rsidRPr="00A041C1">
        <w:rPr>
          <w:rFonts w:ascii="GHEA Grapalat" w:hAnsi="GHEA Grapalat" w:cs="GHEA Grapalat"/>
          <w:lang w:val="hy-AM"/>
        </w:rPr>
        <w:t>է</w:t>
      </w:r>
      <w:r w:rsidRPr="00A041C1">
        <w:rPr>
          <w:rFonts w:ascii="GHEA Grapalat" w:hAnsi="GHEA Grapalat" w:cs="GHEA Grapalat"/>
          <w:lang w:val="fr-FR"/>
        </w:rPr>
        <w:t xml:space="preserve"> </w:t>
      </w:r>
      <w:r w:rsidRPr="00A041C1">
        <w:rPr>
          <w:rFonts w:ascii="GHEA Grapalat" w:hAnsi="GHEA Grapalat" w:cs="GHEA Grapalat"/>
          <w:lang w:val="hy-AM"/>
        </w:rPr>
        <w:t>Հայաստանի Հանրապետության</w:t>
      </w:r>
      <w:r w:rsidRPr="00A041C1">
        <w:rPr>
          <w:rFonts w:ascii="GHEA Grapalat" w:hAnsi="GHEA Grapalat" w:cs="GHEA Grapalat"/>
          <w:lang w:val="fr-FR"/>
        </w:rPr>
        <w:t xml:space="preserve"> </w:t>
      </w:r>
      <w:r w:rsidRPr="00A041C1">
        <w:rPr>
          <w:rFonts w:ascii="GHEA Grapalat" w:hAnsi="GHEA Grapalat" w:cs="GHEA Grapalat"/>
          <w:lang w:val="hy-AM"/>
        </w:rPr>
        <w:t>պետական</w:t>
      </w:r>
      <w:r w:rsidRPr="00A041C1">
        <w:rPr>
          <w:rFonts w:ascii="GHEA Grapalat" w:hAnsi="GHEA Grapalat" w:cs="GHEA Grapalat"/>
          <w:lang w:val="fr-FR"/>
        </w:rPr>
        <w:t xml:space="preserve"> </w:t>
      </w:r>
      <w:r w:rsidRPr="00A041C1">
        <w:rPr>
          <w:rFonts w:ascii="GHEA Grapalat" w:hAnsi="GHEA Grapalat" w:cs="GHEA Grapalat"/>
          <w:lang w:val="hy-AM"/>
        </w:rPr>
        <w:t>եկամուտների</w:t>
      </w:r>
      <w:r w:rsidRPr="00A041C1">
        <w:rPr>
          <w:rFonts w:ascii="GHEA Grapalat" w:hAnsi="GHEA Grapalat" w:cs="GHEA Grapalat"/>
          <w:lang w:val="fr-FR"/>
        </w:rPr>
        <w:t xml:space="preserve"> </w:t>
      </w:r>
      <w:r w:rsidRPr="00A041C1">
        <w:rPr>
          <w:rFonts w:ascii="GHEA Grapalat" w:hAnsi="GHEA Grapalat" w:cs="GHEA Grapalat"/>
          <w:lang w:val="hy-AM"/>
        </w:rPr>
        <w:t>կոմիտեի</w:t>
      </w:r>
      <w:r w:rsidRPr="00A041C1">
        <w:rPr>
          <w:rFonts w:ascii="GHEA Grapalat" w:hAnsi="GHEA Grapalat" w:cs="GHEA Grapalat"/>
          <w:lang w:val="fr-FR"/>
        </w:rPr>
        <w:t xml:space="preserve"> </w:t>
      </w:r>
      <w:r w:rsidRPr="00A041C1">
        <w:rPr>
          <w:rFonts w:ascii="GHEA Grapalat" w:hAnsi="GHEA Grapalat" w:cs="GHEA Grapalat"/>
          <w:lang w:val="hy-AM"/>
        </w:rPr>
        <w:t>կողմից</w:t>
      </w:r>
      <w:r w:rsidRPr="00A041C1">
        <w:rPr>
          <w:rFonts w:ascii="GHEA Grapalat" w:hAnsi="GHEA Grapalat" w:cs="GHEA Grapalat"/>
          <w:lang w:val="fr-FR"/>
        </w:rPr>
        <w:t>:</w:t>
      </w:r>
    </w:p>
    <w:p w:rsidR="00691252" w:rsidRPr="00A041C1" w:rsidRDefault="00B303A2" w:rsidP="00691252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A041C1">
        <w:rPr>
          <w:rFonts w:ascii="GHEA Grapalat" w:hAnsi="GHEA Grapalat" w:cs="Sylfaen"/>
          <w:b/>
          <w:lang w:val="fr-FR"/>
        </w:rPr>
        <w:t xml:space="preserve">7. </w:t>
      </w:r>
      <w:r w:rsidR="00691252" w:rsidRPr="00A041C1">
        <w:rPr>
          <w:rFonts w:ascii="GHEA Grapalat" w:hAnsi="GHEA Grapalat"/>
          <w:b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41406C" w:rsidRPr="00A041C1" w:rsidRDefault="008C7F6B" w:rsidP="00691252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1C1">
        <w:rPr>
          <w:rFonts w:ascii="GHEA Grapalat" w:hAnsi="GHEA Grapalat"/>
          <w:lang w:val="hy-AM"/>
        </w:rPr>
        <w:t>Նախագծ</w:t>
      </w:r>
      <w:r w:rsidR="00691252" w:rsidRPr="00A041C1">
        <w:rPr>
          <w:rFonts w:ascii="GHEA Grapalat" w:hAnsi="GHEA Grapalat"/>
          <w:lang w:val="hy-AM"/>
        </w:rPr>
        <w:t xml:space="preserve">ի ընդունման կապակցությամբ </w:t>
      </w:r>
      <w:r w:rsidR="0041406C" w:rsidRPr="00A041C1">
        <w:rPr>
          <w:rFonts w:ascii="GHEA Grapalat" w:hAnsi="GHEA Grapalat"/>
          <w:lang w:val="hy-AM"/>
        </w:rPr>
        <w:t>ծախսերում էական փոփոխութ</w:t>
      </w:r>
      <w:r w:rsidR="0041406C" w:rsidRPr="00A041C1">
        <w:rPr>
          <w:rFonts w:ascii="GHEA Grapalat" w:hAnsi="GHEA Grapalat"/>
          <w:lang w:val="hy-AM"/>
        </w:rPr>
        <w:softHyphen/>
        <w:t xml:space="preserve">յուններ չի նախատեսվում, իսկ հարկային եկամուտների մասով ակնկալվում է դրանց աճ, մասնավորապես` </w:t>
      </w:r>
      <w:r w:rsidR="00F10524" w:rsidRPr="00A041C1">
        <w:rPr>
          <w:rFonts w:ascii="GHEA Grapalat" w:hAnsi="GHEA Grapalat"/>
          <w:lang w:val="hy-AM"/>
        </w:rPr>
        <w:t xml:space="preserve">2022 թվականի և </w:t>
      </w:r>
      <w:r w:rsidR="00DF48D0" w:rsidRPr="00A041C1">
        <w:rPr>
          <w:rFonts w:ascii="GHEA Grapalat" w:hAnsi="GHEA Grapalat"/>
          <w:lang w:val="hy-AM"/>
        </w:rPr>
        <w:t>2023 թվականի 1-ին կիսամյակ</w:t>
      </w:r>
      <w:r w:rsidR="00F10524" w:rsidRPr="00A041C1">
        <w:rPr>
          <w:rFonts w:ascii="GHEA Grapalat" w:hAnsi="GHEA Grapalat"/>
          <w:lang w:val="hy-AM"/>
        </w:rPr>
        <w:t>ի տվյալներով</w:t>
      </w:r>
      <w:r w:rsidR="00DF48D0" w:rsidRPr="00A041C1">
        <w:rPr>
          <w:rFonts w:ascii="GHEA Grapalat" w:hAnsi="GHEA Grapalat"/>
          <w:lang w:val="hy-AM"/>
        </w:rPr>
        <w:t xml:space="preserve"> միջին ամսական ներմուծվել է շուրջ </w:t>
      </w:r>
      <w:r w:rsidR="00F10524" w:rsidRPr="00A041C1">
        <w:rPr>
          <w:rFonts w:ascii="GHEA Grapalat" w:hAnsi="GHEA Grapalat"/>
          <w:lang w:val="hy-AM"/>
        </w:rPr>
        <w:t>5500</w:t>
      </w:r>
      <w:r w:rsidR="00DF48D0" w:rsidRPr="00A041C1">
        <w:rPr>
          <w:rFonts w:ascii="GHEA Grapalat" w:hAnsi="GHEA Grapalat"/>
          <w:lang w:val="hy-AM"/>
        </w:rPr>
        <w:t xml:space="preserve"> տրանսպորտային միջոց և 2024թ. ապրիլ ամսից բնապահպանական հարկի դրույքաչափերի վերանայման </w:t>
      </w:r>
      <w:r w:rsidR="00612BF5" w:rsidRPr="00A041C1">
        <w:rPr>
          <w:rFonts w:ascii="GHEA Grapalat" w:hAnsi="GHEA Grapalat"/>
          <w:lang w:val="hy-AM"/>
        </w:rPr>
        <w:t>և միջին ամսական ներմուծման այ</w:t>
      </w:r>
      <w:r w:rsidR="00973DF2" w:rsidRPr="00A041C1">
        <w:rPr>
          <w:rFonts w:ascii="GHEA Grapalat" w:hAnsi="GHEA Grapalat"/>
          <w:lang w:val="hy-AM"/>
        </w:rPr>
        <w:t>ս</w:t>
      </w:r>
      <w:r w:rsidR="00612BF5" w:rsidRPr="00A041C1">
        <w:rPr>
          <w:rFonts w:ascii="GHEA Grapalat" w:hAnsi="GHEA Grapalat"/>
          <w:lang w:val="hy-AM"/>
        </w:rPr>
        <w:t xml:space="preserve"> տեմպի պահպանման պարագայում` բնապահպանական հարկի իրական դրույքաչափը կկազմի շուրջ 2.9% </w:t>
      </w:r>
      <w:r w:rsidR="00600286" w:rsidRPr="00A041C1">
        <w:rPr>
          <w:rFonts w:ascii="GHEA Grapalat" w:hAnsi="GHEA Grapalat"/>
          <w:lang w:val="hy-AM"/>
        </w:rPr>
        <w:t>կամ միջին ամսական</w:t>
      </w:r>
      <w:r w:rsidR="00193637" w:rsidRPr="00A041C1">
        <w:rPr>
          <w:rFonts w:ascii="GHEA Grapalat" w:hAnsi="GHEA Grapalat"/>
          <w:lang w:val="hy-AM"/>
        </w:rPr>
        <w:t xml:space="preserve"> գանձվող </w:t>
      </w:r>
      <w:r w:rsidR="00193637" w:rsidRPr="00A041C1">
        <w:rPr>
          <w:rFonts w:ascii="GHEA Grapalat" w:hAnsi="GHEA Grapalat"/>
          <w:lang w:val="hy-AM"/>
        </w:rPr>
        <w:lastRenderedPageBreak/>
        <w:t>բնապահպանական հարկի գումարը կկազմի 1.4 մլրդ. դրամ կամ ներկայումս գանձվող գումարից շուրջ 1.2 մլրդ. դրամ</w:t>
      </w:r>
      <w:r w:rsidR="00973DF2" w:rsidRPr="00A041C1">
        <w:rPr>
          <w:rFonts w:ascii="GHEA Grapalat" w:hAnsi="GHEA Grapalat"/>
          <w:lang w:val="hy-AM"/>
        </w:rPr>
        <w:t>ով</w:t>
      </w:r>
      <w:r w:rsidR="00193637" w:rsidRPr="00A041C1">
        <w:rPr>
          <w:rFonts w:ascii="GHEA Grapalat" w:hAnsi="GHEA Grapalat"/>
          <w:lang w:val="hy-AM"/>
        </w:rPr>
        <w:t xml:space="preserve"> ավել:</w:t>
      </w:r>
    </w:p>
    <w:p w:rsidR="00ED177B" w:rsidRPr="00A041C1" w:rsidRDefault="00ED177B" w:rsidP="00691252">
      <w:pPr>
        <w:spacing w:line="360" w:lineRule="auto"/>
        <w:ind w:firstLine="426"/>
        <w:jc w:val="both"/>
        <w:rPr>
          <w:rFonts w:ascii="GHEA Grapalat" w:hAnsi="GHEA Grapalat"/>
          <w:highlight w:val="yellow"/>
          <w:lang w:val="hy-AM"/>
        </w:rPr>
      </w:pPr>
      <w:r w:rsidRPr="00A041C1">
        <w:rPr>
          <w:rFonts w:ascii="GHEA Grapalat" w:hAnsi="GHEA Grapalat"/>
          <w:lang w:val="hy-AM"/>
        </w:rPr>
        <w:t>Բացի այդ,</w:t>
      </w:r>
      <w:r w:rsidR="00635D9E" w:rsidRPr="00A041C1">
        <w:rPr>
          <w:rFonts w:ascii="GHEA Grapalat" w:hAnsi="GHEA Grapalat"/>
          <w:lang w:val="hy-AM"/>
        </w:rPr>
        <w:t xml:space="preserve"> 2022թ. արդյունքներով</w:t>
      </w:r>
      <w:r w:rsidRPr="00A041C1">
        <w:rPr>
          <w:rFonts w:ascii="GHEA Grapalat" w:hAnsi="GHEA Grapalat"/>
          <w:lang w:val="hy-AM"/>
        </w:rPr>
        <w:t xml:space="preserve"> ԱՏԳ ԱԱ 8703 ծածկագրին դասվող</w:t>
      </w:r>
      <w:r w:rsidR="00635D9E" w:rsidRPr="00A041C1">
        <w:rPr>
          <w:rFonts w:ascii="GHEA Grapalat" w:hAnsi="GHEA Grapalat"/>
          <w:lang w:val="hy-AM"/>
        </w:rPr>
        <w:t xml:space="preserve"> 10 և ավելի </w:t>
      </w:r>
      <w:r w:rsidRPr="00A041C1">
        <w:rPr>
          <w:rFonts w:ascii="GHEA Grapalat" w:hAnsi="GHEA Grapalat"/>
          <w:lang w:val="hy-AM"/>
        </w:rPr>
        <w:t xml:space="preserve"> տրանսպորտային միջոցներ ներկր</w:t>
      </w:r>
      <w:r w:rsidR="00635D9E" w:rsidRPr="00A041C1">
        <w:rPr>
          <w:rFonts w:ascii="GHEA Grapalat" w:hAnsi="GHEA Grapalat"/>
          <w:lang w:val="hy-AM"/>
        </w:rPr>
        <w:t>ած</w:t>
      </w:r>
      <w:r w:rsidRPr="00A041C1">
        <w:rPr>
          <w:rFonts w:ascii="GHEA Grapalat" w:hAnsi="GHEA Grapalat"/>
          <w:lang w:val="hy-AM"/>
        </w:rPr>
        <w:t xml:space="preserve"> և </w:t>
      </w:r>
      <w:r w:rsidR="00635D9E" w:rsidRPr="00A041C1">
        <w:rPr>
          <w:rFonts w:ascii="GHEA Grapalat" w:hAnsi="GHEA Grapalat"/>
          <w:lang w:val="hy-AM"/>
        </w:rPr>
        <w:t xml:space="preserve">արտադրողի դիստրիբյուտոր կամ դիլեր չհանդիսացող հարկ վճարողների կողմից </w:t>
      </w:r>
      <w:r w:rsidR="00973DF2" w:rsidRPr="00A041C1">
        <w:rPr>
          <w:rFonts w:ascii="GHEA Grapalat" w:hAnsi="GHEA Grapalat"/>
          <w:lang w:val="hy-AM"/>
        </w:rPr>
        <w:t xml:space="preserve">2022թ. </w:t>
      </w:r>
      <w:r w:rsidR="005E3522" w:rsidRPr="00A041C1">
        <w:rPr>
          <w:rFonts w:ascii="GHEA Grapalat" w:hAnsi="GHEA Grapalat"/>
          <w:lang w:val="hy-AM"/>
        </w:rPr>
        <w:t>համախառն եկամուտը ցույց է տրվել շուրջ 174 մլրդ. դրամ, հարկվող շահույթը` շուրջ 10</w:t>
      </w:r>
      <w:r w:rsidR="00973DF2" w:rsidRPr="00A041C1">
        <w:rPr>
          <w:rFonts w:ascii="GHEA Grapalat" w:hAnsi="GHEA Grapalat"/>
          <w:lang w:val="hy-AM"/>
        </w:rPr>
        <w:t>.5</w:t>
      </w:r>
      <w:r w:rsidR="005E3522" w:rsidRPr="00A041C1">
        <w:rPr>
          <w:rFonts w:ascii="GHEA Grapalat" w:hAnsi="GHEA Grapalat"/>
          <w:lang w:val="hy-AM"/>
        </w:rPr>
        <w:t xml:space="preserve"> մլրդ. դրամ</w:t>
      </w:r>
      <w:r w:rsidR="003B6F18" w:rsidRPr="00A041C1">
        <w:rPr>
          <w:rFonts w:ascii="GHEA Grapalat" w:hAnsi="GHEA Grapalat"/>
          <w:lang w:val="hy-AM"/>
        </w:rPr>
        <w:t xml:space="preserve"> կամ շահութաբերությունը 6%, իսկ շահութահարկը` շուրջ 1.9 մլրդ. դրամ: </w:t>
      </w:r>
      <w:r w:rsidR="007D27FF" w:rsidRPr="00A041C1">
        <w:rPr>
          <w:rFonts w:ascii="GHEA Grapalat" w:hAnsi="GHEA Grapalat"/>
          <w:lang w:val="hy-AM"/>
        </w:rPr>
        <w:t xml:space="preserve">Այլ հավասար պայմաններում, կանխատեսվում է </w:t>
      </w:r>
      <w:r w:rsidR="00A55CAE" w:rsidRPr="00A041C1">
        <w:rPr>
          <w:rFonts w:ascii="GHEA Grapalat" w:hAnsi="GHEA Grapalat"/>
          <w:lang w:val="hy-AM"/>
        </w:rPr>
        <w:t>շահութաբերությունը կրկնապատկվի և կկազմի 12% (հաշվի առնելով տրանսպորտային միջոցների մասով նախատեսված 1.2 գործակիցը և հաստատուն այլ ծախսերը)</w:t>
      </w:r>
      <w:r w:rsidR="00B96EC7" w:rsidRPr="00A041C1">
        <w:rPr>
          <w:rFonts w:ascii="GHEA Grapalat" w:hAnsi="GHEA Grapalat"/>
          <w:lang w:val="hy-AM"/>
        </w:rPr>
        <w:t>, ինչը կհանգեցնի շահութահարկի գծով լրացուցիչ եկամուտների գոյացման (ներմուծման և օտարման նման տեմպերի պարագայում):</w:t>
      </w:r>
    </w:p>
    <w:p w:rsidR="00497C6E" w:rsidRPr="00A041C1" w:rsidRDefault="00B303A2" w:rsidP="0058787D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041C1">
        <w:rPr>
          <w:rFonts w:ascii="GHEA Grapalat" w:hAnsi="GHEA Grapalat" w:cs="Sylfaen"/>
          <w:b/>
          <w:lang w:val="fr-FR"/>
        </w:rPr>
        <w:t>8</w:t>
      </w:r>
      <w:r w:rsidR="00C766C2" w:rsidRPr="00A041C1">
        <w:rPr>
          <w:rFonts w:ascii="Cambria Math" w:hAnsi="Cambria Math" w:cs="Cambria Math"/>
          <w:b/>
          <w:lang w:val="fr-FR"/>
        </w:rPr>
        <w:t>․</w:t>
      </w:r>
      <w:r w:rsidR="00C766C2" w:rsidRPr="00A041C1">
        <w:rPr>
          <w:rFonts w:ascii="GHEA Grapalat" w:hAnsi="GHEA Grapalat" w:cs="Sylfaen"/>
          <w:b/>
          <w:lang w:val="fr-FR"/>
        </w:rPr>
        <w:t xml:space="preserve"> Իրավական ակտի ընդունման արդյունքում ակնկալվող արդյունքը</w:t>
      </w:r>
      <w:r w:rsidR="00C766C2" w:rsidRPr="00A041C1">
        <w:rPr>
          <w:rFonts w:ascii="GHEA Grapalat" w:hAnsi="GHEA Grapalat"/>
          <w:b/>
          <w:lang w:val="fr-FR"/>
        </w:rPr>
        <w:t>.</w:t>
      </w:r>
      <w:r w:rsidR="00C766C2" w:rsidRPr="00A041C1">
        <w:rPr>
          <w:rFonts w:ascii="GHEA Grapalat" w:hAnsi="GHEA Grapalat"/>
          <w:lang w:val="fr-FR"/>
        </w:rPr>
        <w:t xml:space="preserve"> Նախագծի ընդունմա</w:t>
      </w:r>
      <w:r w:rsidR="00C766C2" w:rsidRPr="00A041C1">
        <w:rPr>
          <w:rFonts w:ascii="GHEA Grapalat" w:hAnsi="GHEA Grapalat"/>
          <w:lang w:val="hy-AM"/>
        </w:rPr>
        <w:t>ն</w:t>
      </w:r>
      <w:r w:rsidR="00C766C2" w:rsidRPr="00A041C1">
        <w:rPr>
          <w:rFonts w:ascii="GHEA Grapalat" w:hAnsi="GHEA Grapalat"/>
          <w:lang w:val="fr-FR"/>
        </w:rPr>
        <w:t xml:space="preserve"> </w:t>
      </w:r>
      <w:r w:rsidR="00C766C2" w:rsidRPr="00A041C1">
        <w:rPr>
          <w:rFonts w:ascii="GHEA Grapalat" w:hAnsi="GHEA Grapalat"/>
          <w:lang w:val="hy-AM"/>
        </w:rPr>
        <w:t>արդյունք</w:t>
      </w:r>
      <w:r w:rsidR="00F73A8A" w:rsidRPr="00A041C1">
        <w:rPr>
          <w:rFonts w:ascii="GHEA Grapalat" w:hAnsi="GHEA Grapalat"/>
          <w:lang w:val="hy-AM"/>
        </w:rPr>
        <w:t xml:space="preserve">ում </w:t>
      </w:r>
      <w:r w:rsidR="00ED610B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տրանսպորտային միջոցների օտարման մասով ԱԱՀ-ի հաշվանցումների (պակասեցումների), եկամտի որոշման և ծախսագրումների </w:t>
      </w:r>
      <w:r w:rsidR="003E6074" w:rsidRPr="00A041C1">
        <w:rPr>
          <w:rFonts w:ascii="GHEA Grapalat" w:eastAsia="Calibri" w:hAnsi="GHEA Grapalat"/>
          <w:shd w:val="clear" w:color="auto" w:fill="FFFFFF"/>
          <w:lang w:val="hy-AM"/>
        </w:rPr>
        <w:t>առանձնահատկությունների</w:t>
      </w:r>
      <w:r w:rsidR="00ED610B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 սահմանմամբ, </w:t>
      </w:r>
      <w:r w:rsidR="00A3222F" w:rsidRPr="00A041C1">
        <w:rPr>
          <w:rFonts w:ascii="GHEA Grapalat" w:eastAsia="Calibri" w:hAnsi="GHEA Grapalat"/>
          <w:shd w:val="clear" w:color="auto" w:fill="FFFFFF"/>
          <w:lang w:val="hy-AM"/>
        </w:rPr>
        <w:t xml:space="preserve">ԱՏԳ ԱԱ </w:t>
      </w:r>
      <w:r w:rsidR="00A3222F" w:rsidRPr="00A041C1">
        <w:rPr>
          <w:rFonts w:ascii="GHEA Grapalat" w:hAnsi="GHEA Grapalat"/>
          <w:lang w:val="hy-AM"/>
        </w:rPr>
        <w:t xml:space="preserve">8702, 8703, 8704, 8705 ծածկագրերին </w:t>
      </w:r>
      <w:r w:rsidR="00ED610B" w:rsidRPr="00A041C1">
        <w:rPr>
          <w:rFonts w:ascii="GHEA Grapalat" w:eastAsia="Calibri" w:hAnsi="GHEA Grapalat"/>
          <w:shd w:val="clear" w:color="auto" w:fill="FFFFFF"/>
          <w:lang w:val="hy-AM"/>
        </w:rPr>
        <w:t>տրանսպորտային միջոցների բնապահպանական հարկի դրույքաչափերի վերանայմամբ կսահմանափակվեն պետական բյուջեի եկամուտների չհիմնավորված նվազեցումները, ինչպես նաև դրույքաչափերի վերանայմամբ կապահովվեն պետական բյուջեի լրացուցիչ եկամուտներ</w:t>
      </w:r>
      <w:r w:rsidR="00ED610B" w:rsidRPr="00A041C1">
        <w:rPr>
          <w:rFonts w:ascii="GHEA Grapalat" w:hAnsi="GHEA Grapalat" w:cs="Arian AMU"/>
          <w:shd w:val="clear" w:color="auto" w:fill="FFFFFF"/>
          <w:lang w:val="hy-AM"/>
        </w:rPr>
        <w:t>:</w:t>
      </w:r>
    </w:p>
    <w:sectPr w:rsidR="00497C6E" w:rsidRPr="00A041C1" w:rsidSect="002303C3">
      <w:footerReference w:type="default" r:id="rId7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8A" w:rsidRDefault="0076098A" w:rsidP="002303C3">
      <w:r>
        <w:separator/>
      </w:r>
    </w:p>
  </w:endnote>
  <w:endnote w:type="continuationSeparator" w:id="0">
    <w:p w:rsidR="0076098A" w:rsidRDefault="0076098A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691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03C3" w:rsidRDefault="002303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4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8A" w:rsidRDefault="0076098A" w:rsidP="002303C3">
      <w:r>
        <w:separator/>
      </w:r>
    </w:p>
  </w:footnote>
  <w:footnote w:type="continuationSeparator" w:id="0">
    <w:p w:rsidR="0076098A" w:rsidRDefault="0076098A" w:rsidP="0023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C2"/>
    <w:rsid w:val="000000C4"/>
    <w:rsid w:val="000262E2"/>
    <w:rsid w:val="000329DF"/>
    <w:rsid w:val="000364CF"/>
    <w:rsid w:val="00040D16"/>
    <w:rsid w:val="00042D9B"/>
    <w:rsid w:val="000432EA"/>
    <w:rsid w:val="00045543"/>
    <w:rsid w:val="0006044E"/>
    <w:rsid w:val="000758AE"/>
    <w:rsid w:val="00084FCA"/>
    <w:rsid w:val="00095658"/>
    <w:rsid w:val="000B06F5"/>
    <w:rsid w:val="000C6FA2"/>
    <w:rsid w:val="000D533A"/>
    <w:rsid w:val="000D7676"/>
    <w:rsid w:val="0010556C"/>
    <w:rsid w:val="00111E5E"/>
    <w:rsid w:val="00113652"/>
    <w:rsid w:val="00115137"/>
    <w:rsid w:val="00141C25"/>
    <w:rsid w:val="00142474"/>
    <w:rsid w:val="00156A5A"/>
    <w:rsid w:val="001730EE"/>
    <w:rsid w:val="0018590B"/>
    <w:rsid w:val="00193637"/>
    <w:rsid w:val="001B0221"/>
    <w:rsid w:val="001E3C2C"/>
    <w:rsid w:val="001E5C13"/>
    <w:rsid w:val="00227125"/>
    <w:rsid w:val="002303C3"/>
    <w:rsid w:val="00294C27"/>
    <w:rsid w:val="0029522D"/>
    <w:rsid w:val="002A08AB"/>
    <w:rsid w:val="002A0913"/>
    <w:rsid w:val="002B5C4A"/>
    <w:rsid w:val="002C1AA0"/>
    <w:rsid w:val="002E12B9"/>
    <w:rsid w:val="003129C5"/>
    <w:rsid w:val="003267E3"/>
    <w:rsid w:val="003270A0"/>
    <w:rsid w:val="00366343"/>
    <w:rsid w:val="003717C7"/>
    <w:rsid w:val="00380AFF"/>
    <w:rsid w:val="00381921"/>
    <w:rsid w:val="00381CDD"/>
    <w:rsid w:val="00397316"/>
    <w:rsid w:val="003A62EE"/>
    <w:rsid w:val="003B0FE1"/>
    <w:rsid w:val="003B59A2"/>
    <w:rsid w:val="003B6F18"/>
    <w:rsid w:val="003C357D"/>
    <w:rsid w:val="003E6074"/>
    <w:rsid w:val="004139AF"/>
    <w:rsid w:val="0041406C"/>
    <w:rsid w:val="0041542C"/>
    <w:rsid w:val="00421515"/>
    <w:rsid w:val="00465A19"/>
    <w:rsid w:val="004857A9"/>
    <w:rsid w:val="00493F6E"/>
    <w:rsid w:val="004959C1"/>
    <w:rsid w:val="00497C6E"/>
    <w:rsid w:val="004A63A0"/>
    <w:rsid w:val="004B1F47"/>
    <w:rsid w:val="004B37AD"/>
    <w:rsid w:val="004C51E7"/>
    <w:rsid w:val="004E4F4F"/>
    <w:rsid w:val="004F4E39"/>
    <w:rsid w:val="004F7267"/>
    <w:rsid w:val="00512947"/>
    <w:rsid w:val="00552CEB"/>
    <w:rsid w:val="0056142F"/>
    <w:rsid w:val="00564CE6"/>
    <w:rsid w:val="00566532"/>
    <w:rsid w:val="00586DF6"/>
    <w:rsid w:val="0058787D"/>
    <w:rsid w:val="005A358D"/>
    <w:rsid w:val="005A7FF8"/>
    <w:rsid w:val="005B7DAF"/>
    <w:rsid w:val="005C42BB"/>
    <w:rsid w:val="005E3522"/>
    <w:rsid w:val="005E5D26"/>
    <w:rsid w:val="00600286"/>
    <w:rsid w:val="0060145A"/>
    <w:rsid w:val="00612BF5"/>
    <w:rsid w:val="00612C6C"/>
    <w:rsid w:val="00621865"/>
    <w:rsid w:val="00625680"/>
    <w:rsid w:val="00635D9E"/>
    <w:rsid w:val="00637048"/>
    <w:rsid w:val="00667E3A"/>
    <w:rsid w:val="00670C31"/>
    <w:rsid w:val="006713E6"/>
    <w:rsid w:val="00691252"/>
    <w:rsid w:val="006965C0"/>
    <w:rsid w:val="00696F48"/>
    <w:rsid w:val="006A0EFE"/>
    <w:rsid w:val="006A2FBC"/>
    <w:rsid w:val="006A74A5"/>
    <w:rsid w:val="006B254A"/>
    <w:rsid w:val="006B2F52"/>
    <w:rsid w:val="006C5EB2"/>
    <w:rsid w:val="006C78D5"/>
    <w:rsid w:val="006C7ECD"/>
    <w:rsid w:val="006D1094"/>
    <w:rsid w:val="006E5942"/>
    <w:rsid w:val="007070F0"/>
    <w:rsid w:val="00711401"/>
    <w:rsid w:val="00715BCB"/>
    <w:rsid w:val="00716EA5"/>
    <w:rsid w:val="00720E9F"/>
    <w:rsid w:val="007217F5"/>
    <w:rsid w:val="00730395"/>
    <w:rsid w:val="0073713C"/>
    <w:rsid w:val="0076098A"/>
    <w:rsid w:val="0076401C"/>
    <w:rsid w:val="00771BBD"/>
    <w:rsid w:val="00780C7D"/>
    <w:rsid w:val="00794216"/>
    <w:rsid w:val="007A22A1"/>
    <w:rsid w:val="007B643A"/>
    <w:rsid w:val="007C0AC6"/>
    <w:rsid w:val="007D05CD"/>
    <w:rsid w:val="007D27FF"/>
    <w:rsid w:val="007D54D0"/>
    <w:rsid w:val="00804E54"/>
    <w:rsid w:val="00810235"/>
    <w:rsid w:val="008140DE"/>
    <w:rsid w:val="008225B1"/>
    <w:rsid w:val="008240EB"/>
    <w:rsid w:val="0083572E"/>
    <w:rsid w:val="00860B53"/>
    <w:rsid w:val="00866A6A"/>
    <w:rsid w:val="008824C9"/>
    <w:rsid w:val="00890D00"/>
    <w:rsid w:val="008A601C"/>
    <w:rsid w:val="008B2172"/>
    <w:rsid w:val="008C4C73"/>
    <w:rsid w:val="008C4CBA"/>
    <w:rsid w:val="008C5B83"/>
    <w:rsid w:val="008C7F6B"/>
    <w:rsid w:val="008D1DBA"/>
    <w:rsid w:val="008D4DE5"/>
    <w:rsid w:val="008E534D"/>
    <w:rsid w:val="008F6038"/>
    <w:rsid w:val="00910025"/>
    <w:rsid w:val="00911E38"/>
    <w:rsid w:val="0092111D"/>
    <w:rsid w:val="009429B3"/>
    <w:rsid w:val="00946800"/>
    <w:rsid w:val="0096738B"/>
    <w:rsid w:val="00971AD1"/>
    <w:rsid w:val="00973DF2"/>
    <w:rsid w:val="00975FB8"/>
    <w:rsid w:val="00987999"/>
    <w:rsid w:val="009A26C6"/>
    <w:rsid w:val="009A2AFD"/>
    <w:rsid w:val="009C20EC"/>
    <w:rsid w:val="009D73CC"/>
    <w:rsid w:val="009E2DC2"/>
    <w:rsid w:val="009E37F9"/>
    <w:rsid w:val="00A041C1"/>
    <w:rsid w:val="00A3222F"/>
    <w:rsid w:val="00A435E9"/>
    <w:rsid w:val="00A55CAE"/>
    <w:rsid w:val="00A603D3"/>
    <w:rsid w:val="00A608AA"/>
    <w:rsid w:val="00A61D0C"/>
    <w:rsid w:val="00A66CBC"/>
    <w:rsid w:val="00A81A2C"/>
    <w:rsid w:val="00A957C9"/>
    <w:rsid w:val="00AA7AE8"/>
    <w:rsid w:val="00AC39AF"/>
    <w:rsid w:val="00AD772C"/>
    <w:rsid w:val="00AE1C60"/>
    <w:rsid w:val="00AE2A3A"/>
    <w:rsid w:val="00AF7E4D"/>
    <w:rsid w:val="00B245EB"/>
    <w:rsid w:val="00B274A3"/>
    <w:rsid w:val="00B303A2"/>
    <w:rsid w:val="00B33E30"/>
    <w:rsid w:val="00B47AAD"/>
    <w:rsid w:val="00B60C6E"/>
    <w:rsid w:val="00B62681"/>
    <w:rsid w:val="00B71A65"/>
    <w:rsid w:val="00B741EF"/>
    <w:rsid w:val="00B83A44"/>
    <w:rsid w:val="00B952C1"/>
    <w:rsid w:val="00B96EC7"/>
    <w:rsid w:val="00BA00F5"/>
    <w:rsid w:val="00BB3C66"/>
    <w:rsid w:val="00BB4520"/>
    <w:rsid w:val="00BC14EA"/>
    <w:rsid w:val="00BC70D2"/>
    <w:rsid w:val="00BD06D3"/>
    <w:rsid w:val="00BF1198"/>
    <w:rsid w:val="00C00EA1"/>
    <w:rsid w:val="00C07ECC"/>
    <w:rsid w:val="00C25F6C"/>
    <w:rsid w:val="00C264E6"/>
    <w:rsid w:val="00C425E3"/>
    <w:rsid w:val="00C55047"/>
    <w:rsid w:val="00C56B18"/>
    <w:rsid w:val="00C65898"/>
    <w:rsid w:val="00C737F5"/>
    <w:rsid w:val="00C766C2"/>
    <w:rsid w:val="00C76BDA"/>
    <w:rsid w:val="00CA0F3F"/>
    <w:rsid w:val="00CA1405"/>
    <w:rsid w:val="00CA69D7"/>
    <w:rsid w:val="00CA78FA"/>
    <w:rsid w:val="00CC4D1E"/>
    <w:rsid w:val="00CE3477"/>
    <w:rsid w:val="00CE65F2"/>
    <w:rsid w:val="00D13DF7"/>
    <w:rsid w:val="00D227BF"/>
    <w:rsid w:val="00D85684"/>
    <w:rsid w:val="00DA3321"/>
    <w:rsid w:val="00DB5304"/>
    <w:rsid w:val="00DD63F6"/>
    <w:rsid w:val="00DD6AA0"/>
    <w:rsid w:val="00DD7C54"/>
    <w:rsid w:val="00DF48D0"/>
    <w:rsid w:val="00E708B3"/>
    <w:rsid w:val="00E720B6"/>
    <w:rsid w:val="00E85390"/>
    <w:rsid w:val="00E869DF"/>
    <w:rsid w:val="00E87D63"/>
    <w:rsid w:val="00EA2B4F"/>
    <w:rsid w:val="00ED177B"/>
    <w:rsid w:val="00ED610B"/>
    <w:rsid w:val="00EF5489"/>
    <w:rsid w:val="00EF56D8"/>
    <w:rsid w:val="00F01CA9"/>
    <w:rsid w:val="00F059F1"/>
    <w:rsid w:val="00F10524"/>
    <w:rsid w:val="00F1661C"/>
    <w:rsid w:val="00F32156"/>
    <w:rsid w:val="00F4389F"/>
    <w:rsid w:val="00F730F3"/>
    <w:rsid w:val="00F73535"/>
    <w:rsid w:val="00F73A8A"/>
    <w:rsid w:val="00F8441E"/>
    <w:rsid w:val="00F8566F"/>
    <w:rsid w:val="00F874EA"/>
    <w:rsid w:val="00F90139"/>
    <w:rsid w:val="00FC5034"/>
    <w:rsid w:val="00FD50FF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CA7EC-2958-41D8-BC62-383E278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B71A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A592B-8C35-4475-99A0-144A339C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1532</Words>
  <Characters>11151</Characters>
  <Application>Microsoft Office Word</Application>
  <DocSecurity>0</DocSecurity>
  <Lines>199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https://mul2-taxservice.gov.am/tasks/2417593/oneclick/3_naxagic_avto_nermucum_himnavorum.docx?token=6bdaaffaf2cd82c1d9697f5eea83669b</cp:keywords>
  <dc:description/>
  <cp:lastModifiedBy>Armine Arakelyan</cp:lastModifiedBy>
  <cp:revision>20</cp:revision>
  <cp:lastPrinted>2023-08-02T09:24:00Z</cp:lastPrinted>
  <dcterms:created xsi:type="dcterms:W3CDTF">2023-08-02T11:35:00Z</dcterms:created>
  <dcterms:modified xsi:type="dcterms:W3CDTF">2023-08-07T11:29:00Z</dcterms:modified>
</cp:coreProperties>
</file>