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1E" w:rsidRPr="00F26D1E" w:rsidRDefault="00F26D1E" w:rsidP="00F26D1E">
      <w:pPr>
        <w:spacing w:after="20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proofErr w:type="spellStart"/>
      <w:r w:rsidRPr="00F26D1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Հիմնավորում</w:t>
      </w:r>
      <w:proofErr w:type="spellEnd"/>
    </w:p>
    <w:p w:rsidR="00F26D1E" w:rsidRPr="00F26D1E" w:rsidRDefault="00F26D1E" w:rsidP="00F26D1E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«Հայաստանի Հանրապետություն ներմուծվող ապրանքների մաքսային արժեքի որոշման մեթոդների կիրառման վերա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բերյալ մաքսային մարմինների կողմից նախնական որոշումների տրամադրման կարգն ու պայմանները, ինչպես նաև նախնական որոշումների կիրառության կարգն ու ժամկետները սահման</w:t>
      </w:r>
      <w:r w:rsidRPr="00F26D1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ելու</w:t>
      </w:r>
      <w:r w:rsidRPr="00F26D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26D1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մասին» </w:t>
      </w:r>
      <w:r w:rsidRPr="00F26D1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ՀՀ</w:t>
      </w:r>
      <w:r w:rsidRPr="00F26D1E">
        <w:rPr>
          <w:rFonts w:ascii="GHEA Grapalat" w:hAnsi="GHEA Grapalat" w:cs="Franklin Gothic Medium Cond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26D1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կառավարության</w:t>
      </w:r>
      <w:proofErr w:type="spellEnd"/>
      <w:r w:rsidRPr="00F26D1E">
        <w:rPr>
          <w:rFonts w:ascii="GHEA Grapalat" w:hAnsi="GHEA Grapalat" w:cs="Franklin Gothic Medium Cond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26D1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որոշման</w:t>
      </w:r>
      <w:proofErr w:type="spellEnd"/>
      <w:r w:rsidRPr="00F26D1E">
        <w:rPr>
          <w:rFonts w:ascii="GHEA Grapalat" w:hAnsi="GHEA Grapalat" w:cs="Franklin Gothic Medium Cond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26D1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նախագծի</w:t>
      </w:r>
      <w:proofErr w:type="spellEnd"/>
      <w:r w:rsidRPr="00F26D1E">
        <w:rPr>
          <w:rFonts w:ascii="GHEA Grapalat" w:hAnsi="GHEA Grapalat" w:cs="Franklin Gothic Medium Cond"/>
          <w:color w:val="000000" w:themeColor="text1"/>
          <w:sz w:val="24"/>
          <w:szCs w:val="24"/>
          <w:lang w:val="fr-FR"/>
        </w:rPr>
        <w:t xml:space="preserve"> </w:t>
      </w:r>
      <w:r w:rsidRPr="00F26D1E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վերաբերյալ</w:t>
      </w:r>
    </w:p>
    <w:p w:rsidR="00F26D1E" w:rsidRPr="00F26D1E" w:rsidRDefault="00F26D1E" w:rsidP="00F26D1E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26D1E" w:rsidRPr="00F26D1E" w:rsidRDefault="00F26D1E" w:rsidP="00F26D1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</w:pP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Իրավական ակտի ընդունման անհրաժեշտությունը, ընթացիկ իրավիճակը և խնդիր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ները.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Նախագծի մշակումը պայմանավորված է ՀՀ Ազգային Ժողովի կողմից 2022 թվա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կանի սեպտեմբերի 14-ին «Մաքսային կարգավորման մասին» ՀՕ-353-Ն ՀՀ օրենքի (այսուհետ՝ Օրենք) ընդուն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մամբ, որն ամբողջությամբ նոր մշակված և ընդունված օրենք է: Միաժամանակ, վերո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նշյալ օրենքով ուժը կորց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րած է ճանաչվել նախկինում ընդուն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ված՝ «Մաքսային կար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գավոր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ման մասին» 2014 թվա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կանի դեկտեմբերի 17-ի ՀՕ-241-Ն օրենքը: Կատար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ված օրենսդրական փոփո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խու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թյուն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ների կիրառությունն ապահովելու նպա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տակով նախկին օրենքի հիման վրա ընդուն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ված ենթա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օրե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նսդրա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կան իրավական ակտերի փոփոխության և նոր իրա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վա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կան ակտերի ընդունման անհ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րաժեշ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տու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թյուն է առաջացել: Մասնավորապես, Նախա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գծի մշակումը պայմա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նավոր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ված է Օրենքի 23-րդ հոդվածի 2-րդ մասով սահ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ման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 xml:space="preserve">ված </w:t>
      </w:r>
      <w:proofErr w:type="spellStart"/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դրութի</w:t>
      </w:r>
      <w:proofErr w:type="spellEnd"/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 </w:t>
      </w:r>
      <w:proofErr w:type="spellStart"/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կիրարկմամբ</w:t>
      </w:r>
      <w:proofErr w:type="spellEnd"/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, որի համաձայն՝ Կառավարությունը սահմանում է Հայաստանի Հանրապետություն ներմուծվող ապրանք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ների մաքսային արժեքի որոշման մեթոդների վերաբերյալ մաքսային մարմինների կողմից նախնական որոշումների տրամադրման կարգն ու պայմանները, ինչպես նաև որո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շում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ների կիրառության կարգն ու ժամկետները:</w:t>
      </w: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</w:pP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Կարգավորման հարաբերությունների ներկա վիճակը և առկա խնդիրները. 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t>Եվրասիա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>կան տնտեսական միության մաքսային օրենսգրքի 38-րդ հոդ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>վածի 19-րդ մասով սահմանվել էր, որ ներմու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>ծվող ապրանքների մաքսային արժեքը որոշելու մեթոդների կիրառման հարցերով նախնական որոշում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>ներ կարող են կայացվել այն դեպքում, երբ դա սահմանված է անդամ պետությունների՝ մաքսային կար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>գավորման վերաբերյալ օրենսդրությամբ: Անդամ պետու</w:t>
      </w:r>
      <w:r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t>թյան լիազորված մարմնի կողմից ներմուծվող ապրանքների մաքսային արժեքը որոշելու մեթոդների կիրառման հարցերով նախնական որոշումը տրա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 xml:space="preserve">մադրելու կարգն ու պայմանները, 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lastRenderedPageBreak/>
        <w:t>ինչպես նաև այդ նախնական որոշումը կիրառելու կարգն ու ժամ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>կետները սահմանվում են անդամ պետության՝ մաքսային կարգավորման վերաբերյալ օրենսդրությամբ:</w:t>
      </w:r>
    </w:p>
    <w:p w:rsidR="00F26D1E" w:rsidRPr="00F26D1E" w:rsidRDefault="00F26D1E" w:rsidP="00F26D1E">
      <w:pPr>
        <w:shd w:val="clear" w:color="auto" w:fill="FFFFFF" w:themeFill="background1"/>
        <w:spacing w:after="0" w:line="360" w:lineRule="auto"/>
        <w:ind w:firstLine="567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</w:pP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t>Խնդիրը կայանում է նրանում, որ «Մաքսային կարգավորման մասին» նախկին օրեն</w:t>
      </w:r>
      <w:r w:rsidRPr="00F26D1E">
        <w:rPr>
          <w:rFonts w:ascii="GHEA Grapalat" w:eastAsia="Calibri" w:hAnsi="GHEA Grapalat"/>
          <w:bCs/>
          <w:iCs/>
          <w:color w:val="000000" w:themeColor="text1"/>
          <w:sz w:val="24"/>
          <w:szCs w:val="24"/>
          <w:lang w:val="hy-AM" w:eastAsia="hy-AM"/>
        </w:rPr>
        <w:softHyphen/>
        <w:t xml:space="preserve">քով վերոնշյալ կարգի ընդունման համար լիազորող նոր սահմանված չէր, իսկ արդեն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ՀՀ Ազգային Ժողովի կող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մից 2022 թվա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կանի սեպտեմբերի 14-ին ընդունված Օրենքով նախատեսվել է Հայաստանի Հանրապետություն ներմուծվող ապրանք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ների մաքսային արժեքի որոշման մեթոդ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ների վերաբերյալ մաքսային մարմինների կողմից նախնական որոշումների տրա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մադր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ման կարգն ու պայմանները, ինչպես նաև որոշումների կիրառության կարգն ու ժամկետները սահ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մանելու հնարավորությունը:</w:t>
      </w: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Առկա խնդիրների առաջարկվող լուծումները.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Նախագծով նախատեսվում է սահ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 xml:space="preserve">մանել 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Հանրապետություն ներմուծվող ապրանք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ների մաքսային արժեքի որոշման մեթոդ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ների կիրառման վերա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բերյալ մաք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սային մարմինների կողմից նախնական որոշման ընդունման, ընդունումը մերժելու, տրամադրման, դադարեցման, ինչպես նաև նախնական որոշման կիրա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ռու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թյան ժամկետների հետ կապված հարա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բերությունները: Մասնավորապես, սահմանվում է, որ մաքսային մարմինը նախնական որոշում ընդունում է ներկայացված դիմումի հիման վրա, եթե դիմումը համապատասխանում է սահմանված պահանջներին և ներկայացվում են համա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տաս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խան տեղեկությունները և փաստաթղթերը մաքսային արժեքի որոշման մեթոդի մասին որոշում կայացնելու համար: Սահմանվում է, որ ն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ախնական որոշում ստանալու համար Դիմում կարող է ներկայացվել, եթե՝</w:t>
      </w:r>
    </w:p>
    <w:p w:rsidR="00F26D1E" w:rsidRPr="00F26D1E" w:rsidRDefault="00F26D1E" w:rsidP="00F26D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Ապրանքները ներմուծվում են անհատույց պայմանագրերով նվիրատ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վության, անհա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տույց մատակարարման պայմանագրերով, օրինակ՝ գովազդային, </w:t>
      </w:r>
      <w:proofErr w:type="spellStart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ցուցա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հան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դեսային</w:t>
      </w:r>
      <w:proofErr w:type="spellEnd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նմուշների անհատույց մատակարարման պայմանագրով).</w:t>
      </w:r>
    </w:p>
    <w:p w:rsidR="00F26D1E" w:rsidRPr="00F26D1E" w:rsidRDefault="00F26D1E" w:rsidP="00F26D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Ապրանքները ներմուծվում են դրանց մաքսային արժեքը որոշվելու է հետաձգված կար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գով.</w:t>
      </w:r>
    </w:p>
    <w:p w:rsidR="00F26D1E" w:rsidRPr="00F26D1E" w:rsidRDefault="00F26D1E" w:rsidP="00F26D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Ապրանքները ներմուծվում են այն պայմանագրային հարաբերությունների շրջանակում, որոնք նախատեսում են իրավատիրոջ կողմից մտավոր սեփականության օբյեկտների օգտագործ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ման իրավունքներ տրամադրել լիցենզավորված անձին, որոնց օգտագործման համար վճարվում են լիցենզիայի վճարներ, և հայտարարատուի կարծիքով ենթակա չեն այդ ապրանքների համար փաստացի վճարված կամ վճարման ենթակա գնի մեջ ներառման.</w:t>
      </w:r>
    </w:p>
    <w:p w:rsidR="00F26D1E" w:rsidRPr="00F26D1E" w:rsidRDefault="00F26D1E" w:rsidP="00F26D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lastRenderedPageBreak/>
        <w:t xml:space="preserve">Ապրանքները ներմուծվում են մեկ արտաքին տնտեսական </w:t>
      </w:r>
      <w:proofErr w:type="spellStart"/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առուվա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ճառքի</w:t>
      </w:r>
      <w:proofErr w:type="spellEnd"/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պայ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մա</w:t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նագրի (մատակարարման պայմանագիր) շրջանակում և դրանց արժեքը գերազանցում է 5 մլն. դրամին համարժեք գումարը:</w:t>
      </w:r>
    </w:p>
    <w:p w:rsidR="00F26D1E" w:rsidRPr="00F26D1E" w:rsidRDefault="00F26D1E" w:rsidP="00F26D1E">
      <w:pPr>
        <w:shd w:val="clear" w:color="auto" w:fill="FFFFFF" w:themeFill="background1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Սահմանվում է նաև, որ նախնական որոշումները կարող են փոփոխվել, եթե տեղի են ունեցել մաքսային արժեքի վրա ազդող փոփոխություններ և նախնական որոշումների գոր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ծողու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թյունը կարող է դադարեցվել: Բացի այդ սահմանվում է դիմումատուների</w:t>
      </w:r>
      <w:bookmarkStart w:id="0" w:name="_GoBack"/>
      <w:bookmarkEnd w:id="0"/>
      <w:r w:rsidRPr="00F26D1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կողմից ներկայացվող դիմումների և մաքսային մարմնի կողմից կայացված որոշումների էլեկտրոնային եղանակով ներկայացման հնարավորություններ: </w:t>
      </w: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</w:pP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Կարգավորման առարկան.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Հայաստանի Հանրապետություն ներմուծվող ապրանք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ների մաքսային արժեքի որոշման մեթոդների վերաբերյալ մաքսային մարմինների կողմից նախնա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կան որոշումների տրամադրման, այդ որոշումների կիրառության կարգն ու ժամկետներն են:</w:t>
      </w: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Նախագծի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մշակման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գործընթացում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ներգրավված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ինստիտուտները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և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անձինք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>.</w:t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Նախագիծը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մշակվել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է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Հայաստանի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Հանրապետության ֆինանսների նախա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րարության  կողմից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  <w:t>:</w:t>
      </w: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Պետական բյուջեի </w:t>
      </w:r>
      <w:proofErr w:type="spellStart"/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եկամուտներում</w:t>
      </w:r>
      <w:proofErr w:type="spellEnd"/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 և ծախսերում սպասվելիք փոփոխու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թյուն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ները. 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Նախագծի ընդունմամբ Հայաստանի Հանրապետության պետական բյու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ջեում եկա</w:t>
      </w:r>
      <w:r w:rsidRPr="00F26D1E">
        <w:rPr>
          <w:rFonts w:ascii="GHEA Grapalat" w:eastAsia="Calibri" w:hAnsi="GHEA Grapalat"/>
          <w:bCs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մուտ</w:t>
      </w:r>
      <w:r w:rsidRPr="00F26D1E">
        <w:rPr>
          <w:rFonts w:ascii="GHEA Grapalat" w:eastAsia="Calibri" w:hAnsi="GHEA Grapalat"/>
          <w:bCs/>
          <w:color w:val="000000" w:themeColor="text1"/>
          <w:sz w:val="24"/>
          <w:szCs w:val="24"/>
          <w:lang w:val="hy-AM" w:eastAsia="hy-AM"/>
        </w:rPr>
        <w:softHyphen/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ների և ծախսերի ավելացում կամ նվազեցում չի նախատեսվում։ Նախա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գծի ընդուն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մամբ լրացուցիչ ֆինանսական միջոցների ներգրավման անհրա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ժեշ</w:t>
      </w:r>
      <w:r w:rsidRPr="00F26D1E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softHyphen/>
        <w:t>տություն առկա չէ:</w:t>
      </w:r>
    </w:p>
    <w:p w:rsidR="00F26D1E" w:rsidRPr="00F26D1E" w:rsidRDefault="00F26D1E" w:rsidP="00F26D1E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t>Կապը ռազմավարական փաստաթղթերի հետ. Հայաստանի վերափոխման ռազ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  <w:t>մա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  <w:t>վա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  <w:t>րու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  <w:t xml:space="preserve">թյուն 2050, Կառավարության 2021-2026թթ. ծրագիր, ոլորտային և/կամ այլ </w:t>
      </w:r>
      <w:proofErr w:type="spellStart"/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t>ռազ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  <w:t>մա</w:t>
      </w:r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softHyphen/>
        <w:t>վարություններ</w:t>
      </w:r>
      <w:proofErr w:type="spellEnd"/>
      <w:r w:rsidRPr="00F26D1E">
        <w:rPr>
          <w:rFonts w:ascii="GHEA Grapalat" w:eastAsia="Calibri" w:hAnsi="GHEA Grapalat"/>
          <w:b/>
          <w:i/>
          <w:color w:val="000000" w:themeColor="text1"/>
          <w:sz w:val="24"/>
          <w:szCs w:val="24"/>
          <w:lang w:val="hy-AM" w:eastAsia="hy-AM"/>
        </w:rPr>
        <w:t>.</w:t>
      </w:r>
    </w:p>
    <w:p w:rsidR="00F26D1E" w:rsidRPr="00F26D1E" w:rsidRDefault="00F26D1E" w:rsidP="00F26D1E">
      <w:pPr>
        <w:autoSpaceDN w:val="0"/>
        <w:spacing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Նախագիծը բխում է Կառավարության 2021-2026 թվականների ծրագրի 6.9-րդ՝ «Հար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կային և մաքսային վարչարարու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թյուն» բաժինների մասով սահմանված քաղա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քա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նու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թյան ուղղու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թյուն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ներից, ըստ որի հարկային և մաքսային վարչարարության պարզեցման և դրա արդյունավետության բարձրաց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ման միջոցով Կառավարությունը նվազագույնի է հասց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նելու ստվերային տնտեսությունը և երաշխավորելու է </w:t>
      </w:r>
      <w:proofErr w:type="spellStart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տնտեսավարողների</w:t>
      </w:r>
      <w:proofErr w:type="spellEnd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գործունեության հավա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սար պայ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մաններ: Հարկային և մաք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սային վարչարարության </w:t>
      </w:r>
      <w:proofErr w:type="spellStart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համաչափությունը</w:t>
      </w:r>
      <w:proofErr w:type="spellEnd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լինելու է վար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չա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կան արդյու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նավե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տության հիմքը, բարձրացնելու է հարկերի վճարման </w:t>
      </w:r>
      <w:proofErr w:type="spellStart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կամովիու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թյունը</w:t>
      </w:r>
      <w:proofErr w:type="spellEnd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ստեղ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ծելու է տնտեսա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կան գործունեության պայմանների </w:t>
      </w:r>
      <w:proofErr w:type="spellStart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>համահա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վասա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րու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թյան</w:t>
      </w:r>
      <w:proofErr w:type="spellEnd"/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համընդ</w:t>
      </w:r>
      <w:r w:rsidRPr="00F26D1E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հանուր ընկալում։</w:t>
      </w:r>
    </w:p>
    <w:p w:rsidR="00001677" w:rsidRPr="00F26D1E" w:rsidRDefault="00001677">
      <w:pPr>
        <w:rPr>
          <w:sz w:val="24"/>
          <w:szCs w:val="24"/>
          <w:lang w:val="hy-AM"/>
        </w:rPr>
      </w:pPr>
    </w:p>
    <w:sectPr w:rsidR="00001677" w:rsidRPr="00F26D1E" w:rsidSect="00F26D1E"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353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9963453"/>
    <w:multiLevelType w:val="hybridMultilevel"/>
    <w:tmpl w:val="382081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F"/>
    <w:rsid w:val="00001677"/>
    <w:rsid w:val="000D774B"/>
    <w:rsid w:val="00154E3A"/>
    <w:rsid w:val="001F194F"/>
    <w:rsid w:val="00DA3788"/>
    <w:rsid w:val="00F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B606"/>
  <w15:chartTrackingRefBased/>
  <w15:docId w15:val="{E19FAA4F-0784-445D-BEC1-A8355397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Aseyan</dc:creator>
  <cp:keywords/>
  <dc:description/>
  <cp:lastModifiedBy>Vladimir Aseyan</cp:lastModifiedBy>
  <cp:revision>2</cp:revision>
  <dcterms:created xsi:type="dcterms:W3CDTF">2023-08-07T08:39:00Z</dcterms:created>
  <dcterms:modified xsi:type="dcterms:W3CDTF">2023-08-07T08:42:00Z</dcterms:modified>
</cp:coreProperties>
</file>