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BD281" w14:textId="35439355" w:rsidR="00C155CC" w:rsidRPr="00680DF2" w:rsidRDefault="00CE18D6" w:rsidP="00CE18D6">
      <w:pPr>
        <w:spacing w:after="0" w:line="360" w:lineRule="auto"/>
        <w:ind w:left="3600" w:right="-22"/>
        <w:rPr>
          <w:rFonts w:ascii="GHEA Grapalat" w:eastAsia="Times New Roman" w:hAnsi="GHEA Grapalat"/>
          <w:b/>
          <w:sz w:val="24"/>
          <w:szCs w:val="24"/>
          <w:lang w:val="hy-AM" w:eastAsia="ru-RU"/>
        </w:rPr>
      </w:pPr>
      <w:r w:rsidRPr="00680DF2">
        <w:rPr>
          <w:rFonts w:ascii="GHEA Grapalat" w:eastAsia="Times New Roman" w:hAnsi="GHEA Grapalat"/>
          <w:b/>
          <w:sz w:val="24"/>
          <w:szCs w:val="24"/>
          <w:lang w:val="hy-AM" w:eastAsia="ru-RU"/>
        </w:rPr>
        <w:t>ՀԻՄՆԱՎՈՐՈՒՄ</w:t>
      </w:r>
    </w:p>
    <w:p w14:paraId="4F037767" w14:textId="2D4666E4" w:rsidR="00AB3AFA" w:rsidRPr="00A07DA0" w:rsidRDefault="00AB3AFA" w:rsidP="00A07DA0">
      <w:pPr>
        <w:spacing w:after="0" w:line="360" w:lineRule="auto"/>
        <w:ind w:right="-22"/>
        <w:jc w:val="center"/>
        <w:rPr>
          <w:rFonts w:ascii="GHEA Grapalat" w:eastAsia="Times New Roman" w:hAnsi="GHEA Grapalat" w:cs="Times New Roman"/>
          <w:b/>
          <w:sz w:val="24"/>
          <w:szCs w:val="24"/>
          <w:lang w:val="af-ZA" w:eastAsia="ru-RU"/>
        </w:rPr>
      </w:pPr>
      <w:r w:rsidRPr="001C24B0">
        <w:rPr>
          <w:rFonts w:ascii="GHEA Grapalat" w:eastAsia="Times New Roman" w:hAnsi="GHEA Grapalat" w:cs="Times New Roman"/>
          <w:b/>
          <w:sz w:val="24"/>
          <w:szCs w:val="24"/>
          <w:lang w:val="af-ZA" w:eastAsia="ru-RU"/>
        </w:rPr>
        <w:t>«</w:t>
      </w:r>
      <w:r w:rsidRPr="001C24B0">
        <w:rPr>
          <w:rFonts w:ascii="GHEA Grapalat" w:eastAsia="Times New Roman" w:hAnsi="GHEA Grapalat" w:cs="Times New Roman"/>
          <w:b/>
          <w:bCs/>
          <w:sz w:val="24"/>
          <w:szCs w:val="24"/>
          <w:lang w:val="hy-AM" w:eastAsia="ru-RU"/>
        </w:rPr>
        <w:t>ՍՆՆԴԱՄԹԵՐՔԻ</w:t>
      </w:r>
      <w:r w:rsidRPr="001C24B0">
        <w:rPr>
          <w:rFonts w:ascii="GHEA Grapalat" w:eastAsia="Times New Roman" w:hAnsi="GHEA Grapalat" w:cs="Times New Roman"/>
          <w:b/>
          <w:bCs/>
          <w:sz w:val="24"/>
          <w:szCs w:val="24"/>
          <w:lang w:val="af-ZA" w:eastAsia="ru-RU"/>
        </w:rPr>
        <w:t xml:space="preserve"> </w:t>
      </w:r>
      <w:r w:rsidRPr="001C24B0">
        <w:rPr>
          <w:rFonts w:ascii="GHEA Grapalat" w:eastAsia="Times New Roman" w:hAnsi="GHEA Grapalat" w:cs="Times New Roman"/>
          <w:b/>
          <w:bCs/>
          <w:sz w:val="24"/>
          <w:szCs w:val="24"/>
          <w:lang w:val="hy-AM" w:eastAsia="ru-RU"/>
        </w:rPr>
        <w:t>ԱՆՎՏԱՆԳՈՒԹՅԱՆ</w:t>
      </w:r>
      <w:r w:rsidRPr="001C24B0">
        <w:rPr>
          <w:rFonts w:ascii="GHEA Grapalat" w:eastAsia="Times New Roman" w:hAnsi="GHEA Grapalat" w:cs="Times New Roman"/>
          <w:b/>
          <w:bCs/>
          <w:sz w:val="24"/>
          <w:szCs w:val="24"/>
          <w:lang w:val="af-ZA" w:eastAsia="ru-RU"/>
        </w:rPr>
        <w:t xml:space="preserve"> </w:t>
      </w:r>
      <w:r w:rsidRPr="001C24B0">
        <w:rPr>
          <w:rFonts w:ascii="GHEA Grapalat" w:eastAsia="Times New Roman" w:hAnsi="GHEA Grapalat" w:cs="Times New Roman"/>
          <w:b/>
          <w:bCs/>
          <w:sz w:val="24"/>
          <w:szCs w:val="24"/>
          <w:lang w:val="hy-AM" w:eastAsia="ru-RU"/>
        </w:rPr>
        <w:t>ՊԵՏԱԿԱՆ</w:t>
      </w:r>
      <w:r w:rsidRPr="001C24B0">
        <w:rPr>
          <w:rFonts w:ascii="GHEA Grapalat" w:eastAsia="Times New Roman" w:hAnsi="GHEA Grapalat" w:cs="Times New Roman"/>
          <w:b/>
          <w:bCs/>
          <w:sz w:val="24"/>
          <w:szCs w:val="24"/>
          <w:lang w:val="af-ZA" w:eastAsia="ru-RU"/>
        </w:rPr>
        <w:t xml:space="preserve"> </w:t>
      </w:r>
      <w:r w:rsidRPr="001C24B0">
        <w:rPr>
          <w:rFonts w:ascii="GHEA Grapalat" w:eastAsia="Times New Roman" w:hAnsi="GHEA Grapalat" w:cs="Times New Roman"/>
          <w:b/>
          <w:bCs/>
          <w:sz w:val="24"/>
          <w:szCs w:val="24"/>
          <w:lang w:val="hy-AM" w:eastAsia="ru-RU"/>
        </w:rPr>
        <w:t>ՎԵՐԱՀՍԿՈՂՈՒԹՅԱՆ</w:t>
      </w:r>
      <w:r w:rsidRPr="001C24B0">
        <w:rPr>
          <w:rFonts w:ascii="GHEA Grapalat" w:eastAsia="Times New Roman" w:hAnsi="GHEA Grapalat" w:cs="Times New Roman"/>
          <w:b/>
          <w:bCs/>
          <w:sz w:val="24"/>
          <w:szCs w:val="24"/>
          <w:lang w:val="af-ZA" w:eastAsia="ru-RU"/>
        </w:rPr>
        <w:t xml:space="preserve"> </w:t>
      </w:r>
      <w:r w:rsidRPr="001C24B0">
        <w:rPr>
          <w:rFonts w:ascii="GHEA Grapalat" w:eastAsia="Times New Roman" w:hAnsi="GHEA Grapalat" w:cs="Times New Roman"/>
          <w:b/>
          <w:bCs/>
          <w:sz w:val="24"/>
          <w:szCs w:val="24"/>
          <w:lang w:val="hy-AM" w:eastAsia="ru-RU"/>
        </w:rPr>
        <w:t>ՄԱՍԻՆ</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Arial"/>
          <w:b/>
          <w:sz w:val="24"/>
          <w:szCs w:val="24"/>
          <w:lang w:val="hy-AM" w:eastAsia="ru-RU"/>
        </w:rPr>
        <w:t>ՕՐԵՆՔՈՒՄ</w:t>
      </w:r>
      <w:r w:rsidRPr="001C24B0">
        <w:rPr>
          <w:rFonts w:ascii="GHEA Grapalat" w:eastAsia="Times New Roman" w:hAnsi="GHEA Grapalat" w:cs="Times New Roman"/>
          <w:b/>
          <w:sz w:val="24"/>
          <w:szCs w:val="24"/>
          <w:lang w:val="af-ZA" w:eastAsia="ru-RU"/>
        </w:rPr>
        <w:t xml:space="preserve"> </w:t>
      </w:r>
      <w:r w:rsidRPr="001C24B0">
        <w:rPr>
          <w:rFonts w:ascii="GHEA Grapalat" w:eastAsia="Calibri" w:hAnsi="GHEA Grapalat" w:cs="Times New Roman"/>
          <w:b/>
          <w:sz w:val="24"/>
          <w:szCs w:val="24"/>
          <w:lang w:val="hy-AM"/>
        </w:rPr>
        <w:t xml:space="preserve">ՓՈՓՈԽՈՒԹՅՈՒՆՆԵՐ ԵՎ </w:t>
      </w:r>
      <w:r w:rsidRPr="001C24B0">
        <w:rPr>
          <w:rFonts w:ascii="GHEA Grapalat" w:eastAsia="Times New Roman" w:hAnsi="GHEA Grapalat" w:cs="Arial"/>
          <w:b/>
          <w:sz w:val="24"/>
          <w:szCs w:val="24"/>
          <w:lang w:val="hy-AM" w:eastAsia="ru-RU"/>
        </w:rPr>
        <w:t>ԼՐԱՑՈՒՄՆԵՐ</w:t>
      </w:r>
      <w:r w:rsidRPr="001C24B0">
        <w:rPr>
          <w:rFonts w:ascii="GHEA Grapalat" w:eastAsia="Times New Roman" w:hAnsi="GHEA Grapalat" w:cs="Arial"/>
          <w:b/>
          <w:sz w:val="24"/>
          <w:szCs w:val="24"/>
          <w:lang w:val="af-ZA" w:eastAsia="ru-RU"/>
        </w:rPr>
        <w:t xml:space="preserve"> </w:t>
      </w:r>
      <w:r w:rsidRPr="001C24B0">
        <w:rPr>
          <w:rFonts w:ascii="GHEA Grapalat" w:eastAsia="Times New Roman" w:hAnsi="GHEA Grapalat" w:cs="Arial"/>
          <w:b/>
          <w:sz w:val="24"/>
          <w:szCs w:val="24"/>
          <w:lang w:val="hy-AM" w:eastAsia="ru-RU"/>
        </w:rPr>
        <w:t>ԿԱՏԱՐԵԼՈՒ</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Arial"/>
          <w:b/>
          <w:sz w:val="24"/>
          <w:szCs w:val="24"/>
          <w:lang w:val="hy-AM" w:eastAsia="ru-RU"/>
        </w:rPr>
        <w:t xml:space="preserve">ՄԱՍԻՆ», </w:t>
      </w:r>
      <w:r w:rsidR="00CE18D6" w:rsidRPr="001C24B0">
        <w:rPr>
          <w:rFonts w:ascii="GHEA Grapalat" w:eastAsia="Times New Roman" w:hAnsi="GHEA Grapalat" w:cs="Times New Roman"/>
          <w:b/>
          <w:sz w:val="24"/>
          <w:szCs w:val="24"/>
          <w:lang w:val="af-ZA" w:eastAsia="ru-RU"/>
        </w:rPr>
        <w:t>«</w:t>
      </w:r>
      <w:r w:rsidR="00CE18D6" w:rsidRPr="001C24B0">
        <w:rPr>
          <w:rFonts w:ascii="GHEA Grapalat" w:eastAsia="Times New Roman" w:hAnsi="GHEA Grapalat" w:cs="Times New Roman"/>
          <w:b/>
          <w:bCs/>
          <w:sz w:val="24"/>
          <w:szCs w:val="24"/>
          <w:lang w:val="hy-AM" w:eastAsia="ru-RU"/>
        </w:rPr>
        <w:t>ՍՆՆԴԱՄԹԵՐՔԻ</w:t>
      </w:r>
      <w:r w:rsidR="00CE18D6" w:rsidRPr="001C24B0">
        <w:rPr>
          <w:rFonts w:ascii="GHEA Grapalat" w:eastAsia="Times New Roman" w:hAnsi="GHEA Grapalat" w:cs="Times New Roman"/>
          <w:b/>
          <w:bCs/>
          <w:sz w:val="24"/>
          <w:szCs w:val="24"/>
          <w:lang w:val="af-ZA" w:eastAsia="ru-RU"/>
        </w:rPr>
        <w:t xml:space="preserve"> </w:t>
      </w:r>
      <w:r w:rsidR="00CE18D6" w:rsidRPr="001C24B0">
        <w:rPr>
          <w:rFonts w:ascii="GHEA Grapalat" w:eastAsia="Times New Roman" w:hAnsi="GHEA Grapalat" w:cs="Times New Roman"/>
          <w:b/>
          <w:bCs/>
          <w:sz w:val="24"/>
          <w:szCs w:val="24"/>
          <w:lang w:val="hy-AM" w:eastAsia="ru-RU"/>
        </w:rPr>
        <w:t>ԱՆՎՏԱՆԳՈՒԹՅԱՆ</w:t>
      </w:r>
      <w:r w:rsidR="00CE18D6" w:rsidRPr="001C24B0">
        <w:rPr>
          <w:rFonts w:ascii="GHEA Grapalat" w:eastAsia="Times New Roman" w:hAnsi="GHEA Grapalat" w:cs="Times New Roman"/>
          <w:b/>
          <w:bCs/>
          <w:sz w:val="24"/>
          <w:szCs w:val="24"/>
          <w:lang w:val="af-ZA" w:eastAsia="ru-RU"/>
        </w:rPr>
        <w:t xml:space="preserve"> </w:t>
      </w:r>
      <w:r w:rsidR="00CE18D6" w:rsidRPr="001C24B0">
        <w:rPr>
          <w:rFonts w:ascii="GHEA Grapalat" w:eastAsia="Times New Roman" w:hAnsi="GHEA Grapalat" w:cs="Times New Roman"/>
          <w:b/>
          <w:bCs/>
          <w:sz w:val="24"/>
          <w:szCs w:val="24"/>
          <w:lang w:val="hy-AM" w:eastAsia="ru-RU"/>
        </w:rPr>
        <w:t>ՄԱՍԻՆ</w:t>
      </w:r>
      <w:r w:rsidR="00CE18D6" w:rsidRPr="001C24B0">
        <w:rPr>
          <w:rFonts w:ascii="GHEA Grapalat" w:eastAsia="Times New Roman" w:hAnsi="GHEA Grapalat" w:cs="Times New Roman"/>
          <w:b/>
          <w:sz w:val="24"/>
          <w:szCs w:val="24"/>
          <w:lang w:val="af-ZA" w:eastAsia="ru-RU"/>
        </w:rPr>
        <w:t xml:space="preserve">» </w:t>
      </w:r>
      <w:r w:rsidR="00CE18D6" w:rsidRPr="001C24B0">
        <w:rPr>
          <w:rFonts w:ascii="GHEA Grapalat" w:eastAsia="Times New Roman" w:hAnsi="GHEA Grapalat" w:cs="Arial"/>
          <w:b/>
          <w:sz w:val="24"/>
          <w:szCs w:val="24"/>
          <w:lang w:val="hy-AM" w:eastAsia="ru-RU"/>
        </w:rPr>
        <w:t>ՕՐԵՆՔՈՒՄ</w:t>
      </w:r>
      <w:r w:rsidRPr="001C24B0">
        <w:rPr>
          <w:rFonts w:ascii="GHEA Grapalat" w:eastAsia="Calibri" w:hAnsi="GHEA Grapalat" w:cs="Times New Roman"/>
          <w:b/>
          <w:sz w:val="24"/>
          <w:szCs w:val="24"/>
          <w:lang w:val="hy-AM"/>
        </w:rPr>
        <w:t xml:space="preserve"> ՓՈՓՈԽՈՒԹՅՈՒՆՆԵՐ ԵՎ</w:t>
      </w:r>
      <w:r w:rsidR="00A07DA0">
        <w:rPr>
          <w:rFonts w:ascii="GHEA Grapalat" w:eastAsia="Times New Roman" w:hAnsi="GHEA Grapalat" w:cs="Times New Roman"/>
          <w:b/>
          <w:sz w:val="24"/>
          <w:szCs w:val="24"/>
          <w:lang w:val="hy-AM" w:eastAsia="ru-RU"/>
        </w:rPr>
        <w:t xml:space="preserve"> </w:t>
      </w:r>
      <w:bookmarkStart w:id="0" w:name="_GoBack"/>
      <w:bookmarkEnd w:id="0"/>
      <w:r w:rsidR="00CE18D6" w:rsidRPr="001C24B0">
        <w:rPr>
          <w:rFonts w:ascii="GHEA Grapalat" w:eastAsia="Times New Roman" w:hAnsi="GHEA Grapalat" w:cs="Arial"/>
          <w:b/>
          <w:sz w:val="24"/>
          <w:szCs w:val="24"/>
          <w:lang w:val="ru-RU" w:eastAsia="ru-RU"/>
        </w:rPr>
        <w:t>ԼՐԱՑՈՒՄ</w:t>
      </w:r>
      <w:r w:rsidR="004A270F">
        <w:rPr>
          <w:rFonts w:ascii="GHEA Grapalat" w:eastAsia="Times New Roman" w:hAnsi="GHEA Grapalat" w:cs="Arial"/>
          <w:b/>
          <w:sz w:val="24"/>
          <w:szCs w:val="24"/>
          <w:lang w:val="hy-AM" w:eastAsia="ru-RU"/>
        </w:rPr>
        <w:t>ՆԵՐ</w:t>
      </w:r>
      <w:r w:rsidR="00CE18D6" w:rsidRPr="001C24B0">
        <w:rPr>
          <w:rFonts w:ascii="GHEA Grapalat" w:eastAsia="Times New Roman" w:hAnsi="GHEA Grapalat" w:cs="Arial"/>
          <w:b/>
          <w:sz w:val="24"/>
          <w:szCs w:val="24"/>
          <w:lang w:val="af-ZA" w:eastAsia="ru-RU"/>
        </w:rPr>
        <w:t xml:space="preserve"> </w:t>
      </w:r>
      <w:r w:rsidR="00CE18D6" w:rsidRPr="001C24B0">
        <w:rPr>
          <w:rFonts w:ascii="GHEA Grapalat" w:eastAsia="Times New Roman" w:hAnsi="GHEA Grapalat" w:cs="Arial"/>
          <w:b/>
          <w:sz w:val="24"/>
          <w:szCs w:val="24"/>
          <w:lang w:val="ru-RU" w:eastAsia="ru-RU"/>
        </w:rPr>
        <w:t>ԿԱՏԱՐԵԼՈՒ</w:t>
      </w:r>
      <w:r w:rsidR="00CE18D6" w:rsidRPr="001C24B0">
        <w:rPr>
          <w:rFonts w:ascii="GHEA Grapalat" w:eastAsia="Times New Roman" w:hAnsi="GHEA Grapalat" w:cs="Times New Roman"/>
          <w:b/>
          <w:sz w:val="24"/>
          <w:szCs w:val="24"/>
          <w:lang w:val="af-ZA" w:eastAsia="ru-RU"/>
        </w:rPr>
        <w:t xml:space="preserve"> </w:t>
      </w:r>
      <w:r w:rsidR="00CE18D6" w:rsidRPr="001C24B0">
        <w:rPr>
          <w:rFonts w:ascii="GHEA Grapalat" w:eastAsia="Times New Roman" w:hAnsi="GHEA Grapalat" w:cs="Arial"/>
          <w:b/>
          <w:sz w:val="24"/>
          <w:szCs w:val="24"/>
          <w:lang w:val="ru-RU" w:eastAsia="ru-RU"/>
        </w:rPr>
        <w:t>ՄԱՍԻՆ</w:t>
      </w:r>
      <w:r w:rsidR="00CE18D6" w:rsidRPr="001C24B0">
        <w:rPr>
          <w:rFonts w:ascii="GHEA Grapalat" w:eastAsia="Times New Roman" w:hAnsi="GHEA Grapalat" w:cs="Arial"/>
          <w:b/>
          <w:sz w:val="24"/>
          <w:szCs w:val="24"/>
          <w:lang w:val="hy-AM" w:eastAsia="ru-RU"/>
        </w:rPr>
        <w:t xml:space="preserve">», </w:t>
      </w:r>
      <w:r w:rsidRPr="001C24B0">
        <w:rPr>
          <w:rFonts w:ascii="GHEA Grapalat" w:eastAsia="Calibri" w:hAnsi="GHEA Grapalat" w:cs="Times New Roman"/>
          <w:b/>
          <w:sz w:val="24"/>
          <w:szCs w:val="24"/>
          <w:lang w:val="hy-AM"/>
        </w:rPr>
        <w:t xml:space="preserve">«ԿԵՐԻ </w:t>
      </w:r>
      <w:r w:rsidRPr="001C24B0">
        <w:rPr>
          <w:rFonts w:ascii="GHEA Grapalat" w:eastAsia="Times New Roman" w:hAnsi="GHEA Grapalat" w:cs="Times New Roman"/>
          <w:b/>
          <w:bCs/>
          <w:color w:val="000000"/>
          <w:sz w:val="24"/>
          <w:szCs w:val="24"/>
          <w:lang w:val="hy-AM" w:eastAsia="ru-RU"/>
        </w:rPr>
        <w:t>ՄԱՍԻՆ</w:t>
      </w:r>
      <w:r w:rsidRPr="001C24B0">
        <w:rPr>
          <w:rFonts w:ascii="GHEA Grapalat" w:eastAsia="Calibri" w:hAnsi="GHEA Grapalat" w:cs="Times New Roman"/>
          <w:b/>
          <w:sz w:val="24"/>
          <w:szCs w:val="24"/>
          <w:lang w:val="hy-AM"/>
        </w:rPr>
        <w:t>» ՕՐԵՆՔՈՒՄ ՓՈՓՈԽՈՒԹՅՈՒՆՆԵՐ ԵՎ ԼՐԱՑՈՒՄՆԵՐ ԿԱՏԱՐԵԼՈՒ ՄԱՍԻՆ»</w:t>
      </w:r>
    </w:p>
    <w:p w14:paraId="3319FCA5" w14:textId="14A07F3B" w:rsidR="007248E3" w:rsidRPr="001C24B0" w:rsidRDefault="00AB3AFA" w:rsidP="001C24B0">
      <w:pPr>
        <w:tabs>
          <w:tab w:val="left" w:pos="3930"/>
        </w:tabs>
        <w:spacing w:line="360" w:lineRule="auto"/>
        <w:ind w:right="-22"/>
        <w:jc w:val="center"/>
        <w:rPr>
          <w:rFonts w:ascii="GHEA Grapalat" w:eastAsia="Calibri" w:hAnsi="GHEA Grapalat" w:cs="Times New Roman"/>
          <w:sz w:val="24"/>
          <w:szCs w:val="24"/>
          <w:lang w:val="hy-AM"/>
        </w:rPr>
      </w:pPr>
      <w:r w:rsidRPr="001C24B0">
        <w:rPr>
          <w:rFonts w:ascii="GHEA Grapalat" w:eastAsia="Times New Roman" w:hAnsi="GHEA Grapalat" w:cs="Times New Roman"/>
          <w:b/>
          <w:sz w:val="24"/>
          <w:szCs w:val="24"/>
          <w:lang w:val="af-ZA" w:eastAsia="ru-RU"/>
        </w:rPr>
        <w:t>«</w:t>
      </w:r>
      <w:r w:rsidRPr="001C24B0">
        <w:rPr>
          <w:rFonts w:ascii="GHEA Grapalat" w:eastAsia="Times New Roman" w:hAnsi="GHEA Grapalat" w:cs="Times New Roman"/>
          <w:b/>
          <w:bCs/>
          <w:sz w:val="24"/>
          <w:szCs w:val="24"/>
          <w:lang w:val="hy-AM" w:eastAsia="ru-RU"/>
        </w:rPr>
        <w:t>ԲՈՒՍԱՍԱՆԻՏԱՐԻԱՅԻ</w:t>
      </w:r>
      <w:r w:rsidRPr="001C24B0">
        <w:rPr>
          <w:rFonts w:ascii="GHEA Grapalat" w:eastAsia="Times New Roman" w:hAnsi="GHEA Grapalat" w:cs="Times New Roman"/>
          <w:b/>
          <w:bCs/>
          <w:sz w:val="24"/>
          <w:szCs w:val="24"/>
          <w:lang w:val="af-ZA" w:eastAsia="ru-RU"/>
        </w:rPr>
        <w:t xml:space="preserve"> </w:t>
      </w:r>
      <w:r w:rsidRPr="001C24B0">
        <w:rPr>
          <w:rFonts w:ascii="GHEA Grapalat" w:eastAsia="Times New Roman" w:hAnsi="GHEA Grapalat" w:cs="Times New Roman"/>
          <w:b/>
          <w:bCs/>
          <w:sz w:val="24"/>
          <w:szCs w:val="24"/>
          <w:lang w:val="hy-AM" w:eastAsia="ru-RU"/>
        </w:rPr>
        <w:t>ՄԱՍԻՆ</w:t>
      </w:r>
      <w:r w:rsidRPr="001C24B0">
        <w:rPr>
          <w:rFonts w:ascii="GHEA Grapalat" w:eastAsia="Times New Roman" w:hAnsi="GHEA Grapalat" w:cs="Arial"/>
          <w:b/>
          <w:sz w:val="24"/>
          <w:szCs w:val="24"/>
          <w:lang w:val="hy-AM" w:eastAsia="ru-RU"/>
        </w:rPr>
        <w:t xml:space="preserve">» ՕՐԵՆՔՈՒՄ ՓՈՓՈԽՈՒԹՅՈՒՆՆԵՐ ԵՎ ԼՐԱՑՈՒՄՆԵՐ ԿԱՏԱՐԵԼՈՒ ՄԱՍԻՆ», </w:t>
      </w:r>
      <w:r w:rsidR="00CE18D6" w:rsidRPr="001C24B0">
        <w:rPr>
          <w:rFonts w:ascii="GHEA Grapalat" w:eastAsia="Times New Roman" w:hAnsi="GHEA Grapalat" w:cs="Times New Roman"/>
          <w:b/>
          <w:sz w:val="24"/>
          <w:szCs w:val="24"/>
          <w:lang w:val="af-ZA" w:eastAsia="ru-RU"/>
        </w:rPr>
        <w:t>«</w:t>
      </w:r>
      <w:r w:rsidR="00CE18D6" w:rsidRPr="001C24B0">
        <w:rPr>
          <w:rFonts w:ascii="GHEA Grapalat" w:eastAsia="Times New Roman" w:hAnsi="GHEA Grapalat" w:cs="Times New Roman"/>
          <w:b/>
          <w:sz w:val="24"/>
          <w:szCs w:val="24"/>
          <w:lang w:val="hy-AM" w:eastAsia="ru-RU"/>
        </w:rPr>
        <w:t xml:space="preserve">ԱՆԱՍՆԱԲՈՒԺՈՒԹՅԱՆ </w:t>
      </w:r>
      <w:r w:rsidR="00CE18D6" w:rsidRPr="001C24B0">
        <w:rPr>
          <w:rFonts w:ascii="GHEA Grapalat" w:eastAsia="Times New Roman" w:hAnsi="GHEA Grapalat" w:cs="Arial"/>
          <w:b/>
          <w:sz w:val="24"/>
          <w:szCs w:val="24"/>
          <w:lang w:val="hy-AM" w:eastAsia="ru-RU"/>
        </w:rPr>
        <w:t xml:space="preserve">ՄԱՍԻՆ» ՕՐԵՆՔՈՒՄ </w:t>
      </w:r>
      <w:r w:rsidR="00D800EE" w:rsidRPr="001C24B0">
        <w:rPr>
          <w:rFonts w:ascii="GHEA Grapalat" w:eastAsia="Times New Roman" w:hAnsi="GHEA Grapalat" w:cs="Arial"/>
          <w:b/>
          <w:sz w:val="24"/>
          <w:szCs w:val="24"/>
          <w:lang w:val="hy-AM" w:eastAsia="ru-RU"/>
        </w:rPr>
        <w:t xml:space="preserve">ՓՈՓՈԽՈՒԹՅՈՒՆՆԵՐ ԵՎ </w:t>
      </w:r>
      <w:r w:rsidR="004A270F" w:rsidRPr="004A270F">
        <w:rPr>
          <w:rFonts w:ascii="GHEA Grapalat" w:eastAsia="Times New Roman" w:hAnsi="GHEA Grapalat" w:cs="Arial"/>
          <w:b/>
          <w:sz w:val="24"/>
          <w:szCs w:val="24"/>
          <w:lang w:val="hy-AM" w:eastAsia="ru-RU"/>
        </w:rPr>
        <w:t>ԼՐԱՑՈՒՄ</w:t>
      </w:r>
      <w:r w:rsidR="004A270F">
        <w:rPr>
          <w:rFonts w:ascii="GHEA Grapalat" w:eastAsia="Times New Roman" w:hAnsi="GHEA Grapalat" w:cs="Arial"/>
          <w:b/>
          <w:sz w:val="24"/>
          <w:szCs w:val="24"/>
          <w:lang w:val="hy-AM" w:eastAsia="ru-RU"/>
        </w:rPr>
        <w:t>ՆԵՐ</w:t>
      </w:r>
      <w:r w:rsidR="00CE18D6" w:rsidRPr="001C24B0">
        <w:rPr>
          <w:rFonts w:ascii="GHEA Grapalat" w:eastAsia="Times New Roman" w:hAnsi="GHEA Grapalat" w:cs="Arial"/>
          <w:b/>
          <w:sz w:val="24"/>
          <w:szCs w:val="24"/>
          <w:lang w:val="hy-AM" w:eastAsia="ru-RU"/>
        </w:rPr>
        <w:t xml:space="preserve"> ԿԱՏԱՐԵԼՈՒ ՄԱՍԻՆ», </w:t>
      </w:r>
      <w:r w:rsidRPr="001C24B0">
        <w:rPr>
          <w:rFonts w:ascii="GHEA Grapalat" w:eastAsia="Calibri" w:hAnsi="GHEA Grapalat" w:cs="Times New Roman"/>
          <w:b/>
          <w:bCs/>
          <w:sz w:val="24"/>
          <w:szCs w:val="24"/>
          <w:lang w:val="hy-AM"/>
        </w:rPr>
        <w:t>«ՊԵՏԱԿԱՆ ՏՈՒՐՔԻ ՄԱՍԻՆ»</w:t>
      </w:r>
      <w:r w:rsidRPr="001C24B0">
        <w:rPr>
          <w:rFonts w:ascii="Calibri" w:eastAsia="Calibri" w:hAnsi="Calibri" w:cs="Calibri"/>
          <w:b/>
          <w:bCs/>
          <w:sz w:val="24"/>
          <w:szCs w:val="24"/>
          <w:lang w:val="hy-AM"/>
        </w:rPr>
        <w:t> </w:t>
      </w:r>
      <w:r w:rsidRPr="001C24B0">
        <w:rPr>
          <w:rFonts w:ascii="GHEA Grapalat" w:eastAsia="Calibri" w:hAnsi="GHEA Grapalat" w:cs="Times New Roman"/>
          <w:b/>
          <w:bCs/>
          <w:sz w:val="24"/>
          <w:szCs w:val="24"/>
          <w:lang w:val="hy-AM"/>
        </w:rPr>
        <w:t>ՕՐԵՆՔՈՒՄ</w:t>
      </w:r>
      <w:r w:rsidRPr="001C24B0">
        <w:rPr>
          <w:rFonts w:ascii="Calibri" w:eastAsia="Calibri" w:hAnsi="Calibri" w:cs="Calibri"/>
          <w:b/>
          <w:bCs/>
          <w:sz w:val="24"/>
          <w:szCs w:val="24"/>
          <w:lang w:val="hy-AM"/>
        </w:rPr>
        <w:t> </w:t>
      </w:r>
      <w:r w:rsidRPr="001C24B0">
        <w:rPr>
          <w:rFonts w:ascii="GHEA Grapalat" w:eastAsia="Calibri" w:hAnsi="GHEA Grapalat" w:cs="Times New Roman"/>
          <w:b/>
          <w:bCs/>
          <w:sz w:val="24"/>
          <w:szCs w:val="24"/>
          <w:lang w:val="hy-AM"/>
        </w:rPr>
        <w:t xml:space="preserve"> ԼՐԱՑՈՒՄ</w:t>
      </w:r>
      <w:r w:rsidRPr="001C24B0">
        <w:rPr>
          <w:rFonts w:ascii="Calibri" w:eastAsia="Calibri" w:hAnsi="Calibri" w:cs="Calibri"/>
          <w:b/>
          <w:bCs/>
          <w:sz w:val="24"/>
          <w:szCs w:val="24"/>
          <w:lang w:val="hy-AM"/>
        </w:rPr>
        <w:t> </w:t>
      </w:r>
      <w:r w:rsidRPr="001C24B0">
        <w:rPr>
          <w:rFonts w:ascii="GHEA Grapalat" w:eastAsia="Calibri" w:hAnsi="GHEA Grapalat" w:cs="Times New Roman"/>
          <w:b/>
          <w:bCs/>
          <w:sz w:val="24"/>
          <w:szCs w:val="24"/>
          <w:lang w:val="hy-AM"/>
        </w:rPr>
        <w:t>ԿԱՏԱՐԵԼՈՒ</w:t>
      </w:r>
      <w:r w:rsidRPr="001C24B0">
        <w:rPr>
          <w:rFonts w:ascii="Calibri" w:eastAsia="Calibri" w:hAnsi="Calibri" w:cs="Calibri"/>
          <w:b/>
          <w:bCs/>
          <w:sz w:val="24"/>
          <w:szCs w:val="24"/>
          <w:lang w:val="hy-AM"/>
        </w:rPr>
        <w:t> </w:t>
      </w:r>
      <w:r w:rsidRPr="001C24B0">
        <w:rPr>
          <w:rFonts w:ascii="GHEA Grapalat" w:eastAsia="Calibri" w:hAnsi="GHEA Grapalat" w:cs="Times New Roman"/>
          <w:b/>
          <w:bCs/>
          <w:sz w:val="24"/>
          <w:szCs w:val="24"/>
          <w:lang w:val="hy-AM"/>
        </w:rPr>
        <w:t>ՄԱՍԻՆ»</w:t>
      </w:r>
      <w:r w:rsidRPr="001C24B0">
        <w:rPr>
          <w:rFonts w:ascii="GHEA Grapalat" w:eastAsia="Calibri" w:hAnsi="GHEA Grapalat" w:cs="Times New Roman"/>
          <w:sz w:val="24"/>
          <w:szCs w:val="24"/>
          <w:lang w:val="hy-AM"/>
        </w:rPr>
        <w:t xml:space="preserve"> </w:t>
      </w:r>
      <w:r w:rsidR="00CE18D6" w:rsidRPr="001C24B0">
        <w:rPr>
          <w:rFonts w:ascii="GHEA Grapalat" w:eastAsia="Times New Roman" w:hAnsi="GHEA Grapalat" w:cs="Arial"/>
          <w:b/>
          <w:sz w:val="24"/>
          <w:szCs w:val="24"/>
          <w:lang w:val="hy-AM" w:eastAsia="ru-RU"/>
        </w:rPr>
        <w:t>ՕՐԵՆՔՆԵՐԻ ՆԱԽԱԳԾԵՐ</w:t>
      </w:r>
      <w:r w:rsidR="00DF1474" w:rsidRPr="001C24B0">
        <w:rPr>
          <w:rFonts w:ascii="GHEA Grapalat" w:eastAsia="Times New Roman" w:hAnsi="GHEA Grapalat" w:cs="Arial"/>
          <w:b/>
          <w:sz w:val="24"/>
          <w:szCs w:val="24"/>
          <w:lang w:val="hy-AM" w:eastAsia="ru-RU"/>
        </w:rPr>
        <w:t>Ի</w:t>
      </w:r>
    </w:p>
    <w:p w14:paraId="729D9B76" w14:textId="77777777" w:rsidR="001B40B3" w:rsidRPr="001C24B0" w:rsidRDefault="001B40B3" w:rsidP="001C24B0">
      <w:pPr>
        <w:pStyle w:val="ListParagraph"/>
        <w:numPr>
          <w:ilvl w:val="0"/>
          <w:numId w:val="5"/>
        </w:numPr>
        <w:tabs>
          <w:tab w:val="left" w:pos="851"/>
        </w:tabs>
        <w:spacing w:after="0" w:line="360" w:lineRule="auto"/>
        <w:ind w:left="0" w:right="-22" w:firstLine="539"/>
        <w:jc w:val="both"/>
        <w:rPr>
          <w:rFonts w:ascii="GHEA Grapalat" w:hAnsi="GHEA Grapalat"/>
          <w:b/>
          <w:sz w:val="24"/>
          <w:szCs w:val="24"/>
          <w:lang w:val="hy-AM"/>
        </w:rPr>
      </w:pPr>
      <w:r w:rsidRPr="001C24B0">
        <w:rPr>
          <w:rFonts w:ascii="GHEA Grapalat" w:hAnsi="GHEA Grapalat" w:cs="Sylfaen"/>
          <w:b/>
          <w:sz w:val="24"/>
          <w:szCs w:val="24"/>
          <w:lang w:val="hy-AM"/>
        </w:rPr>
        <w:t>Ընթացիկ</w:t>
      </w:r>
      <w:r w:rsidRPr="001C24B0">
        <w:rPr>
          <w:rFonts w:ascii="GHEA Grapalat" w:hAnsi="GHEA Grapalat"/>
          <w:b/>
          <w:sz w:val="24"/>
          <w:szCs w:val="24"/>
          <w:lang w:val="hy-AM"/>
        </w:rPr>
        <w:t xml:space="preserve"> իրավիճակը և իրավական ակտի ընդունման անհրաժեշտությունը</w:t>
      </w:r>
      <w:r w:rsidR="00CC4E17" w:rsidRPr="001C24B0">
        <w:rPr>
          <w:rFonts w:ascii="Cambria Math" w:hAnsi="Cambria Math" w:cs="Cambria Math"/>
          <w:b/>
          <w:sz w:val="24"/>
          <w:szCs w:val="24"/>
          <w:lang w:val="hy-AM"/>
        </w:rPr>
        <w:t>․</w:t>
      </w:r>
    </w:p>
    <w:p w14:paraId="0C438134" w14:textId="0885B821" w:rsidR="00257730" w:rsidRPr="001C24B0" w:rsidRDefault="00257730" w:rsidP="001C24B0">
      <w:pPr>
        <w:pStyle w:val="mechtex"/>
        <w:spacing w:line="360" w:lineRule="auto"/>
        <w:ind w:right="-22" w:firstLine="539"/>
        <w:jc w:val="both"/>
        <w:rPr>
          <w:rFonts w:ascii="GHEA Grapalat" w:hAnsi="GHEA Grapalat"/>
          <w:sz w:val="24"/>
          <w:szCs w:val="24"/>
          <w:lang w:val="hy-AM"/>
        </w:rPr>
      </w:pPr>
      <w:r w:rsidRPr="001C24B0">
        <w:rPr>
          <w:rFonts w:ascii="GHEA Grapalat" w:hAnsi="GHEA Grapalat"/>
          <w:sz w:val="24"/>
          <w:szCs w:val="24"/>
          <w:lang w:val="hy-AM"/>
        </w:rPr>
        <w:t xml:space="preserve">Տեսչական բարեփոխումների գործընթացի արդյունքում նախարարությունների մաս կազմող տեսչությունները առանձնացվել են և դեռևս 2018 թվականի մարտի 23-ին ընդունված՝  </w:t>
      </w:r>
      <w:r w:rsidRPr="001C24B0">
        <w:rPr>
          <w:rFonts w:ascii="GHEA Grapalat" w:hAnsi="GHEA Grapalat"/>
          <w:b/>
          <w:i/>
          <w:sz w:val="24"/>
          <w:szCs w:val="24"/>
          <w:lang w:val="hy-AM"/>
        </w:rPr>
        <w:t xml:space="preserve">«Տեսչական մարմինների մասին» օրենքում փոփոխություններ և լրացումներ կատարելու մասին» և «Պետական կառավարման համակարգի մարմինների մասին» օրենքներով </w:t>
      </w:r>
      <w:r w:rsidRPr="001C24B0">
        <w:rPr>
          <w:rFonts w:ascii="GHEA Grapalat" w:hAnsi="GHEA Grapalat"/>
          <w:sz w:val="24"/>
          <w:szCs w:val="24"/>
          <w:lang w:val="hy-AM"/>
        </w:rPr>
        <w:t xml:space="preserve">առողջապահական և աշխատանքի, բնապահպանության և ընդերքի, կրթության, շուկայի վերահսկողության,  սննդամթերքի անվտանգության և քաղաքաշինության, տեխնիկական և հրդեհային անվտանգության տեսչական մարմինները սահմանվել են որպես կառավարությանը ենթակա մարմիններ: Ընդ որում, տվյալ իրավիճակը ստեղծվել է փուլային բարեփոխումների ընթացքում: </w:t>
      </w:r>
      <w:r w:rsidRPr="001C24B0">
        <w:rPr>
          <w:rFonts w:ascii="GHEA Grapalat" w:hAnsi="GHEA Grapalat"/>
          <w:sz w:val="24"/>
          <w:szCs w:val="24"/>
          <w:lang w:val="hy-AM"/>
        </w:rPr>
        <w:tab/>
      </w:r>
      <w:r w:rsidRPr="001C24B0">
        <w:rPr>
          <w:rFonts w:ascii="GHEA Grapalat" w:hAnsi="GHEA Grapalat"/>
          <w:sz w:val="24"/>
          <w:szCs w:val="24"/>
          <w:lang w:val="hy-AM"/>
        </w:rPr>
        <w:tab/>
        <w:t xml:space="preserve">Այսպես, 1-ին փուլում նախարարությունների աշխատակազմերում գործող տեսչությունները, որ հիմնականում ունեին պետական մարմնի առանձնացված ստորաբաժանման կարգավիճակ, օրենքի ուժով ձեռք են բերել որոշակի գործառնական անկախություն՝ պահպանելով իրենց տեղը որպես տվյալ պետական մարմինների համակարգում գործող միավոր: Բարեփոխումների 2-րդ փուլում է միայն, որ </w:t>
      </w:r>
      <w:r w:rsidRPr="001C24B0">
        <w:rPr>
          <w:rFonts w:ascii="GHEA Grapalat" w:hAnsi="GHEA Grapalat"/>
          <w:b/>
          <w:bCs/>
          <w:sz w:val="24"/>
          <w:szCs w:val="24"/>
          <w:lang w:val="hy-AM"/>
        </w:rPr>
        <w:t>վերահսկողությունը քաղաքականությունից վերջնական տարանջատելու</w:t>
      </w:r>
      <w:r w:rsidRPr="001C24B0">
        <w:rPr>
          <w:rFonts w:ascii="GHEA Grapalat" w:hAnsi="GHEA Grapalat"/>
          <w:sz w:val="24"/>
          <w:szCs w:val="24"/>
          <w:lang w:val="hy-AM"/>
        </w:rPr>
        <w:t xml:space="preserve"> նպատակով </w:t>
      </w:r>
      <w:r w:rsidRPr="001C24B0">
        <w:rPr>
          <w:rFonts w:ascii="GHEA Grapalat" w:hAnsi="GHEA Grapalat"/>
          <w:sz w:val="24"/>
          <w:szCs w:val="24"/>
          <w:lang w:val="hy-AM"/>
        </w:rPr>
        <w:lastRenderedPageBreak/>
        <w:t xml:space="preserve">պայմանավորված </w:t>
      </w:r>
      <w:r w:rsidR="00FE2800" w:rsidRPr="001C24B0">
        <w:rPr>
          <w:rFonts w:ascii="GHEA Grapalat" w:hAnsi="GHEA Grapalat"/>
          <w:b/>
          <w:bCs/>
          <w:sz w:val="24"/>
          <w:szCs w:val="24"/>
          <w:lang w:val="hy-AM"/>
        </w:rPr>
        <w:t>տեսչական մարմին</w:t>
      </w:r>
      <w:r w:rsidRPr="001C24B0">
        <w:rPr>
          <w:rFonts w:ascii="GHEA Grapalat" w:hAnsi="GHEA Grapalat"/>
          <w:b/>
          <w:bCs/>
          <w:sz w:val="24"/>
          <w:szCs w:val="24"/>
          <w:lang w:val="hy-AM"/>
        </w:rPr>
        <w:t>ները ստացել են առանձին պետական մարմինների կարգավիճակ:</w:t>
      </w:r>
      <w:r w:rsidRPr="001C24B0">
        <w:rPr>
          <w:rFonts w:ascii="GHEA Grapalat" w:hAnsi="GHEA Grapalat"/>
          <w:sz w:val="24"/>
          <w:szCs w:val="24"/>
          <w:lang w:val="hy-AM"/>
        </w:rPr>
        <w:t xml:space="preserve"> </w:t>
      </w:r>
    </w:p>
    <w:p w14:paraId="3EF9E129" w14:textId="77777777" w:rsidR="00F0043C" w:rsidRDefault="00257730" w:rsidP="001C24B0">
      <w:pPr>
        <w:pStyle w:val="mechtex"/>
        <w:spacing w:line="360" w:lineRule="auto"/>
        <w:ind w:right="-22" w:firstLine="539"/>
        <w:jc w:val="both"/>
        <w:rPr>
          <w:rFonts w:ascii="GHEA Grapalat" w:hAnsi="GHEA Grapalat"/>
          <w:b/>
          <w:bCs/>
          <w:sz w:val="24"/>
          <w:szCs w:val="24"/>
          <w:lang w:val="hy-AM"/>
        </w:rPr>
      </w:pPr>
      <w:r w:rsidRPr="001C24B0">
        <w:rPr>
          <w:rFonts w:ascii="GHEA Grapalat" w:hAnsi="GHEA Grapalat"/>
          <w:sz w:val="24"/>
          <w:szCs w:val="24"/>
          <w:lang w:val="hy-AM"/>
        </w:rPr>
        <w:t>Վերոգրյալ փոփոխություններով պայմանավորված՝ վերջիններիս, իրենց կանոնադրությունների հիման վրա, վերապահվել է համապատասխան</w:t>
      </w:r>
      <w:r w:rsidR="00235697" w:rsidRPr="001C24B0">
        <w:rPr>
          <w:rFonts w:ascii="GHEA Grapalat" w:hAnsi="GHEA Grapalat"/>
          <w:sz w:val="24"/>
          <w:szCs w:val="24"/>
          <w:lang w:val="hy-AM"/>
        </w:rPr>
        <w:t xml:space="preserve"> ոլորտներում վերահսկողություն /</w:t>
      </w:r>
      <w:r w:rsidRPr="001C24B0">
        <w:rPr>
          <w:rFonts w:ascii="GHEA Grapalat" w:hAnsi="GHEA Grapalat"/>
          <w:sz w:val="24"/>
          <w:szCs w:val="24"/>
          <w:lang w:val="hy-AM"/>
        </w:rPr>
        <w:t xml:space="preserve">այդ թվում՝ ստուգում/ իրականացնելու լիազորություն, իսկ </w:t>
      </w:r>
      <w:r w:rsidRPr="001C24B0">
        <w:rPr>
          <w:rFonts w:ascii="GHEA Grapalat" w:eastAsia="Calibri" w:hAnsi="GHEA Grapalat" w:cs="GHEA Grapalat"/>
          <w:b/>
          <w:color w:val="222222"/>
          <w:sz w:val="24"/>
          <w:szCs w:val="24"/>
          <w:lang w:val="hy-AM" w:eastAsia="en-US"/>
        </w:rPr>
        <w:t>«Տեսչական</w:t>
      </w:r>
      <w:r w:rsidRPr="001C24B0">
        <w:rPr>
          <w:rFonts w:ascii="GHEA Grapalat" w:eastAsia="Calibri" w:hAnsi="GHEA Grapalat" w:cs="Segoe UI"/>
          <w:b/>
          <w:color w:val="222222"/>
          <w:sz w:val="24"/>
          <w:szCs w:val="24"/>
          <w:lang w:val="hy-AM" w:eastAsia="en-US"/>
        </w:rPr>
        <w:t xml:space="preserve"> </w:t>
      </w:r>
      <w:r w:rsidRPr="001C24B0">
        <w:rPr>
          <w:rFonts w:ascii="GHEA Grapalat" w:eastAsia="Calibri" w:hAnsi="GHEA Grapalat" w:cs="GHEA Grapalat"/>
          <w:b/>
          <w:color w:val="222222"/>
          <w:sz w:val="24"/>
          <w:szCs w:val="24"/>
          <w:lang w:val="hy-AM" w:eastAsia="en-US"/>
        </w:rPr>
        <w:t>մարմինների</w:t>
      </w:r>
      <w:r w:rsidRPr="001C24B0">
        <w:rPr>
          <w:rFonts w:ascii="GHEA Grapalat" w:eastAsia="Calibri" w:hAnsi="GHEA Grapalat" w:cs="Segoe UI"/>
          <w:b/>
          <w:color w:val="222222"/>
          <w:sz w:val="24"/>
          <w:szCs w:val="24"/>
          <w:lang w:val="hy-AM" w:eastAsia="en-US"/>
        </w:rPr>
        <w:t xml:space="preserve"> </w:t>
      </w:r>
      <w:r w:rsidRPr="001C24B0">
        <w:rPr>
          <w:rFonts w:ascii="GHEA Grapalat" w:eastAsia="Calibri" w:hAnsi="GHEA Grapalat" w:cs="GHEA Grapalat"/>
          <w:b/>
          <w:color w:val="222222"/>
          <w:sz w:val="24"/>
          <w:szCs w:val="24"/>
          <w:lang w:val="hy-AM" w:eastAsia="en-US"/>
        </w:rPr>
        <w:t>մասին»</w:t>
      </w:r>
      <w:r w:rsidRPr="001C24B0">
        <w:rPr>
          <w:rFonts w:ascii="GHEA Grapalat" w:eastAsia="Calibri" w:hAnsi="GHEA Grapalat" w:cs="Segoe UI"/>
          <w:b/>
          <w:color w:val="222222"/>
          <w:sz w:val="24"/>
          <w:szCs w:val="24"/>
          <w:lang w:val="hy-AM" w:eastAsia="en-US"/>
        </w:rPr>
        <w:t xml:space="preserve"> </w:t>
      </w:r>
      <w:r w:rsidRPr="001C24B0">
        <w:rPr>
          <w:rFonts w:ascii="GHEA Grapalat" w:eastAsia="Calibri" w:hAnsi="GHEA Grapalat" w:cs="GHEA Grapalat"/>
          <w:b/>
          <w:color w:val="222222"/>
          <w:sz w:val="24"/>
          <w:szCs w:val="24"/>
          <w:lang w:val="hy-AM" w:eastAsia="en-US"/>
        </w:rPr>
        <w:t>օրենքի</w:t>
      </w:r>
      <w:r w:rsidRPr="001C24B0">
        <w:rPr>
          <w:rFonts w:ascii="GHEA Grapalat" w:eastAsia="Calibri" w:hAnsi="GHEA Grapalat" w:cs="Segoe UI"/>
          <w:b/>
          <w:color w:val="222222"/>
          <w:sz w:val="24"/>
          <w:szCs w:val="24"/>
          <w:lang w:val="hy-AM" w:eastAsia="en-US"/>
        </w:rPr>
        <w:t xml:space="preserve"> </w:t>
      </w:r>
      <w:r w:rsidRPr="001C24B0">
        <w:rPr>
          <w:rFonts w:ascii="GHEA Grapalat" w:hAnsi="GHEA Grapalat" w:cs="Segoe UI"/>
          <w:b/>
          <w:bCs/>
          <w:iCs/>
          <w:color w:val="222222"/>
          <w:sz w:val="24"/>
          <w:szCs w:val="24"/>
          <w:lang w:val="hy-AM"/>
        </w:rPr>
        <w:t>19-րդ հոդվածի 4-րդ մասով սահմանվել է, որ</w:t>
      </w:r>
      <w:r w:rsidR="00912F4D" w:rsidRPr="001C24B0">
        <w:rPr>
          <w:rFonts w:ascii="GHEA Grapalat" w:hAnsi="GHEA Grapalat" w:cs="Segoe UI"/>
          <w:b/>
          <w:bCs/>
          <w:i/>
          <w:iCs/>
          <w:color w:val="222222"/>
          <w:sz w:val="24"/>
          <w:szCs w:val="24"/>
          <w:lang w:val="hy-AM"/>
        </w:rPr>
        <w:t xml:space="preserve"> </w:t>
      </w:r>
      <w:r w:rsidRPr="001C24B0">
        <w:rPr>
          <w:rFonts w:ascii="GHEA Grapalat" w:hAnsi="GHEA Grapalat" w:cs="GHEA Grapalat"/>
          <w:color w:val="222222"/>
          <w:sz w:val="24"/>
          <w:szCs w:val="24"/>
          <w:lang w:val="hy-AM"/>
        </w:rPr>
        <w:t>համապատասխան</w:t>
      </w:r>
      <w:r w:rsidRPr="001C24B0">
        <w:rPr>
          <w:rFonts w:ascii="GHEA Grapalat" w:hAnsi="GHEA Grapalat" w:cs="Segoe UI"/>
          <w:color w:val="222222"/>
          <w:sz w:val="24"/>
          <w:szCs w:val="24"/>
          <w:lang w:val="hy-AM"/>
        </w:rPr>
        <w:t xml:space="preserve"> </w:t>
      </w:r>
      <w:r w:rsidRPr="001C24B0">
        <w:rPr>
          <w:rFonts w:ascii="GHEA Grapalat" w:hAnsi="GHEA Grapalat" w:cs="GHEA Grapalat"/>
          <w:color w:val="222222"/>
          <w:sz w:val="24"/>
          <w:szCs w:val="24"/>
          <w:lang w:val="hy-AM"/>
        </w:rPr>
        <w:t>բնագավառու</w:t>
      </w:r>
      <w:r w:rsidRPr="001C24B0">
        <w:rPr>
          <w:rFonts w:ascii="GHEA Grapalat" w:hAnsi="GHEA Grapalat" w:cs="Segoe UI"/>
          <w:color w:val="222222"/>
          <w:sz w:val="24"/>
          <w:szCs w:val="24"/>
          <w:lang w:val="hy-AM"/>
        </w:rPr>
        <w:t>մ տեսչական</w:t>
      </w:r>
      <w:r w:rsidRPr="001C24B0">
        <w:rPr>
          <w:rFonts w:ascii="GHEA Grapalat" w:hAnsi="GHEA Grapalat" w:cs="Calibri"/>
          <w:color w:val="222222"/>
          <w:sz w:val="24"/>
          <w:szCs w:val="24"/>
          <w:lang w:val="hy-AM"/>
        </w:rPr>
        <w:t xml:space="preserve"> </w:t>
      </w:r>
      <w:r w:rsidRPr="001C24B0">
        <w:rPr>
          <w:rFonts w:ascii="GHEA Grapalat" w:hAnsi="GHEA Grapalat" w:cs="Segoe UI"/>
          <w:color w:val="222222"/>
          <w:sz w:val="24"/>
          <w:szCs w:val="24"/>
          <w:lang w:val="hy-AM"/>
        </w:rPr>
        <w:t>մարմնի ստեղծումից հետո տվյալ բնագավառում վերահսկողություն իրականացնող այլ</w:t>
      </w:r>
      <w:r w:rsidRPr="001C24B0">
        <w:rPr>
          <w:rFonts w:ascii="Calibri" w:hAnsi="Calibri" w:cs="Calibri"/>
          <w:color w:val="222222"/>
          <w:sz w:val="24"/>
          <w:szCs w:val="24"/>
          <w:lang w:val="hy-AM"/>
        </w:rPr>
        <w:t> </w:t>
      </w:r>
      <w:r w:rsidRPr="001C24B0">
        <w:rPr>
          <w:rFonts w:ascii="GHEA Grapalat" w:hAnsi="GHEA Grapalat" w:cs="Segoe UI"/>
          <w:color w:val="222222"/>
          <w:sz w:val="24"/>
          <w:szCs w:val="24"/>
          <w:lang w:val="hy-AM"/>
        </w:rPr>
        <w:t>մարմին</w:t>
      </w:r>
      <w:r w:rsidRPr="001C24B0">
        <w:rPr>
          <w:rFonts w:ascii="Calibri" w:hAnsi="Calibri" w:cs="Calibri"/>
          <w:color w:val="222222"/>
          <w:sz w:val="24"/>
          <w:szCs w:val="24"/>
          <w:lang w:val="hy-AM"/>
        </w:rPr>
        <w:t> </w:t>
      </w:r>
      <w:r w:rsidRPr="001C24B0">
        <w:rPr>
          <w:rFonts w:ascii="GHEA Grapalat" w:hAnsi="GHEA Grapalat" w:cs="Segoe UI"/>
          <w:color w:val="222222"/>
          <w:sz w:val="24"/>
          <w:szCs w:val="24"/>
          <w:lang w:val="hy-AM"/>
        </w:rPr>
        <w:t>գործել չի կարող:</w:t>
      </w:r>
      <w:r w:rsidRPr="001C24B0">
        <w:rPr>
          <w:rFonts w:ascii="GHEA Grapalat" w:hAnsi="GHEA Grapalat"/>
          <w:sz w:val="24"/>
          <w:szCs w:val="24"/>
          <w:lang w:val="hy-AM"/>
        </w:rPr>
        <w:tab/>
      </w:r>
      <w:r w:rsidRPr="001C24B0">
        <w:rPr>
          <w:rFonts w:ascii="GHEA Grapalat" w:hAnsi="GHEA Grapalat"/>
          <w:sz w:val="24"/>
          <w:szCs w:val="24"/>
          <w:lang w:val="hy-AM"/>
        </w:rPr>
        <w:tab/>
        <w:t xml:space="preserve">Վերոգրյալ մոտեցման, այն է՝ </w:t>
      </w:r>
      <w:r w:rsidRPr="001C24B0">
        <w:rPr>
          <w:rFonts w:ascii="GHEA Grapalat" w:hAnsi="GHEA Grapalat"/>
          <w:b/>
          <w:bCs/>
          <w:sz w:val="24"/>
          <w:szCs w:val="24"/>
          <w:lang w:val="hy-AM"/>
        </w:rPr>
        <w:t>քաղաքականության մշակման և վերահսկողական գործառույթների տարանջատման հիմքում</w:t>
      </w:r>
      <w:r w:rsidRPr="001C24B0">
        <w:rPr>
          <w:rFonts w:ascii="GHEA Grapalat" w:hAnsi="GHEA Grapalat"/>
          <w:sz w:val="24"/>
          <w:szCs w:val="24"/>
          <w:lang w:val="hy-AM"/>
        </w:rPr>
        <w:t xml:space="preserve"> դրվել է այն տրամաբանությունը, որ այդ կերպ հնարավորինս կբացառվի շահերի բախումը, երբ տեսչությունն օգտագործվում էր որպես քաղաքականության մշակողի «մահակ», չնայած քաղաքականության մշակողը և վերահսկողը պետական շահի տեսանկյունից ունեին տրամագծորեն հակառակ խնդիրներ: Առկա էին նաև դեպքեր, երբ տեսչությունը ստիպված էր վերահսկողության ընթացքում «բախվել» նույն նախարարության կազմում գործող այլ ստորաբաժանումների կամ հիմնարկների: </w:t>
      </w:r>
      <w:r w:rsidRPr="001C24B0">
        <w:rPr>
          <w:rFonts w:ascii="GHEA Grapalat" w:hAnsi="GHEA Grapalat"/>
          <w:b/>
          <w:bCs/>
          <w:sz w:val="24"/>
          <w:szCs w:val="24"/>
          <w:lang w:val="hy-AM"/>
        </w:rPr>
        <w:t xml:space="preserve">Վերահսկողություն իրականացնող մարմնի անկախացումը քաղաքականության մշակումից էականորեն նվազեցրել է նաև կոռուպցիոն ռիսկերը, և միտված է բարձրացնելու համապատասխան ոլորտում գործող կարգավորումների արդյունավետությունը: </w:t>
      </w:r>
      <w:r w:rsidRPr="001C24B0">
        <w:rPr>
          <w:rFonts w:ascii="GHEA Grapalat" w:hAnsi="GHEA Grapalat"/>
          <w:b/>
          <w:bCs/>
          <w:sz w:val="24"/>
          <w:szCs w:val="24"/>
          <w:lang w:val="hy-AM"/>
        </w:rPr>
        <w:tab/>
      </w:r>
    </w:p>
    <w:p w14:paraId="76C0631C" w14:textId="52087A12" w:rsidR="00A1437B" w:rsidRDefault="00F0043C" w:rsidP="001C24B0">
      <w:pPr>
        <w:pStyle w:val="mechtex"/>
        <w:spacing w:line="360" w:lineRule="auto"/>
        <w:ind w:right="-22" w:firstLine="539"/>
        <w:jc w:val="both"/>
        <w:rPr>
          <w:rFonts w:ascii="GHEA Grapalat" w:hAnsi="GHEA Grapalat"/>
          <w:bCs/>
          <w:sz w:val="24"/>
          <w:szCs w:val="24"/>
          <w:lang w:val="hy-AM"/>
        </w:rPr>
      </w:pPr>
      <w:r>
        <w:rPr>
          <w:rFonts w:ascii="GHEA Grapalat" w:hAnsi="GHEA Grapalat"/>
          <w:bCs/>
          <w:sz w:val="24"/>
          <w:szCs w:val="24"/>
          <w:lang w:val="hy-AM"/>
        </w:rPr>
        <w:t xml:space="preserve">Բարեփոխումների արդյունքում հստակորեն տարանջատվեցին քաղականությունը մշակող </w:t>
      </w:r>
      <w:r>
        <w:rPr>
          <w:rFonts w:ascii="GHEA Grapalat" w:hAnsi="GHEA Grapalat"/>
          <w:bCs/>
          <w:sz w:val="24"/>
          <w:szCs w:val="24"/>
          <w:lang w:val="en-GB"/>
        </w:rPr>
        <w:t>(</w:t>
      </w:r>
      <w:r>
        <w:rPr>
          <w:rFonts w:ascii="GHEA Grapalat" w:hAnsi="GHEA Grapalat"/>
          <w:bCs/>
          <w:sz w:val="24"/>
          <w:szCs w:val="24"/>
          <w:lang w:val="hy-AM"/>
        </w:rPr>
        <w:t>նախարարություններ</w:t>
      </w:r>
      <w:r>
        <w:rPr>
          <w:rFonts w:ascii="GHEA Grapalat" w:hAnsi="GHEA Grapalat"/>
          <w:bCs/>
          <w:sz w:val="24"/>
          <w:szCs w:val="24"/>
          <w:lang w:val="en-GB"/>
        </w:rPr>
        <w:t xml:space="preserve">) </w:t>
      </w:r>
      <w:r>
        <w:rPr>
          <w:rFonts w:ascii="GHEA Grapalat" w:hAnsi="GHEA Grapalat"/>
          <w:bCs/>
          <w:sz w:val="24"/>
          <w:szCs w:val="24"/>
          <w:lang w:val="hy-AM"/>
        </w:rPr>
        <w:t xml:space="preserve">և </w:t>
      </w:r>
      <w:r w:rsidR="00A1437B">
        <w:rPr>
          <w:rFonts w:ascii="GHEA Grapalat" w:hAnsi="GHEA Grapalat"/>
          <w:bCs/>
          <w:sz w:val="24"/>
          <w:szCs w:val="24"/>
          <w:lang w:val="hy-AM"/>
        </w:rPr>
        <w:t xml:space="preserve">վերահսկողություն իրակնացնող </w:t>
      </w:r>
      <w:r w:rsidR="00A1437B">
        <w:rPr>
          <w:rFonts w:ascii="GHEA Grapalat" w:hAnsi="GHEA Grapalat"/>
          <w:bCs/>
          <w:sz w:val="24"/>
          <w:szCs w:val="24"/>
          <w:lang w:val="en-GB"/>
        </w:rPr>
        <w:t>(</w:t>
      </w:r>
      <w:r w:rsidR="00A1437B">
        <w:rPr>
          <w:rFonts w:ascii="GHEA Grapalat" w:hAnsi="GHEA Grapalat"/>
          <w:bCs/>
          <w:sz w:val="24"/>
          <w:szCs w:val="24"/>
          <w:lang w:val="hy-AM"/>
        </w:rPr>
        <w:t>տեսչական մարմինների</w:t>
      </w:r>
      <w:r w:rsidR="00A1437B">
        <w:rPr>
          <w:rFonts w:ascii="GHEA Grapalat" w:hAnsi="GHEA Grapalat"/>
          <w:bCs/>
          <w:sz w:val="24"/>
          <w:szCs w:val="24"/>
          <w:lang w:val="en-GB"/>
        </w:rPr>
        <w:t xml:space="preserve">) </w:t>
      </w:r>
      <w:r w:rsidR="00A1437B">
        <w:rPr>
          <w:rFonts w:ascii="GHEA Grapalat" w:hAnsi="GHEA Grapalat"/>
          <w:bCs/>
          <w:sz w:val="24"/>
          <w:szCs w:val="24"/>
          <w:lang w:val="hy-AM"/>
        </w:rPr>
        <w:t xml:space="preserve">մարմինների լիազորությունները։ Այս համատեքստում քաղականությունը մշակող մարմիններն են նաև իրականացնում թույլտվական ընթացակարգ ենթադրող գործընթացները և համապատասխան իրավունք վերապահող վարչական ակտերի ընդունումը։ </w:t>
      </w:r>
    </w:p>
    <w:p w14:paraId="14C05154" w14:textId="2C7745E0" w:rsidR="00257730" w:rsidRPr="001C24B0" w:rsidRDefault="00257730" w:rsidP="001C24B0">
      <w:pPr>
        <w:pStyle w:val="mechtex"/>
        <w:spacing w:line="360" w:lineRule="auto"/>
        <w:ind w:right="-22" w:firstLine="539"/>
        <w:jc w:val="both"/>
        <w:rPr>
          <w:rFonts w:ascii="GHEA Grapalat" w:hAnsi="GHEA Grapalat"/>
          <w:b/>
          <w:bCs/>
          <w:sz w:val="24"/>
          <w:szCs w:val="24"/>
          <w:lang w:val="hy-AM"/>
        </w:rPr>
      </w:pPr>
      <w:r w:rsidRPr="001C24B0">
        <w:rPr>
          <w:rFonts w:ascii="GHEA Grapalat" w:hAnsi="GHEA Grapalat"/>
          <w:sz w:val="24"/>
          <w:szCs w:val="24"/>
          <w:lang w:val="hy-AM"/>
        </w:rPr>
        <w:t>Վերոգրյալի համատեքստում հարկ է նշել, որ</w:t>
      </w:r>
      <w:r w:rsidRPr="001C24B0">
        <w:rPr>
          <w:rFonts w:ascii="GHEA Grapalat" w:hAnsi="GHEA Grapalat"/>
          <w:b/>
          <w:bCs/>
          <w:sz w:val="24"/>
          <w:szCs w:val="24"/>
          <w:lang w:val="hy-AM"/>
        </w:rPr>
        <w:t xml:space="preserve"> սննդամթերքի, անվտանգությանն առնչվող հարաբերությունները կարգավորող օրենսդրությամբ սննդամթերքի անվտանգության</w:t>
      </w:r>
      <w:r w:rsidR="00C448C8" w:rsidRPr="001C24B0">
        <w:rPr>
          <w:rFonts w:ascii="GHEA Grapalat" w:hAnsi="GHEA Grapalat"/>
          <w:b/>
          <w:bCs/>
          <w:sz w:val="24"/>
          <w:szCs w:val="24"/>
          <w:lang w:val="hy-AM"/>
        </w:rPr>
        <w:t xml:space="preserve"> տեսչական մարմնին վերապահված են իրենց բնույթով </w:t>
      </w:r>
      <w:r w:rsidR="007837B8" w:rsidRPr="001C24B0">
        <w:rPr>
          <w:rFonts w:ascii="GHEA Grapalat" w:hAnsi="GHEA Grapalat"/>
          <w:b/>
          <w:bCs/>
          <w:sz w:val="24"/>
          <w:szCs w:val="24"/>
          <w:lang w:val="hy-AM"/>
        </w:rPr>
        <w:lastRenderedPageBreak/>
        <w:t xml:space="preserve">քաղաքականության մշակման տարրեր պարունակող, ինչպես նաև </w:t>
      </w:r>
      <w:r w:rsidR="00C448C8" w:rsidRPr="001C24B0">
        <w:rPr>
          <w:rFonts w:ascii="GHEA Grapalat" w:hAnsi="GHEA Grapalat"/>
          <w:b/>
          <w:bCs/>
          <w:sz w:val="24"/>
          <w:szCs w:val="24"/>
          <w:lang w:val="hy-AM"/>
        </w:rPr>
        <w:t xml:space="preserve">թույլտվական ընթացակարգ ենթադրող լիազորություններ /այդ թվում՝ ծառայությունների մատուցում/, </w:t>
      </w:r>
      <w:r w:rsidR="00C448C8" w:rsidRPr="001C24B0">
        <w:rPr>
          <w:rFonts w:ascii="GHEA Grapalat" w:hAnsi="GHEA Grapalat"/>
          <w:sz w:val="24"/>
          <w:szCs w:val="24"/>
          <w:lang w:val="hy-AM"/>
        </w:rPr>
        <w:t xml:space="preserve">ինչի արդյունքում ստացվում է, որ տեսչական մարմինը միաժամանակ լիազորված է </w:t>
      </w:r>
      <w:r w:rsidR="00E83689" w:rsidRPr="001C24B0">
        <w:rPr>
          <w:rFonts w:ascii="GHEA Grapalat" w:hAnsi="GHEA Grapalat"/>
          <w:sz w:val="24"/>
          <w:szCs w:val="24"/>
          <w:lang w:val="hy-AM"/>
        </w:rPr>
        <w:t xml:space="preserve">թե քաղաքականության մշակման, </w:t>
      </w:r>
      <w:r w:rsidR="00C448C8" w:rsidRPr="001C24B0">
        <w:rPr>
          <w:rFonts w:ascii="GHEA Grapalat" w:hAnsi="GHEA Grapalat"/>
          <w:sz w:val="24"/>
          <w:szCs w:val="24"/>
          <w:lang w:val="hy-AM"/>
        </w:rPr>
        <w:t>թե թույլտվության տրամադրման, թե օրենսդրությամբ դրա նկատմամբ վերահսկողության իրականացման լիազորություններով, ինչը գործնականում շահերի բախում է առաջացնում՝ նվազեցնելով վերահսկողության իրականացման արդյունավետությունը։</w:t>
      </w:r>
      <w:r w:rsidR="00C448C8" w:rsidRPr="001C24B0">
        <w:rPr>
          <w:rFonts w:ascii="GHEA Grapalat" w:hAnsi="GHEA Grapalat"/>
          <w:b/>
          <w:bCs/>
          <w:sz w:val="24"/>
          <w:szCs w:val="24"/>
          <w:lang w:val="hy-AM"/>
        </w:rPr>
        <w:t xml:space="preserve"> </w:t>
      </w:r>
    </w:p>
    <w:p w14:paraId="43B5460C" w14:textId="77777777" w:rsidR="00FE2800" w:rsidRPr="001C24B0" w:rsidRDefault="00FE2800" w:rsidP="001C24B0">
      <w:pPr>
        <w:pStyle w:val="ListParagraph"/>
        <w:spacing w:after="0" w:line="360" w:lineRule="auto"/>
        <w:ind w:left="0" w:right="-22" w:firstLine="539"/>
        <w:jc w:val="both"/>
        <w:rPr>
          <w:rFonts w:ascii="GHEA Grapalat" w:hAnsi="GHEA Grapalat" w:cs="Courier New"/>
          <w:b/>
          <w:sz w:val="24"/>
          <w:szCs w:val="24"/>
          <w:lang w:val="hy-AM"/>
        </w:rPr>
      </w:pPr>
    </w:p>
    <w:p w14:paraId="7163ABE1" w14:textId="0CF59080" w:rsidR="00583D7F" w:rsidRPr="001C24B0" w:rsidRDefault="00583D7F" w:rsidP="001C24B0">
      <w:pPr>
        <w:pStyle w:val="ListParagraph"/>
        <w:numPr>
          <w:ilvl w:val="0"/>
          <w:numId w:val="5"/>
        </w:numPr>
        <w:spacing w:after="0" w:line="360" w:lineRule="auto"/>
        <w:ind w:left="0" w:right="-22" w:firstLine="539"/>
        <w:jc w:val="both"/>
        <w:rPr>
          <w:rFonts w:ascii="GHEA Grapalat" w:hAnsi="GHEA Grapalat" w:cs="Courier New"/>
          <w:b/>
          <w:sz w:val="24"/>
          <w:szCs w:val="24"/>
          <w:lang w:val="hy-AM"/>
        </w:rPr>
      </w:pPr>
      <w:r w:rsidRPr="001C24B0">
        <w:rPr>
          <w:rFonts w:ascii="GHEA Grapalat" w:hAnsi="GHEA Grapalat" w:cs="Courier New"/>
          <w:b/>
          <w:sz w:val="24"/>
          <w:szCs w:val="24"/>
          <w:lang w:val="hy-AM"/>
        </w:rPr>
        <w:t>Առաջարկվող կագավորումների բնույթը</w:t>
      </w:r>
      <w:r w:rsidR="00D1529A" w:rsidRPr="001C24B0">
        <w:rPr>
          <w:rFonts w:ascii="Cambria Math" w:hAnsi="Cambria Math" w:cs="Cambria Math"/>
          <w:b/>
          <w:sz w:val="24"/>
          <w:szCs w:val="24"/>
          <w:lang w:val="hy-AM"/>
        </w:rPr>
        <w:t>․</w:t>
      </w:r>
    </w:p>
    <w:p w14:paraId="6621D38D" w14:textId="2A3FE62C" w:rsidR="00073800" w:rsidRPr="001C24B0" w:rsidRDefault="00583D7F" w:rsidP="001C24B0">
      <w:pPr>
        <w:tabs>
          <w:tab w:val="left" w:pos="851"/>
        </w:tabs>
        <w:spacing w:after="0" w:line="360" w:lineRule="auto"/>
        <w:ind w:right="-22" w:firstLine="539"/>
        <w:jc w:val="both"/>
        <w:rPr>
          <w:rFonts w:ascii="GHEA Grapalat" w:hAnsi="GHEA Grapalat"/>
          <w:sz w:val="24"/>
          <w:szCs w:val="24"/>
          <w:lang w:val="hy-AM"/>
        </w:rPr>
      </w:pPr>
      <w:r w:rsidRPr="001C24B0">
        <w:rPr>
          <w:rFonts w:ascii="GHEA Grapalat" w:hAnsi="GHEA Grapalat"/>
          <w:sz w:val="24"/>
          <w:szCs w:val="24"/>
          <w:lang w:val="hy-AM"/>
        </w:rPr>
        <w:t xml:space="preserve">Նախագծով առաջարկվում է </w:t>
      </w:r>
      <w:r w:rsidR="00073800" w:rsidRPr="001C24B0">
        <w:rPr>
          <w:rFonts w:ascii="GHEA Grapalat" w:hAnsi="GHEA Grapalat"/>
          <w:sz w:val="24"/>
          <w:szCs w:val="24"/>
          <w:lang w:val="hy-AM"/>
        </w:rPr>
        <w:t xml:space="preserve">համապատասխան օրենքերում </w:t>
      </w:r>
      <w:r w:rsidR="00C448C8" w:rsidRPr="001C24B0">
        <w:rPr>
          <w:rFonts w:ascii="GHEA Grapalat" w:hAnsi="GHEA Grapalat"/>
          <w:sz w:val="24"/>
          <w:szCs w:val="24"/>
          <w:lang w:val="hy-AM"/>
        </w:rPr>
        <w:t xml:space="preserve">կատարել փոփոխություններ՝ </w:t>
      </w:r>
      <w:r w:rsidR="00912F4D" w:rsidRPr="001C24B0">
        <w:rPr>
          <w:rFonts w:ascii="GHEA Grapalat" w:hAnsi="GHEA Grapalat"/>
          <w:sz w:val="24"/>
          <w:szCs w:val="24"/>
          <w:lang w:val="hy-AM"/>
        </w:rPr>
        <w:t xml:space="preserve">սննդամթերքի անվտանգության </w:t>
      </w:r>
      <w:r w:rsidR="00C448C8" w:rsidRPr="001C24B0">
        <w:rPr>
          <w:rFonts w:ascii="GHEA Grapalat" w:hAnsi="GHEA Grapalat"/>
          <w:sz w:val="24"/>
          <w:szCs w:val="24"/>
          <w:lang w:val="hy-AM"/>
        </w:rPr>
        <w:t xml:space="preserve">տեսչական մարմնի կողմից ներկայումս </w:t>
      </w:r>
      <w:r w:rsidR="00E83689" w:rsidRPr="001C24B0">
        <w:rPr>
          <w:rFonts w:ascii="GHEA Grapalat" w:hAnsi="GHEA Grapalat"/>
          <w:sz w:val="24"/>
          <w:szCs w:val="24"/>
          <w:lang w:val="hy-AM"/>
        </w:rPr>
        <w:t xml:space="preserve">քաղաքականության մշակումը, ինչպես նաև </w:t>
      </w:r>
      <w:r w:rsidR="00C448C8" w:rsidRPr="001C24B0">
        <w:rPr>
          <w:rFonts w:ascii="GHEA Grapalat" w:hAnsi="GHEA Grapalat"/>
          <w:sz w:val="24"/>
          <w:szCs w:val="24"/>
          <w:lang w:val="hy-AM"/>
        </w:rPr>
        <w:t>տրամադրվող ծառայությունները</w:t>
      </w:r>
      <w:r w:rsidR="00912F4D" w:rsidRPr="001C24B0">
        <w:rPr>
          <w:rFonts w:ascii="GHEA Grapalat" w:hAnsi="GHEA Grapalat"/>
          <w:sz w:val="24"/>
          <w:szCs w:val="24"/>
          <w:lang w:val="hy-AM"/>
        </w:rPr>
        <w:t xml:space="preserve">, </w:t>
      </w:r>
      <w:r w:rsidR="00C448C8" w:rsidRPr="001C24B0">
        <w:rPr>
          <w:rFonts w:ascii="GHEA Grapalat" w:hAnsi="GHEA Grapalat"/>
          <w:sz w:val="24"/>
          <w:szCs w:val="24"/>
          <w:lang w:val="hy-AM"/>
        </w:rPr>
        <w:t>մասնավորապես՝ թույլտական փաստաթղթերի տրամադրման լիազորությունը վերապահելով քաղաքականություն մշակող մարմնին՝ Էկոնոմիկայի նախարարությանը, որի արդյունքում գործնականում կբացառվի շահերի բախումը, ինչպես նաև կապահովվի տեսչական մարմնի կողմից իրականացվող վերահսկողության արդյունավետությունը</w:t>
      </w:r>
      <w:r w:rsidR="00DA1650" w:rsidRPr="001C24B0">
        <w:rPr>
          <w:rFonts w:ascii="GHEA Grapalat" w:hAnsi="GHEA Grapalat"/>
          <w:sz w:val="24"/>
          <w:szCs w:val="24"/>
          <w:lang w:val="hy-AM"/>
        </w:rPr>
        <w:t>, մասնավորապես</w:t>
      </w:r>
      <w:r w:rsidR="00DA1650" w:rsidRPr="001C24B0">
        <w:rPr>
          <w:rFonts w:ascii="Cambria Math" w:hAnsi="Cambria Math" w:cs="Cambria Math"/>
          <w:sz w:val="24"/>
          <w:szCs w:val="24"/>
          <w:lang w:val="hy-AM"/>
        </w:rPr>
        <w:t>․</w:t>
      </w:r>
    </w:p>
    <w:p w14:paraId="00ADC05F" w14:textId="3B22DEB4" w:rsidR="00DA1650" w:rsidRPr="001C24B0" w:rsidRDefault="00EB222B" w:rsidP="001C24B0">
      <w:pPr>
        <w:tabs>
          <w:tab w:val="left" w:pos="851"/>
        </w:tabs>
        <w:spacing w:after="0" w:line="360" w:lineRule="auto"/>
        <w:ind w:right="-22" w:firstLine="539"/>
        <w:jc w:val="both"/>
        <w:rPr>
          <w:rFonts w:ascii="GHEA Grapalat" w:hAnsi="GHEA Grapalat"/>
          <w:i/>
          <w:iCs/>
          <w:sz w:val="24"/>
          <w:szCs w:val="24"/>
          <w:u w:val="single"/>
          <w:lang w:val="hy-AM"/>
        </w:rPr>
      </w:pPr>
      <w:r w:rsidRPr="001C24B0">
        <w:rPr>
          <w:rFonts w:ascii="GHEA Grapalat" w:hAnsi="GHEA Grapalat"/>
          <w:b/>
          <w:i/>
          <w:iCs/>
          <w:sz w:val="24"/>
          <w:szCs w:val="24"/>
          <w:u w:val="single"/>
          <w:lang w:val="hy-AM"/>
        </w:rPr>
        <w:t>Օրենքներ</w:t>
      </w:r>
      <w:r w:rsidR="00BB3C4A" w:rsidRPr="001C24B0">
        <w:rPr>
          <w:rFonts w:ascii="GHEA Grapalat" w:hAnsi="GHEA Grapalat"/>
          <w:b/>
          <w:i/>
          <w:iCs/>
          <w:sz w:val="24"/>
          <w:szCs w:val="24"/>
          <w:u w:val="single"/>
          <w:lang w:val="hy-AM"/>
        </w:rPr>
        <w:t>ի</w:t>
      </w:r>
      <w:r w:rsidR="0086276C" w:rsidRPr="001C24B0">
        <w:rPr>
          <w:rFonts w:ascii="GHEA Grapalat" w:hAnsi="GHEA Grapalat"/>
          <w:b/>
          <w:i/>
          <w:iCs/>
          <w:sz w:val="24"/>
          <w:szCs w:val="24"/>
          <w:u w:val="single"/>
          <w:lang w:val="hy-AM"/>
        </w:rPr>
        <w:t xml:space="preserve"> </w:t>
      </w:r>
      <w:r w:rsidR="00BB3C4A" w:rsidRPr="001C24B0">
        <w:rPr>
          <w:rFonts w:ascii="GHEA Grapalat" w:hAnsi="GHEA Grapalat"/>
          <w:b/>
          <w:i/>
          <w:iCs/>
          <w:sz w:val="24"/>
          <w:szCs w:val="24"/>
          <w:u w:val="single"/>
          <w:lang w:val="hy-AM"/>
        </w:rPr>
        <w:t>նախագծեր</w:t>
      </w:r>
      <w:r w:rsidR="0086276C" w:rsidRPr="001C24B0">
        <w:rPr>
          <w:rFonts w:ascii="GHEA Grapalat" w:hAnsi="GHEA Grapalat"/>
          <w:b/>
          <w:i/>
          <w:iCs/>
          <w:sz w:val="24"/>
          <w:szCs w:val="24"/>
          <w:u w:val="single"/>
          <w:lang w:val="hy-AM"/>
        </w:rPr>
        <w:t>ի</w:t>
      </w:r>
      <w:r w:rsidRPr="001C24B0">
        <w:rPr>
          <w:rFonts w:ascii="GHEA Grapalat" w:hAnsi="GHEA Grapalat"/>
          <w:b/>
          <w:i/>
          <w:iCs/>
          <w:sz w:val="24"/>
          <w:szCs w:val="24"/>
          <w:u w:val="single"/>
          <w:lang w:val="hy-AM"/>
        </w:rPr>
        <w:t xml:space="preserve"> </w:t>
      </w:r>
      <w:r w:rsidR="0086276C" w:rsidRPr="001C24B0">
        <w:rPr>
          <w:rFonts w:ascii="GHEA Grapalat" w:hAnsi="GHEA Grapalat"/>
          <w:b/>
          <w:i/>
          <w:iCs/>
          <w:sz w:val="24"/>
          <w:szCs w:val="24"/>
          <w:u w:val="single"/>
          <w:lang w:val="hy-AM"/>
        </w:rPr>
        <w:t xml:space="preserve">փաթեթով </w:t>
      </w:r>
      <w:r w:rsidRPr="001C24B0">
        <w:rPr>
          <w:rFonts w:ascii="GHEA Grapalat" w:hAnsi="GHEA Grapalat"/>
          <w:b/>
          <w:i/>
          <w:iCs/>
          <w:sz w:val="24"/>
          <w:szCs w:val="24"/>
          <w:u w:val="single"/>
          <w:lang w:val="hy-AM"/>
        </w:rPr>
        <w:t>նախատեսվում է հետևյալը</w:t>
      </w:r>
      <w:r w:rsidR="00DA1650" w:rsidRPr="001C24B0">
        <w:rPr>
          <w:rFonts w:ascii="Cambria Math" w:hAnsi="Cambria Math" w:cs="Cambria Math"/>
          <w:b/>
          <w:bCs/>
          <w:i/>
          <w:iCs/>
          <w:sz w:val="24"/>
          <w:szCs w:val="24"/>
          <w:u w:val="single"/>
          <w:lang w:val="hy-AM"/>
        </w:rPr>
        <w:t>․</w:t>
      </w:r>
    </w:p>
    <w:p w14:paraId="4301754E" w14:textId="706DF375" w:rsidR="00E5486E" w:rsidRPr="001C24B0" w:rsidRDefault="00FD4252" w:rsidP="001C24B0">
      <w:pPr>
        <w:tabs>
          <w:tab w:val="left" w:pos="851"/>
        </w:tabs>
        <w:spacing w:after="0" w:line="360" w:lineRule="auto"/>
        <w:ind w:right="-22" w:firstLine="539"/>
        <w:jc w:val="both"/>
        <w:rPr>
          <w:rFonts w:ascii="GHEA Grapalat" w:hAnsi="GHEA Grapalat"/>
          <w:sz w:val="24"/>
          <w:szCs w:val="24"/>
          <w:lang w:val="hy-AM"/>
        </w:rPr>
      </w:pPr>
      <w:r w:rsidRPr="001C24B0">
        <w:rPr>
          <w:rFonts w:ascii="GHEA Grapalat" w:hAnsi="GHEA Grapalat"/>
          <w:b/>
          <w:bCs/>
          <w:sz w:val="24"/>
          <w:szCs w:val="24"/>
          <w:lang w:val="hy-AM"/>
        </w:rPr>
        <w:t>Ք</w:t>
      </w:r>
      <w:r w:rsidR="000417E3" w:rsidRPr="001C24B0">
        <w:rPr>
          <w:rFonts w:ascii="GHEA Grapalat" w:hAnsi="GHEA Grapalat"/>
          <w:b/>
          <w:bCs/>
          <w:sz w:val="24"/>
          <w:szCs w:val="24"/>
          <w:lang w:val="hy-AM"/>
        </w:rPr>
        <w:t xml:space="preserve">աղաքականություն մշակող </w:t>
      </w:r>
      <w:r w:rsidR="00EB222B" w:rsidRPr="001C24B0">
        <w:rPr>
          <w:rFonts w:ascii="GHEA Grapalat" w:hAnsi="GHEA Grapalat"/>
          <w:b/>
          <w:bCs/>
          <w:sz w:val="24"/>
          <w:szCs w:val="24"/>
          <w:lang w:val="hy-AM"/>
        </w:rPr>
        <w:t xml:space="preserve"> լիազոր </w:t>
      </w:r>
      <w:r w:rsidR="000417E3" w:rsidRPr="001C24B0">
        <w:rPr>
          <w:rFonts w:ascii="GHEA Grapalat" w:hAnsi="GHEA Grapalat"/>
          <w:b/>
          <w:bCs/>
          <w:sz w:val="24"/>
          <w:szCs w:val="24"/>
          <w:lang w:val="hy-AM"/>
        </w:rPr>
        <w:t xml:space="preserve">մարմնին՝ Էկոնոմիկայի նախարարությանը </w:t>
      </w:r>
      <w:r w:rsidR="00AD2BB9" w:rsidRPr="001C24B0">
        <w:rPr>
          <w:rFonts w:ascii="GHEA Grapalat" w:hAnsi="GHEA Grapalat"/>
          <w:b/>
          <w:bCs/>
          <w:sz w:val="24"/>
          <w:szCs w:val="24"/>
          <w:lang w:val="hy-AM"/>
        </w:rPr>
        <w:t>վերապահ</w:t>
      </w:r>
      <w:r w:rsidR="00A51CC8" w:rsidRPr="001C24B0">
        <w:rPr>
          <w:rFonts w:ascii="GHEA Grapalat" w:hAnsi="GHEA Grapalat"/>
          <w:b/>
          <w:bCs/>
          <w:sz w:val="24"/>
          <w:szCs w:val="24"/>
          <w:lang w:val="hy-AM"/>
        </w:rPr>
        <w:t>ել</w:t>
      </w:r>
      <w:r w:rsidR="000417E3" w:rsidRPr="001C24B0">
        <w:rPr>
          <w:rFonts w:ascii="GHEA Grapalat" w:hAnsi="GHEA Grapalat"/>
          <w:b/>
          <w:bCs/>
          <w:sz w:val="24"/>
          <w:szCs w:val="24"/>
          <w:lang w:val="hy-AM"/>
        </w:rPr>
        <w:t xml:space="preserve"> ներկայումս տեսչական մարմնին վերապահված հետևյալ գործառույթները</w:t>
      </w:r>
      <w:r w:rsidR="000417E3" w:rsidRPr="001C24B0">
        <w:rPr>
          <w:rFonts w:ascii="Cambria Math" w:hAnsi="Cambria Math" w:cs="Cambria Math"/>
          <w:b/>
          <w:bCs/>
          <w:sz w:val="24"/>
          <w:szCs w:val="24"/>
          <w:lang w:val="hy-AM"/>
        </w:rPr>
        <w:t>․</w:t>
      </w:r>
    </w:p>
    <w:p w14:paraId="10405221" w14:textId="3344CA61"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color w:val="000000" w:themeColor="text1"/>
          <w:sz w:val="24"/>
          <w:szCs w:val="24"/>
          <w:lang w:val="hy-AM" w:eastAsia="ru-RU"/>
        </w:rPr>
      </w:pPr>
      <w:bookmarkStart w:id="1" w:name="_Hlk116843120"/>
      <w:r w:rsidRPr="001C24B0">
        <w:rPr>
          <w:rFonts w:ascii="GHEA Grapalat" w:eastAsia="Times New Roman" w:hAnsi="GHEA Grapalat"/>
          <w:i/>
          <w:color w:val="000000" w:themeColor="text1"/>
          <w:sz w:val="24"/>
          <w:szCs w:val="24"/>
          <w:lang w:val="hy-AM" w:eastAsia="ru-RU"/>
        </w:rPr>
        <w:t>Կառավարության որոշմամբ սահմանված ապրանքների պետական գրանցումը և ռեեստրի վարումը.</w:t>
      </w:r>
    </w:p>
    <w:p w14:paraId="0E9B7324" w14:textId="187A8BF6"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color w:val="000000" w:themeColor="text1"/>
          <w:sz w:val="24"/>
          <w:szCs w:val="24"/>
          <w:lang w:val="hy-AM" w:eastAsia="ru-RU"/>
        </w:rPr>
      </w:pPr>
      <w:r w:rsidRPr="001C24B0">
        <w:rPr>
          <w:rFonts w:ascii="GHEA Grapalat" w:eastAsia="Times New Roman" w:hAnsi="GHEA Grapalat"/>
          <w:i/>
          <w:color w:val="000000" w:themeColor="text1"/>
          <w:sz w:val="24"/>
          <w:szCs w:val="24"/>
          <w:lang w:val="hy-AM" w:eastAsia="ru-RU"/>
        </w:rPr>
        <w:t>Հայաստանի Հանրապետությունից Եվրասիական տնտեսական միության անդամ մյուս պետություն փոխադրվող, Հայաստանի Հանրապետության տարածք ներմուծվող անասնաբուժական վերահսկման (հսկողության) ենթակա ապրանքների արտադրություն, վերամշակում և (կամ) պահպանում իրականացնող կազմակերպությունների և անձանց ռեեստրների վարումը.</w:t>
      </w:r>
    </w:p>
    <w:p w14:paraId="7C9CD390" w14:textId="521FC115"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lastRenderedPageBreak/>
        <w:t>Հայաստանի Հանրապետությունում սննդամթերքի, սննդամթերքի հետ անմիջական շփման մեջ գտնվող նյութերի սննդի շղթայում գործառնություններ իրականացնող և ծառայություններ մատուցող տնտեսավարող սուբյեկտների գրանցումը.</w:t>
      </w:r>
    </w:p>
    <w:p w14:paraId="276D30F4" w14:textId="242E1D4A"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t>Հայաստանի Հանրապետությունում կերի և կերային հավելումների արտադրության և շրջանառության փուլերում գործառնություններ իրականացնող կերի շղթայի օպերատորների գրանցումը.</w:t>
      </w:r>
    </w:p>
    <w:p w14:paraId="22FBBB03" w14:textId="7607896F"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t>անասնաբուժական դեղամիջոցների բույսերի պաշտպանության միջոցների, պեստիցիդների և, ագրոքիմիկատների պետական գրանցումը.</w:t>
      </w:r>
    </w:p>
    <w:p w14:paraId="3B322320" w14:textId="77777777" w:rsidR="00BB3C4A"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t>հաշվառված գյուղատնտեսական կենդանիների վերաբերյալ էլեկտրոնային տեղեկատվական համակարգի մշակում և տեղեկատվական բազայի վարումը.</w:t>
      </w:r>
    </w:p>
    <w:p w14:paraId="3B1F2C5F" w14:textId="3977923E"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t>պեստիցիդների և ագրոքիմիկատների ներմուծման եզրակացություն, բուսասանիտարական անձնագրի տրամադրոմը.</w:t>
      </w:r>
    </w:p>
    <w:p w14:paraId="77814C3F" w14:textId="77777777" w:rsidR="00BB3C4A"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Times New Roman" w:hAnsi="GHEA Grapalat"/>
          <w:i/>
          <w:sz w:val="24"/>
          <w:szCs w:val="24"/>
          <w:lang w:val="hy-AM" w:eastAsia="ru-RU"/>
        </w:rPr>
        <w:t>կենդանական ծագման սննդամթերք արտադրող տնտեսավարող սուբյեկտների գործունեության եզրակացությունն տրամադրումը.</w:t>
      </w:r>
    </w:p>
    <w:p w14:paraId="39D7D323" w14:textId="40041408" w:rsidR="002E3052" w:rsidRPr="001C24B0" w:rsidRDefault="002E3052"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Times New Roman" w:hAnsi="GHEA Grapalat"/>
          <w:i/>
          <w:sz w:val="24"/>
          <w:szCs w:val="24"/>
          <w:lang w:val="hy-AM" w:eastAsia="ru-RU"/>
        </w:rPr>
      </w:pPr>
      <w:r w:rsidRPr="001C24B0">
        <w:rPr>
          <w:rFonts w:ascii="GHEA Grapalat" w:eastAsia="Calibri" w:hAnsi="GHEA Grapalat" w:cs="Times New Roman"/>
          <w:i/>
          <w:iCs/>
          <w:sz w:val="24"/>
          <w:szCs w:val="24"/>
          <w:lang w:val="hy-AM"/>
        </w:rPr>
        <w:t>կերային հավելումների, պրեմիքսների, համակցված կերերի արտադրության և շրջանառության փուլերում ընդգրկված կերի շղթայի օպերատորների գործունեության  եզրակացության տրամադրումը.</w:t>
      </w:r>
    </w:p>
    <w:p w14:paraId="27CBC82C" w14:textId="44B1A03D" w:rsidR="002E3052" w:rsidRPr="001C24B0" w:rsidRDefault="002E3052" w:rsidP="001C24B0">
      <w:pPr>
        <w:pStyle w:val="NormalWeb"/>
        <w:numPr>
          <w:ilvl w:val="0"/>
          <w:numId w:val="26"/>
        </w:numPr>
        <w:shd w:val="clear" w:color="auto" w:fill="FFFFFF"/>
        <w:tabs>
          <w:tab w:val="left" w:pos="1134"/>
        </w:tabs>
        <w:spacing w:before="0" w:beforeAutospacing="0" w:after="0" w:afterAutospacing="0" w:line="360" w:lineRule="auto"/>
        <w:ind w:left="0" w:right="-22" w:firstLine="539"/>
        <w:jc w:val="both"/>
        <w:rPr>
          <w:rFonts w:ascii="GHEA Grapalat" w:hAnsi="GHEA Grapalat"/>
          <w:i/>
          <w:lang w:val="hy-AM"/>
        </w:rPr>
      </w:pPr>
      <w:bookmarkStart w:id="2" w:name="_Hlk116843441"/>
      <w:bookmarkEnd w:id="1"/>
      <w:r w:rsidRPr="001C24B0">
        <w:rPr>
          <w:rFonts w:ascii="GHEA Grapalat" w:hAnsi="GHEA Grapalat"/>
          <w:i/>
          <w:lang w:val="hy-AM"/>
        </w:rPr>
        <w:t>Կառավարության կողմից սահմանված դեպքերում և կարգով վերահսկվող ապրանքների ներմուծման, արտահանման և տարանցիկ փոխադրման թույլտվության տրամադրումը.</w:t>
      </w:r>
      <w:bookmarkEnd w:id="2"/>
    </w:p>
    <w:p w14:paraId="4FCB0D62" w14:textId="7EA0B647" w:rsidR="002E3052" w:rsidRPr="001C24B0" w:rsidRDefault="002E3052" w:rsidP="001C24B0">
      <w:pPr>
        <w:pStyle w:val="NormalWeb"/>
        <w:numPr>
          <w:ilvl w:val="0"/>
          <w:numId w:val="26"/>
        </w:numPr>
        <w:shd w:val="clear" w:color="auto" w:fill="FFFFFF"/>
        <w:tabs>
          <w:tab w:val="left" w:pos="1134"/>
        </w:tabs>
        <w:spacing w:before="0" w:beforeAutospacing="0" w:after="0" w:afterAutospacing="0" w:line="360" w:lineRule="auto"/>
        <w:ind w:left="0" w:right="-22" w:firstLine="539"/>
        <w:jc w:val="both"/>
        <w:rPr>
          <w:rFonts w:ascii="GHEA Grapalat" w:hAnsi="GHEA Grapalat"/>
          <w:i/>
          <w:lang w:val="hy-AM"/>
        </w:rPr>
      </w:pPr>
      <w:r w:rsidRPr="001C24B0">
        <w:rPr>
          <w:rFonts w:ascii="GHEA Grapalat" w:hAnsi="GHEA Grapalat"/>
          <w:i/>
          <w:lang w:val="hy-AM"/>
        </w:rPr>
        <w:t>ուսումնական, գիտահետազոտական, արդյունաբերական կազմակերպություններին տրամադրում է փորձարկումների նպատակով կենդանիների օգտագործման թույլտվության տրամադրումը.</w:t>
      </w:r>
    </w:p>
    <w:p w14:paraId="3BCD5ACB" w14:textId="1DFDB93C" w:rsidR="002E3052" w:rsidRPr="001C24B0" w:rsidRDefault="002E3052" w:rsidP="001C24B0">
      <w:pPr>
        <w:pStyle w:val="NormalWeb"/>
        <w:numPr>
          <w:ilvl w:val="0"/>
          <w:numId w:val="26"/>
        </w:numPr>
        <w:shd w:val="clear" w:color="auto" w:fill="FFFFFF"/>
        <w:tabs>
          <w:tab w:val="left" w:pos="1134"/>
        </w:tabs>
        <w:spacing w:before="0" w:beforeAutospacing="0" w:after="0" w:afterAutospacing="0" w:line="360" w:lineRule="auto"/>
        <w:ind w:left="0" w:right="-22" w:firstLine="539"/>
        <w:jc w:val="both"/>
        <w:rPr>
          <w:rFonts w:ascii="GHEA Grapalat" w:hAnsi="GHEA Grapalat"/>
          <w:i/>
          <w:lang w:val="hy-AM"/>
        </w:rPr>
      </w:pPr>
      <w:r w:rsidRPr="001C24B0">
        <w:rPr>
          <w:rFonts w:ascii="GHEA Grapalat" w:hAnsi="GHEA Grapalat"/>
          <w:i/>
          <w:lang w:val="hy-AM"/>
        </w:rPr>
        <w:t xml:space="preserve">սննդամթերքի և կերի անվտանգության, անասնաբուժության և բուսասանիտարիայի բնագավառներում ուղեկցող փաստաթղթերի, այդ թվում՝ անվտանգության սերտիֆիկատների, հավաստագրերի և համապատասխանության տեղեկանքի տրամադրման էլեկտրոնային կառավարման միասնական համակարգը </w:t>
      </w:r>
      <w:r w:rsidRPr="001C24B0">
        <w:rPr>
          <w:rFonts w:ascii="GHEA Grapalat" w:hAnsi="GHEA Grapalat"/>
          <w:i/>
          <w:lang w:val="hy-AM"/>
        </w:rPr>
        <w:lastRenderedPageBreak/>
        <w:t>ստեղծումը և վարումը, այդ համակարգում գրանցվելու նպատակով մուտքի ծածկագիր տրամադրումը.</w:t>
      </w:r>
    </w:p>
    <w:p w14:paraId="71D94676" w14:textId="0EE971B7" w:rsidR="002E3052" w:rsidRPr="001C24B0" w:rsidRDefault="002E3052" w:rsidP="001C24B0">
      <w:pPr>
        <w:pStyle w:val="NormalWeb"/>
        <w:numPr>
          <w:ilvl w:val="0"/>
          <w:numId w:val="26"/>
        </w:numPr>
        <w:shd w:val="clear" w:color="auto" w:fill="FFFFFF"/>
        <w:tabs>
          <w:tab w:val="left" w:pos="1134"/>
        </w:tabs>
        <w:spacing w:before="0" w:beforeAutospacing="0" w:after="0" w:afterAutospacing="0" w:line="360" w:lineRule="auto"/>
        <w:ind w:left="0" w:right="-22" w:firstLine="539"/>
        <w:jc w:val="both"/>
        <w:rPr>
          <w:rFonts w:ascii="GHEA Grapalat" w:hAnsi="GHEA Grapalat"/>
          <w:i/>
          <w:lang w:val="hy-AM"/>
        </w:rPr>
      </w:pPr>
      <w:r w:rsidRPr="001C24B0">
        <w:rPr>
          <w:rFonts w:ascii="GHEA Grapalat" w:hAnsi="GHEA Grapalat"/>
          <w:i/>
          <w:lang w:val="hy-AM"/>
        </w:rPr>
        <w:t>սանիտարական անձնագիր տրամադրումը՝ սննդամթերք տեղափոխող փոխադրամիջոցների համար.</w:t>
      </w:r>
    </w:p>
    <w:p w14:paraId="65A88D93" w14:textId="14E0BFBA" w:rsidR="00BB3C4A" w:rsidRPr="001C24B0" w:rsidRDefault="002E3052" w:rsidP="001C24B0">
      <w:pPr>
        <w:pStyle w:val="NormalWeb"/>
        <w:numPr>
          <w:ilvl w:val="0"/>
          <w:numId w:val="26"/>
        </w:numPr>
        <w:shd w:val="clear" w:color="auto" w:fill="FFFFFF"/>
        <w:tabs>
          <w:tab w:val="left" w:pos="1134"/>
        </w:tabs>
        <w:spacing w:before="0" w:beforeAutospacing="0" w:after="0" w:afterAutospacing="0" w:line="360" w:lineRule="auto"/>
        <w:ind w:left="0" w:right="-22" w:firstLine="539"/>
        <w:jc w:val="both"/>
        <w:rPr>
          <w:rFonts w:ascii="GHEA Grapalat" w:hAnsi="GHEA Grapalat"/>
          <w:i/>
          <w:iCs/>
          <w:lang w:val="hy-AM" w:eastAsia="ru-RU"/>
        </w:rPr>
      </w:pPr>
      <w:r w:rsidRPr="001C24B0">
        <w:rPr>
          <w:rFonts w:ascii="GHEA Grapalat" w:hAnsi="GHEA Grapalat"/>
          <w:i/>
          <w:iCs/>
          <w:lang w:val="hy-AM" w:eastAsia="ru-RU"/>
        </w:rPr>
        <w:t>Օտարերկրյա պետությունների լիազոր մարմինների հետ սննդամթերքի և կերի անվտանգության, անասնաբուժության և բուսասանիտարիայի բնագավառներին առնչվող սերտիֆիկատների և հավաստագրերի համաձայնեցումը և փոխճանաչումը.</w:t>
      </w:r>
    </w:p>
    <w:p w14:paraId="38045EA1" w14:textId="77777777"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Times New Roman"/>
          <w:i/>
          <w:sz w:val="24"/>
          <w:szCs w:val="24"/>
          <w:lang w:val="hy-AM"/>
        </w:rPr>
        <w:t>Անասնաբուժասանիտարական փորձաքննության եզրակացության և պիտակի ձևի հաստատումը.</w:t>
      </w:r>
    </w:p>
    <w:p w14:paraId="1AAF255A" w14:textId="77777777"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Times New Roman"/>
          <w:i/>
          <w:sz w:val="24"/>
          <w:szCs w:val="24"/>
          <w:lang w:val="hy-AM"/>
        </w:rPr>
        <w:t>Անասնաբուժական գործունեություն իրականացնող անձանց կողմից վարվող գրանցամատյանների ձևի հաստատումը.</w:t>
      </w:r>
    </w:p>
    <w:p w14:paraId="4C389F86" w14:textId="77777777"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Times New Roman"/>
          <w:i/>
          <w:sz w:val="24"/>
          <w:szCs w:val="24"/>
          <w:lang w:val="hy-AM"/>
        </w:rPr>
        <w:t>Կենդանիների անասնաբուժական անձնագրի ձևի և լրացնելու կարգի հաստատումը.</w:t>
      </w:r>
    </w:p>
    <w:p w14:paraId="334CA981" w14:textId="6D161580"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Times New Roman"/>
          <w:i/>
          <w:sz w:val="24"/>
          <w:szCs w:val="24"/>
          <w:lang w:val="hy-AM"/>
        </w:rPr>
        <w:t>Կենդանիների վարակիչ հիվանդությունների դեմ պայքարի  կանխարգելման մեթոդական ուղեցույցների սահմանումը՝ հանելով նաև հրահանգների վերաբերյալ դրույթը, քանի որ նախկինում այն հանդիսանում էր տեսչական մարմնի գործառույթ.</w:t>
      </w:r>
    </w:p>
    <w:p w14:paraId="58620225" w14:textId="77777777"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Calibri"/>
          <w:i/>
          <w:sz w:val="24"/>
          <w:szCs w:val="24"/>
          <w:lang w:val="hy-AM"/>
        </w:rPr>
        <w:t>Գյուղատնտեսական կենդանիների համարակալումը և հաշվառված կենդանիների վերաբերյալ էլեկտրոնային տեղեկատվական համակարգի մշակումը և տեղեկատվական շտեմարանի վարումը.</w:t>
      </w:r>
    </w:p>
    <w:p w14:paraId="42F91DB6" w14:textId="77777777" w:rsidR="00BB3C4A" w:rsidRPr="001C24B0" w:rsidRDefault="00BB3C4A" w:rsidP="001C24B0">
      <w:pPr>
        <w:pStyle w:val="ListParagraph"/>
        <w:numPr>
          <w:ilvl w:val="0"/>
          <w:numId w:val="26"/>
        </w:numPr>
        <w:tabs>
          <w:tab w:val="left" w:pos="1134"/>
        </w:tabs>
        <w:spacing w:line="360" w:lineRule="auto"/>
        <w:ind w:left="0" w:right="-22" w:firstLine="539"/>
        <w:jc w:val="both"/>
        <w:rPr>
          <w:rFonts w:ascii="GHEA Grapalat" w:eastAsia="Calibri" w:hAnsi="GHEA Grapalat" w:cs="Times New Roman"/>
          <w:i/>
          <w:sz w:val="24"/>
          <w:szCs w:val="24"/>
          <w:lang w:val="hy-AM"/>
        </w:rPr>
      </w:pPr>
      <w:r w:rsidRPr="001C24B0">
        <w:rPr>
          <w:rFonts w:ascii="GHEA Grapalat" w:eastAsia="Calibri" w:hAnsi="GHEA Grapalat" w:cs="Calibri"/>
          <w:i/>
          <w:sz w:val="24"/>
          <w:szCs w:val="24"/>
          <w:lang w:val="hy-AM"/>
        </w:rPr>
        <w:t>Անասնաբուժական պետական վերահսկողության ենթակա գործունեությամբ զբաղվող` անասնաբուժական վերահսկման ենթակա ապրանքներ ներմուծող և արտահանող, կենդանիներ պահող, կենդանական ծագման հումքի և մթերքի, կենդանական ծագման կողմնակի արտադրանքի, կերատեսակների, անասնաբուժական դեղամիջոցների արտադրությամբ, վերամշակմամբ, պահպանմամբ, փոխադրմամբ, առևտրով կամ իրացմամբ զբաղվող ֆիզիկական և իրավաբանական անձանց հաշվառում, դրանց գործառնությունների և դրանց իրականացման տարածքների վերաբերյալ էլեկտրոնային տեղեկատվական համակարգի մշակում և տեղեկատվական շտեմարանի վարումը.</w:t>
      </w:r>
    </w:p>
    <w:p w14:paraId="7E2F33F8"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eastAsia="Calibri" w:hAnsi="GHEA Grapalat" w:cs="Times New Roman"/>
          <w:i/>
          <w:iCs/>
          <w:sz w:val="24"/>
          <w:szCs w:val="24"/>
          <w:lang w:val="hy-AM"/>
        </w:rPr>
      </w:pPr>
      <w:r w:rsidRPr="001C24B0">
        <w:rPr>
          <w:rFonts w:ascii="GHEA Grapalat" w:hAnsi="GHEA Grapalat"/>
          <w:i/>
          <w:sz w:val="24"/>
          <w:szCs w:val="24"/>
          <w:lang w:val="hy-AM"/>
        </w:rPr>
        <w:lastRenderedPageBreak/>
        <w:t>Կերի և կերային հավելումների արտադրության և շրջանառության փուլերում ընդգրկված կերի շղթայի օպերատորների կողմից կատարվող գործողությունների գրանցումը և տվյալների բազայի վարումը.</w:t>
      </w:r>
    </w:p>
    <w:p w14:paraId="6B2D8D60"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Կերային հավելումների, պրեմիքսների, համակցված կերերի արտադրության և շրջանառության փուլերում ընդգրկված կերի շղթայի օպերատորների գործունեության համար եզրակացության տրամադրումը.</w:t>
      </w:r>
    </w:p>
    <w:p w14:paraId="24415ACF"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Բուսասանիտարական անձնագրի ձևի և տրամադրման կարգի հաստատումը.</w:t>
      </w:r>
    </w:p>
    <w:p w14:paraId="7A45845F"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Բուսասանիտարական հաշվառման, վերահաշվառման, հաշվառման կասեցման կարգի, հաշվառման հայտի, հաշվառման վկայականի և գրանցամատյանի ձևերի հաստատումը.</w:t>
      </w:r>
    </w:p>
    <w:p w14:paraId="57F43429"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Պեստիցիդների և ագրոքիմիկատների գրանցման հանձնաժողովի եզրակացության և ներկայացվող փաստաթղթերի ձևերի հաստատումը.</w:t>
      </w:r>
    </w:p>
    <w:p w14:paraId="4E81E847" w14:textId="77777777"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Պեստիցիդների և ագրոքիմիկատների պետական գրանցումը՝ պեստիցիդների և ագրոքիմիկատների գրանցման հանձնաժողովի եզրակացության հիման վրա</w:t>
      </w:r>
      <w:r w:rsidRPr="001C24B0">
        <w:rPr>
          <w:rFonts w:ascii="GHEA Grapalat" w:hAnsi="GHEA Grapalat" w:cs="Calibri"/>
          <w:i/>
          <w:sz w:val="24"/>
          <w:szCs w:val="24"/>
          <w:lang w:val="hy-AM"/>
        </w:rPr>
        <w:t>,</w:t>
      </w:r>
      <w:r w:rsidRPr="001C24B0">
        <w:rPr>
          <w:rFonts w:ascii="GHEA Grapalat" w:hAnsi="GHEA Grapalat"/>
          <w:i/>
          <w:sz w:val="24"/>
          <w:szCs w:val="24"/>
          <w:lang w:val="hy-AM"/>
        </w:rPr>
        <w:t xml:space="preserve"> ընդ որում լրացվում են դրույթներ առ այն, որ Հանձնաժողովի աշխատակարգը, եզրակացության տրամադրման և անդամների նշանակման կարգը սահմանում է Կառավարությունը, Հանձնաժողովի անդամներին նշանակում է լիազոր մարմնի ղեկավարը.</w:t>
      </w:r>
    </w:p>
    <w:p w14:paraId="68B8CE65" w14:textId="263663A0" w:rsidR="00BB3C4A" w:rsidRPr="001C24B0" w:rsidRDefault="00BB3C4A" w:rsidP="001C24B0">
      <w:pPr>
        <w:pStyle w:val="ListParagraph"/>
        <w:numPr>
          <w:ilvl w:val="0"/>
          <w:numId w:val="26"/>
        </w:numPr>
        <w:shd w:val="clear" w:color="auto" w:fill="FFFFFF"/>
        <w:tabs>
          <w:tab w:val="left" w:pos="1134"/>
        </w:tabs>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 xml:space="preserve">Բուսասանիտարիայի ոլորտում բույսեր, բուսական արտադրանք, կարգավորվող առարկաներ, պեստիցիդներ և ագրոքիմիկատներ արտադրող, իրացնող, փոխադրող, ներմուծող, արտահանող, վերամշակող, պահեստավորող ֆիզիկական և իրավաբանական անձանց հաշվառումը՝ հաշվառման էլեկտրոնային համակարգում գրանցման և բուսասանիտարական հաշվառման վկայական տրամադրելու միջոցով, ընդ որում լրացվում են նաև դրույթներ առ այն, որ </w:t>
      </w:r>
      <w:r w:rsidRPr="001C24B0">
        <w:rPr>
          <w:rFonts w:ascii="GHEA Grapalat" w:eastAsia="Times New Roman" w:hAnsi="GHEA Grapalat" w:cs="Times New Roman"/>
          <w:b/>
          <w:i/>
          <w:color w:val="000000"/>
          <w:sz w:val="24"/>
          <w:szCs w:val="24"/>
          <w:lang w:val="hy-AM" w:eastAsia="ru-RU"/>
        </w:rPr>
        <w:t>Լիազոր մարմինը պետք է ապահովի հաշվառման էլեկտրոնային համակարգի հասանելիությունը տեսչական մարմնին</w:t>
      </w:r>
      <w:r w:rsidR="0086276C" w:rsidRPr="001C24B0">
        <w:rPr>
          <w:rFonts w:ascii="GHEA Grapalat" w:eastAsia="Times New Roman" w:hAnsi="GHEA Grapalat" w:cs="Times New Roman"/>
          <w:b/>
          <w:i/>
          <w:color w:val="000000"/>
          <w:sz w:val="24"/>
          <w:szCs w:val="24"/>
          <w:lang w:val="hy-AM" w:eastAsia="ru-RU"/>
        </w:rPr>
        <w:t>:</w:t>
      </w:r>
    </w:p>
    <w:p w14:paraId="741635DC" w14:textId="616751DB" w:rsidR="00291C39" w:rsidRPr="001C24B0" w:rsidRDefault="00BB3C4A" w:rsidP="001C24B0">
      <w:pPr>
        <w:pStyle w:val="ListParagraph"/>
        <w:spacing w:after="0" w:line="360" w:lineRule="auto"/>
        <w:ind w:left="0" w:right="-22" w:firstLine="539"/>
        <w:jc w:val="both"/>
        <w:rPr>
          <w:rFonts w:ascii="GHEA Grapalat" w:hAnsi="GHEA Grapalat"/>
          <w:i/>
          <w:sz w:val="24"/>
          <w:szCs w:val="24"/>
          <w:lang w:val="hy-AM"/>
        </w:rPr>
      </w:pPr>
      <w:r w:rsidRPr="001C24B0">
        <w:rPr>
          <w:rFonts w:ascii="GHEA Grapalat" w:hAnsi="GHEA Grapalat"/>
          <w:i/>
          <w:sz w:val="24"/>
          <w:szCs w:val="24"/>
          <w:lang w:val="hy-AM"/>
        </w:rPr>
        <w:t xml:space="preserve"> Միաժամանակ, Նախագծերով առաջարկվում է կ</w:t>
      </w:r>
      <w:r w:rsidR="00291C39" w:rsidRPr="001C24B0">
        <w:rPr>
          <w:rFonts w:ascii="GHEA Grapalat" w:hAnsi="GHEA Grapalat"/>
          <w:b/>
          <w:i/>
          <w:sz w:val="24"/>
          <w:szCs w:val="24"/>
          <w:lang w:val="hy-AM"/>
        </w:rPr>
        <w:t xml:space="preserve">ենդանական ծագման սննդամթերք արտադրող սննդի շղթայի օպերատորին գործունեության եզրակացություն տրամադրելու համար </w:t>
      </w:r>
      <w:r w:rsidR="00405707" w:rsidRPr="001C24B0">
        <w:rPr>
          <w:rFonts w:ascii="GHEA Grapalat" w:hAnsi="GHEA Grapalat"/>
          <w:b/>
          <w:i/>
          <w:sz w:val="24"/>
          <w:szCs w:val="24"/>
          <w:lang w:val="hy-AM"/>
        </w:rPr>
        <w:t>գանձվող</w:t>
      </w:r>
      <w:r w:rsidR="00291C39" w:rsidRPr="001C24B0">
        <w:rPr>
          <w:rFonts w:ascii="GHEA Grapalat" w:hAnsi="GHEA Grapalat"/>
          <w:b/>
          <w:i/>
          <w:sz w:val="24"/>
          <w:szCs w:val="24"/>
          <w:lang w:val="hy-AM"/>
        </w:rPr>
        <w:t xml:space="preserve"> վճար</w:t>
      </w:r>
      <w:r w:rsidR="00405707" w:rsidRPr="001C24B0">
        <w:rPr>
          <w:rFonts w:ascii="GHEA Grapalat" w:hAnsi="GHEA Grapalat"/>
          <w:b/>
          <w:i/>
          <w:sz w:val="24"/>
          <w:szCs w:val="24"/>
          <w:lang w:val="hy-AM"/>
        </w:rPr>
        <w:t xml:space="preserve">ը սահմանել որպես պետական </w:t>
      </w:r>
      <w:r w:rsidR="00405707" w:rsidRPr="001C24B0">
        <w:rPr>
          <w:rFonts w:ascii="GHEA Grapalat" w:hAnsi="GHEA Grapalat"/>
          <w:b/>
          <w:i/>
          <w:sz w:val="24"/>
          <w:szCs w:val="24"/>
          <w:lang w:val="hy-AM"/>
        </w:rPr>
        <w:lastRenderedPageBreak/>
        <w:t>տուրք՝</w:t>
      </w:r>
      <w:r w:rsidR="008B656A" w:rsidRPr="001C24B0">
        <w:rPr>
          <w:rFonts w:ascii="GHEA Grapalat" w:hAnsi="GHEA Grapalat"/>
          <w:b/>
          <w:i/>
          <w:sz w:val="24"/>
          <w:szCs w:val="24"/>
          <w:lang w:val="hy-AM"/>
        </w:rPr>
        <w:t xml:space="preserve"> </w:t>
      </w:r>
      <w:r w:rsidR="00405707" w:rsidRPr="001C24B0">
        <w:rPr>
          <w:rFonts w:ascii="GHEA Grapalat" w:hAnsi="GHEA Grapalat"/>
          <w:b/>
          <w:i/>
          <w:sz w:val="24"/>
          <w:szCs w:val="24"/>
          <w:lang w:val="hy-AM"/>
        </w:rPr>
        <w:t xml:space="preserve">ուժը կորցրած </w:t>
      </w:r>
      <w:r w:rsidR="00BF470E" w:rsidRPr="001C24B0">
        <w:rPr>
          <w:rFonts w:ascii="GHEA Grapalat" w:hAnsi="GHEA Grapalat"/>
          <w:b/>
          <w:i/>
          <w:sz w:val="24"/>
          <w:szCs w:val="24"/>
          <w:lang w:val="hy-AM"/>
        </w:rPr>
        <w:t>ճան</w:t>
      </w:r>
      <w:r w:rsidR="00405707" w:rsidRPr="001C24B0">
        <w:rPr>
          <w:rFonts w:ascii="GHEA Grapalat" w:hAnsi="GHEA Grapalat"/>
          <w:b/>
          <w:i/>
          <w:sz w:val="24"/>
          <w:szCs w:val="24"/>
          <w:lang w:val="hy-AM"/>
        </w:rPr>
        <w:t xml:space="preserve">աչելով համապատասխանաբար </w:t>
      </w:r>
      <w:r w:rsidR="006D730C" w:rsidRPr="001C24B0">
        <w:rPr>
          <w:rFonts w:ascii="GHEA Grapalat" w:hAnsi="GHEA Grapalat"/>
          <w:i/>
          <w:sz w:val="24"/>
          <w:szCs w:val="24"/>
          <w:lang w:val="hy-AM"/>
        </w:rPr>
        <w:t xml:space="preserve">նշված </w:t>
      </w:r>
      <w:r w:rsidR="00291C39" w:rsidRPr="001C24B0">
        <w:rPr>
          <w:rFonts w:ascii="GHEA Grapalat" w:hAnsi="GHEA Grapalat"/>
          <w:i/>
          <w:sz w:val="24"/>
          <w:szCs w:val="24"/>
          <w:lang w:val="hy-AM"/>
        </w:rPr>
        <w:t xml:space="preserve">վճարը սննդի շղթայի </w:t>
      </w:r>
      <w:r w:rsidR="006D730C" w:rsidRPr="001C24B0">
        <w:rPr>
          <w:rFonts w:ascii="GHEA Grapalat" w:hAnsi="GHEA Grapalat"/>
          <w:i/>
          <w:sz w:val="24"/>
          <w:szCs w:val="24"/>
          <w:lang w:val="hy-AM"/>
        </w:rPr>
        <w:t>օպերատորի կողմից</w:t>
      </w:r>
      <w:r w:rsidR="00291C39" w:rsidRPr="001C24B0">
        <w:rPr>
          <w:rFonts w:ascii="GHEA Grapalat" w:hAnsi="GHEA Grapalat"/>
          <w:i/>
          <w:sz w:val="24"/>
          <w:szCs w:val="24"/>
          <w:lang w:val="hy-AM"/>
        </w:rPr>
        <w:t xml:space="preserve"> </w:t>
      </w:r>
      <w:r w:rsidR="00805BF4" w:rsidRPr="001C24B0">
        <w:rPr>
          <w:rFonts w:ascii="GHEA Grapalat" w:hAnsi="GHEA Grapalat"/>
          <w:i/>
          <w:sz w:val="24"/>
          <w:szCs w:val="24"/>
          <w:lang w:val="hy-AM"/>
        </w:rPr>
        <w:t xml:space="preserve">գործունեության եզրակացություն ստանալու վերաբերյալ դիմում ներկայացնելուց առաջ </w:t>
      </w:r>
      <w:r w:rsidR="006D730C" w:rsidRPr="001C24B0">
        <w:rPr>
          <w:rFonts w:ascii="GHEA Grapalat" w:hAnsi="GHEA Grapalat"/>
          <w:i/>
          <w:sz w:val="24"/>
          <w:szCs w:val="24"/>
          <w:lang w:val="hy-AM"/>
        </w:rPr>
        <w:t>պետական բյուջե փոխանցելու</w:t>
      </w:r>
      <w:r w:rsidR="001C250B" w:rsidRPr="001C24B0">
        <w:rPr>
          <w:rFonts w:ascii="GHEA Grapalat" w:hAnsi="GHEA Grapalat"/>
          <w:i/>
          <w:sz w:val="24"/>
          <w:szCs w:val="24"/>
          <w:lang w:val="hy-AM"/>
        </w:rPr>
        <w:t xml:space="preserve"> վերաբերյալ դրույթը</w:t>
      </w:r>
      <w:r w:rsidR="00291C39" w:rsidRPr="001C24B0">
        <w:rPr>
          <w:rFonts w:ascii="GHEA Grapalat" w:hAnsi="GHEA Grapalat"/>
          <w:i/>
          <w:sz w:val="24"/>
          <w:szCs w:val="24"/>
          <w:lang w:val="hy-AM"/>
        </w:rPr>
        <w:t>:</w:t>
      </w:r>
    </w:p>
    <w:p w14:paraId="2010E040" w14:textId="158D24F1" w:rsidR="00292950" w:rsidRPr="001C24B0" w:rsidRDefault="00BB3C4A" w:rsidP="001C24B0">
      <w:pPr>
        <w:pStyle w:val="ListParagraph"/>
        <w:spacing w:after="0" w:line="360" w:lineRule="auto"/>
        <w:ind w:left="0" w:right="-22" w:firstLine="539"/>
        <w:jc w:val="both"/>
        <w:rPr>
          <w:rFonts w:ascii="GHEA Grapalat" w:eastAsia="Calibri" w:hAnsi="GHEA Grapalat" w:cs="Calibri"/>
          <w:i/>
          <w:sz w:val="24"/>
          <w:szCs w:val="24"/>
          <w:lang w:val="hy-AM"/>
        </w:rPr>
      </w:pPr>
      <w:r w:rsidRPr="001C24B0">
        <w:rPr>
          <w:rFonts w:ascii="GHEA Grapalat" w:hAnsi="GHEA Grapalat"/>
          <w:i/>
          <w:sz w:val="24"/>
          <w:szCs w:val="24"/>
          <w:lang w:val="hy-AM"/>
        </w:rPr>
        <w:t xml:space="preserve">Հիմք ընդունելով վերոգրյալը՝ </w:t>
      </w:r>
      <w:r w:rsidR="001773BD" w:rsidRPr="001C24B0">
        <w:rPr>
          <w:rFonts w:ascii="GHEA Grapalat" w:hAnsi="GHEA Grapalat"/>
          <w:b/>
          <w:bCs/>
          <w:i/>
          <w:sz w:val="24"/>
          <w:szCs w:val="24"/>
          <w:u w:val="single"/>
          <w:lang w:val="hy-AM"/>
        </w:rPr>
        <w:t>«Պետական տուրքի մասին»</w:t>
      </w:r>
      <w:r w:rsidR="001773BD" w:rsidRPr="001C24B0">
        <w:rPr>
          <w:rFonts w:ascii="Calibri" w:hAnsi="Calibri" w:cs="Calibri"/>
          <w:b/>
          <w:bCs/>
          <w:i/>
          <w:sz w:val="24"/>
          <w:szCs w:val="24"/>
          <w:u w:val="single"/>
          <w:lang w:val="hy-AM"/>
        </w:rPr>
        <w:t> </w:t>
      </w:r>
      <w:r w:rsidR="001773BD" w:rsidRPr="001C24B0">
        <w:rPr>
          <w:rFonts w:ascii="GHEA Grapalat" w:hAnsi="GHEA Grapalat"/>
          <w:b/>
          <w:bCs/>
          <w:i/>
          <w:sz w:val="24"/>
          <w:szCs w:val="24"/>
          <w:u w:val="single"/>
          <w:lang w:val="hy-AM"/>
        </w:rPr>
        <w:t>օրենքում լրացում</w:t>
      </w:r>
      <w:r w:rsidR="001773BD" w:rsidRPr="001C24B0">
        <w:rPr>
          <w:rFonts w:ascii="Calibri" w:hAnsi="Calibri" w:cs="Calibri"/>
          <w:b/>
          <w:bCs/>
          <w:i/>
          <w:sz w:val="24"/>
          <w:szCs w:val="24"/>
          <w:u w:val="single"/>
          <w:lang w:val="hy-AM"/>
        </w:rPr>
        <w:t> </w:t>
      </w:r>
      <w:r w:rsidR="001773BD" w:rsidRPr="001C24B0">
        <w:rPr>
          <w:rFonts w:ascii="GHEA Grapalat" w:hAnsi="GHEA Grapalat"/>
          <w:b/>
          <w:bCs/>
          <w:i/>
          <w:sz w:val="24"/>
          <w:szCs w:val="24"/>
          <w:u w:val="single"/>
          <w:lang w:val="hy-AM"/>
        </w:rPr>
        <w:t>կատարելու</w:t>
      </w:r>
      <w:r w:rsidR="001773BD" w:rsidRPr="001C24B0">
        <w:rPr>
          <w:rFonts w:ascii="Calibri" w:hAnsi="Calibri" w:cs="Calibri"/>
          <w:b/>
          <w:bCs/>
          <w:i/>
          <w:sz w:val="24"/>
          <w:szCs w:val="24"/>
          <w:u w:val="single"/>
          <w:lang w:val="hy-AM"/>
        </w:rPr>
        <w:t> </w:t>
      </w:r>
      <w:r w:rsidR="001773BD" w:rsidRPr="001C24B0">
        <w:rPr>
          <w:rFonts w:ascii="GHEA Grapalat" w:hAnsi="GHEA Grapalat"/>
          <w:b/>
          <w:bCs/>
          <w:i/>
          <w:sz w:val="24"/>
          <w:szCs w:val="24"/>
          <w:u w:val="single"/>
          <w:lang w:val="hy-AM"/>
        </w:rPr>
        <w:t>մասին</w:t>
      </w:r>
      <w:r w:rsidR="00EE0456" w:rsidRPr="001C24B0">
        <w:rPr>
          <w:rFonts w:ascii="GHEA Grapalat" w:hAnsi="GHEA Grapalat"/>
          <w:b/>
          <w:bCs/>
          <w:i/>
          <w:sz w:val="24"/>
          <w:szCs w:val="24"/>
          <w:u w:val="single"/>
          <w:lang w:val="hy-AM"/>
        </w:rPr>
        <w:t>»</w:t>
      </w:r>
      <w:r w:rsidR="001773BD" w:rsidRPr="001C24B0">
        <w:rPr>
          <w:rFonts w:ascii="GHEA Grapalat" w:hAnsi="GHEA Grapalat"/>
          <w:b/>
          <w:bCs/>
          <w:i/>
          <w:sz w:val="24"/>
          <w:szCs w:val="24"/>
          <w:u w:val="single"/>
          <w:lang w:val="hy-AM"/>
        </w:rPr>
        <w:t xml:space="preserve"> օրենքի նախագծով</w:t>
      </w:r>
      <w:r w:rsidR="00EE0456" w:rsidRPr="001C24B0">
        <w:rPr>
          <w:rFonts w:ascii="GHEA Grapalat" w:hAnsi="GHEA Grapalat"/>
          <w:b/>
          <w:bCs/>
          <w:i/>
          <w:sz w:val="24"/>
          <w:szCs w:val="24"/>
          <w:lang w:val="hy-AM"/>
        </w:rPr>
        <w:t xml:space="preserve"> </w:t>
      </w:r>
      <w:r w:rsidR="009562BA" w:rsidRPr="001C24B0">
        <w:rPr>
          <w:rFonts w:ascii="GHEA Grapalat" w:hAnsi="GHEA Grapalat"/>
          <w:b/>
          <w:bCs/>
          <w:i/>
          <w:sz w:val="24"/>
          <w:szCs w:val="24"/>
          <w:u w:val="single"/>
          <w:lang w:val="hy-AM"/>
        </w:rPr>
        <w:t>առաջարկվում է</w:t>
      </w:r>
      <w:r w:rsidRPr="001C24B0">
        <w:rPr>
          <w:rFonts w:ascii="GHEA Grapalat" w:hAnsi="GHEA Grapalat"/>
          <w:b/>
          <w:bCs/>
          <w:i/>
          <w:sz w:val="24"/>
          <w:szCs w:val="24"/>
          <w:u w:val="single"/>
          <w:lang w:val="hy-AM"/>
        </w:rPr>
        <w:t xml:space="preserve"> կ</w:t>
      </w:r>
      <w:r w:rsidR="001773BD" w:rsidRPr="001C24B0">
        <w:rPr>
          <w:rFonts w:ascii="GHEA Grapalat" w:eastAsia="Calibri" w:hAnsi="GHEA Grapalat" w:cs="Times New Roman"/>
          <w:i/>
          <w:sz w:val="24"/>
          <w:szCs w:val="24"/>
          <w:lang w:val="hy-AM"/>
        </w:rPr>
        <w:t>ենդանական ծագման սննդամթերք արտադրող սննդի շղթայի օպերատորներին գործունեության եզրակացություն տալու համար</w:t>
      </w:r>
      <w:r w:rsidR="00674A84" w:rsidRPr="001C24B0">
        <w:rPr>
          <w:rFonts w:ascii="GHEA Grapalat" w:eastAsia="Calibri" w:hAnsi="GHEA Grapalat" w:cs="Times New Roman"/>
          <w:i/>
          <w:sz w:val="24"/>
          <w:szCs w:val="24"/>
          <w:lang w:val="hy-AM"/>
        </w:rPr>
        <w:t xml:space="preserve"> </w:t>
      </w:r>
      <w:r w:rsidR="00EE0456" w:rsidRPr="001C24B0">
        <w:rPr>
          <w:rFonts w:ascii="GHEA Grapalat" w:eastAsia="Calibri" w:hAnsi="GHEA Grapalat" w:cs="Times New Roman"/>
          <w:i/>
          <w:sz w:val="24"/>
          <w:szCs w:val="24"/>
          <w:lang w:val="hy-AM"/>
        </w:rPr>
        <w:t xml:space="preserve">սահմանվում է </w:t>
      </w:r>
      <w:r w:rsidR="00674A84" w:rsidRPr="001C24B0">
        <w:rPr>
          <w:rFonts w:ascii="GHEA Grapalat" w:eastAsia="Calibri" w:hAnsi="GHEA Grapalat" w:cs="Times New Roman"/>
          <w:i/>
          <w:sz w:val="24"/>
          <w:szCs w:val="24"/>
          <w:lang w:val="hy-AM"/>
        </w:rPr>
        <w:t xml:space="preserve">պետական տուրք՝ </w:t>
      </w:r>
      <w:r w:rsidR="00674A84" w:rsidRPr="001C24B0">
        <w:rPr>
          <w:rFonts w:ascii="GHEA Grapalat" w:eastAsia="Calibri" w:hAnsi="GHEA Grapalat" w:cs="Calibri"/>
          <w:i/>
          <w:sz w:val="24"/>
          <w:szCs w:val="24"/>
          <w:lang w:val="hy-AM"/>
        </w:rPr>
        <w:t>բազային տուրքի հնգապատիկի չափով</w:t>
      </w:r>
      <w:r w:rsidR="00A67D96" w:rsidRPr="001C24B0">
        <w:rPr>
          <w:rFonts w:ascii="GHEA Grapalat" w:eastAsia="Calibri" w:hAnsi="GHEA Grapalat" w:cs="Calibri"/>
          <w:i/>
          <w:sz w:val="24"/>
          <w:szCs w:val="24"/>
          <w:lang w:val="hy-AM"/>
        </w:rPr>
        <w:t xml:space="preserve">՝ ներկայումս </w:t>
      </w:r>
      <w:r w:rsidR="00AA69FE" w:rsidRPr="001C24B0">
        <w:rPr>
          <w:rFonts w:ascii="GHEA Grapalat" w:eastAsia="Calibri" w:hAnsi="GHEA Grapalat" w:cs="Calibri"/>
          <w:i/>
          <w:sz w:val="24"/>
          <w:szCs w:val="24"/>
          <w:lang w:val="hy-AM"/>
        </w:rPr>
        <w:t xml:space="preserve">նվազագույն աշխատավարձի հնգապատիկի չափով </w:t>
      </w:r>
      <w:r w:rsidR="00405707" w:rsidRPr="001C24B0">
        <w:rPr>
          <w:rFonts w:ascii="GHEA Grapalat" w:eastAsia="Calibri" w:hAnsi="GHEA Grapalat" w:cs="Calibri"/>
          <w:i/>
          <w:sz w:val="24"/>
          <w:szCs w:val="24"/>
          <w:lang w:val="hy-AM"/>
        </w:rPr>
        <w:t>գանձվող</w:t>
      </w:r>
      <w:r w:rsidR="00291C39" w:rsidRPr="001C24B0">
        <w:rPr>
          <w:rFonts w:ascii="GHEA Grapalat" w:eastAsia="Calibri" w:hAnsi="GHEA Grapalat" w:cs="Calibri"/>
          <w:i/>
          <w:sz w:val="24"/>
          <w:szCs w:val="24"/>
          <w:lang w:val="hy-AM"/>
        </w:rPr>
        <w:t xml:space="preserve"> վճար</w:t>
      </w:r>
      <w:r w:rsidR="00A67D96" w:rsidRPr="001C24B0">
        <w:rPr>
          <w:rFonts w:ascii="GHEA Grapalat" w:eastAsia="Calibri" w:hAnsi="GHEA Grapalat" w:cs="Calibri"/>
          <w:i/>
          <w:sz w:val="24"/>
          <w:szCs w:val="24"/>
          <w:lang w:val="hy-AM"/>
        </w:rPr>
        <w:t>ի փոխարեն:</w:t>
      </w:r>
    </w:p>
    <w:p w14:paraId="6A42C163" w14:textId="4620434D" w:rsidR="00696CA5" w:rsidRDefault="00B72632" w:rsidP="00EC008B">
      <w:pPr>
        <w:spacing w:after="0" w:line="360" w:lineRule="auto"/>
        <w:ind w:right="-22" w:firstLine="539"/>
        <w:jc w:val="both"/>
        <w:rPr>
          <w:rFonts w:ascii="GHEA Grapalat" w:eastAsia="Calibri" w:hAnsi="GHEA Grapalat" w:cs="Times New Roman"/>
          <w:iCs/>
          <w:sz w:val="24"/>
          <w:szCs w:val="24"/>
          <w:lang w:val="hy-AM"/>
        </w:rPr>
      </w:pPr>
      <w:r w:rsidRPr="001C24B0">
        <w:rPr>
          <w:rFonts w:ascii="GHEA Grapalat" w:eastAsia="Calibri" w:hAnsi="GHEA Grapalat" w:cs="Times New Roman"/>
          <w:b/>
          <w:i/>
          <w:iCs/>
          <w:sz w:val="24"/>
          <w:szCs w:val="24"/>
          <w:lang w:val="hy-AM"/>
        </w:rPr>
        <w:tab/>
      </w:r>
      <w:r w:rsidR="006B1DA7" w:rsidRPr="001C24B0">
        <w:rPr>
          <w:rFonts w:ascii="GHEA Grapalat" w:eastAsia="Calibri" w:hAnsi="GHEA Grapalat" w:cs="Times New Roman"/>
          <w:iCs/>
          <w:sz w:val="24"/>
          <w:szCs w:val="24"/>
          <w:lang w:val="hy-AM"/>
        </w:rPr>
        <w:t>Բացի այդ,</w:t>
      </w:r>
      <w:r w:rsidR="00696CA5" w:rsidRPr="001C24B0">
        <w:rPr>
          <w:rFonts w:ascii="GHEA Grapalat" w:eastAsia="Calibri" w:hAnsi="GHEA Grapalat" w:cs="Times New Roman"/>
          <w:iCs/>
          <w:sz w:val="24"/>
          <w:szCs w:val="24"/>
          <w:lang w:val="hy-AM"/>
        </w:rPr>
        <w:t xml:space="preserve"> Նախագծերի փաթեթով նախատեսվում</w:t>
      </w:r>
      <w:r w:rsidR="00AA16AC" w:rsidRPr="001C24B0">
        <w:rPr>
          <w:rFonts w:ascii="GHEA Grapalat" w:eastAsia="Calibri" w:hAnsi="GHEA Grapalat" w:cs="Times New Roman"/>
          <w:iCs/>
          <w:sz w:val="24"/>
          <w:szCs w:val="24"/>
          <w:lang w:val="hy-AM"/>
        </w:rPr>
        <w:t xml:space="preserve"> է</w:t>
      </w:r>
      <w:r w:rsidR="00696CA5" w:rsidRPr="001C24B0">
        <w:rPr>
          <w:rFonts w:ascii="GHEA Grapalat" w:eastAsia="Calibri" w:hAnsi="GHEA Grapalat" w:cs="Times New Roman"/>
          <w:iCs/>
          <w:sz w:val="24"/>
          <w:szCs w:val="24"/>
          <w:lang w:val="hy-AM"/>
        </w:rPr>
        <w:t xml:space="preserve"> նաև փոփոխություն կատարել սննդ</w:t>
      </w:r>
      <w:r w:rsidR="00AA16AC" w:rsidRPr="001C24B0">
        <w:rPr>
          <w:rFonts w:ascii="GHEA Grapalat" w:eastAsia="Calibri" w:hAnsi="GHEA Grapalat" w:cs="Times New Roman"/>
          <w:iCs/>
          <w:sz w:val="24"/>
          <w:szCs w:val="24"/>
          <w:lang w:val="hy-AM"/>
        </w:rPr>
        <w:t>ա</w:t>
      </w:r>
      <w:r w:rsidR="00696CA5" w:rsidRPr="001C24B0">
        <w:rPr>
          <w:rFonts w:ascii="GHEA Grapalat" w:eastAsia="Calibri" w:hAnsi="GHEA Grapalat" w:cs="Times New Roman"/>
          <w:iCs/>
          <w:sz w:val="24"/>
          <w:szCs w:val="24"/>
          <w:lang w:val="hy-AM"/>
        </w:rPr>
        <w:t xml:space="preserve">մթերքի </w:t>
      </w:r>
      <w:r w:rsidR="001C24B0" w:rsidRPr="001C24B0">
        <w:rPr>
          <w:rFonts w:ascii="GHEA Grapalat" w:eastAsia="Calibri" w:hAnsi="GHEA Grapalat" w:cs="Times New Roman"/>
          <w:iCs/>
          <w:sz w:val="24"/>
          <w:szCs w:val="24"/>
          <w:lang w:val="hy-AM"/>
        </w:rPr>
        <w:t>անվտանգության</w:t>
      </w:r>
      <w:r w:rsidR="00696CA5" w:rsidRPr="001C24B0">
        <w:rPr>
          <w:rFonts w:ascii="GHEA Grapalat" w:eastAsia="Calibri" w:hAnsi="GHEA Grapalat" w:cs="Times New Roman"/>
          <w:iCs/>
          <w:sz w:val="24"/>
          <w:szCs w:val="24"/>
          <w:lang w:val="hy-AM"/>
        </w:rPr>
        <w:t xml:space="preserve"> պետակա</w:t>
      </w:r>
      <w:r w:rsidR="00AA16AC" w:rsidRPr="001C24B0">
        <w:rPr>
          <w:rFonts w:ascii="GHEA Grapalat" w:eastAsia="Calibri" w:hAnsi="GHEA Grapalat" w:cs="Times New Roman"/>
          <w:iCs/>
          <w:sz w:val="24"/>
          <w:szCs w:val="24"/>
          <w:lang w:val="hy-AM"/>
        </w:rPr>
        <w:t>ն</w:t>
      </w:r>
      <w:r w:rsidR="00696CA5" w:rsidRPr="001C24B0">
        <w:rPr>
          <w:rFonts w:ascii="GHEA Grapalat" w:eastAsia="Calibri" w:hAnsi="GHEA Grapalat" w:cs="Times New Roman"/>
          <w:iCs/>
          <w:sz w:val="24"/>
          <w:szCs w:val="24"/>
          <w:lang w:val="hy-AM"/>
        </w:rPr>
        <w:t xml:space="preserve"> վերահսկողության ձևերում, մասնավորապես՝ ուժը կորցրած ճանաչել աուդիտը</w:t>
      </w:r>
      <w:r w:rsidR="004A270F">
        <w:rPr>
          <w:rFonts w:ascii="GHEA Grapalat" w:eastAsia="Calibri" w:hAnsi="GHEA Grapalat" w:cs="Times New Roman"/>
          <w:iCs/>
          <w:sz w:val="24"/>
          <w:szCs w:val="24"/>
          <w:lang w:val="hy-AM"/>
        </w:rPr>
        <w:t xml:space="preserve"> և սահմանային պետական վերահսկողությունը</w:t>
      </w:r>
      <w:r w:rsidR="00696CA5" w:rsidRPr="001C24B0">
        <w:rPr>
          <w:rFonts w:ascii="GHEA Grapalat" w:eastAsia="Calibri" w:hAnsi="GHEA Grapalat" w:cs="Times New Roman"/>
          <w:iCs/>
          <w:sz w:val="24"/>
          <w:szCs w:val="24"/>
          <w:lang w:val="hy-AM"/>
        </w:rPr>
        <w:t>, որպես վերահսկողության ձև</w:t>
      </w:r>
      <w:r w:rsidR="004A270F">
        <w:rPr>
          <w:rFonts w:ascii="GHEA Grapalat" w:eastAsia="Calibri" w:hAnsi="GHEA Grapalat" w:cs="Times New Roman"/>
          <w:iCs/>
          <w:sz w:val="24"/>
          <w:szCs w:val="24"/>
          <w:lang w:val="hy-AM"/>
        </w:rPr>
        <w:t>եր</w:t>
      </w:r>
      <w:r w:rsidR="00354E96">
        <w:rPr>
          <w:rFonts w:ascii="GHEA Grapalat" w:eastAsia="Calibri" w:hAnsi="GHEA Grapalat" w:cs="Times New Roman"/>
          <w:iCs/>
          <w:sz w:val="24"/>
          <w:szCs w:val="24"/>
          <w:lang w:val="hy-AM"/>
        </w:rPr>
        <w:t xml:space="preserve">: </w:t>
      </w:r>
    </w:p>
    <w:p w14:paraId="5EC2ABAD" w14:textId="757B573C" w:rsidR="00354E96" w:rsidRDefault="00354E96" w:rsidP="00EC008B">
      <w:pPr>
        <w:spacing w:after="0" w:line="360" w:lineRule="auto"/>
        <w:ind w:right="-22" w:firstLine="539"/>
        <w:jc w:val="both"/>
        <w:rPr>
          <w:rFonts w:ascii="GHEA Grapalat" w:eastAsia="Calibri" w:hAnsi="GHEA Grapalat" w:cs="Times New Roman"/>
          <w:iCs/>
          <w:sz w:val="24"/>
          <w:szCs w:val="24"/>
          <w:lang w:val="hy-AM"/>
        </w:rPr>
      </w:pPr>
      <w:r>
        <w:rPr>
          <w:rFonts w:ascii="GHEA Grapalat" w:eastAsia="Calibri" w:hAnsi="GHEA Grapalat" w:cs="Times New Roman"/>
          <w:iCs/>
          <w:sz w:val="24"/>
          <w:szCs w:val="24"/>
          <w:lang w:val="hy-AM"/>
        </w:rPr>
        <w:t>Ինչ վերաբերվում է սննդամթերքի, անասնաբուժական և բուսասանիտարական հսկողության ենթակա ապրանքների ներմուծման և արտահանման գործընթացում թույտվությունների տրամադրմանն, ապա նախագծերով սահմանված իրավակարգավորումների համաձայն դրանք տրամադրելու է քաղաքականություն մշակող մարմինը:</w:t>
      </w:r>
    </w:p>
    <w:p w14:paraId="27F8DF63" w14:textId="530E45D4" w:rsidR="00354E96" w:rsidRPr="00303828" w:rsidRDefault="00354E96" w:rsidP="00EC008B">
      <w:pPr>
        <w:spacing w:after="0" w:line="360" w:lineRule="auto"/>
        <w:ind w:firstLine="709"/>
        <w:jc w:val="both"/>
        <w:rPr>
          <w:rFonts w:ascii="GHEA Grapalat" w:eastAsia="Calibri" w:hAnsi="GHEA Grapalat" w:cs="Times New Roman"/>
          <w:iCs/>
          <w:sz w:val="24"/>
          <w:szCs w:val="24"/>
          <w:lang w:val="hy-AM"/>
        </w:rPr>
      </w:pPr>
      <w:r>
        <w:rPr>
          <w:rFonts w:ascii="GHEA Grapalat" w:eastAsia="Calibri" w:hAnsi="GHEA Grapalat" w:cs="Times New Roman"/>
          <w:iCs/>
          <w:sz w:val="24"/>
          <w:szCs w:val="24"/>
          <w:lang w:val="hy-AM"/>
        </w:rPr>
        <w:t xml:space="preserve"> Միևնույն ժամանակ, նախատեսվում է ուժը կորցրած ճանաչել </w:t>
      </w:r>
      <w:r w:rsidRPr="00303828">
        <w:rPr>
          <w:rFonts w:ascii="GHEA Grapalat" w:eastAsia="Calibri" w:hAnsi="GHEA Grapalat" w:cs="Times New Roman"/>
          <w:iCs/>
          <w:sz w:val="24"/>
          <w:szCs w:val="24"/>
          <w:lang w:val="hy-AM"/>
        </w:rPr>
        <w:t xml:space="preserve">«Սննդամթերքի անվտանգության պետական վերահսկողության մասին» օրենքով նախատեսված </w:t>
      </w:r>
      <w:r w:rsidRPr="00303828">
        <w:rPr>
          <w:rFonts w:ascii="GHEA Grapalat" w:eastAsia="Calibri" w:hAnsi="GHEA Grapalat" w:cs="Times New Roman"/>
          <w:iCs/>
          <w:sz w:val="24"/>
          <w:szCs w:val="24"/>
          <w:lang w:val="hy-AM"/>
        </w:rPr>
        <w:br/>
        <w:t>ներմուծվող</w:t>
      </w:r>
      <w:r w:rsidRPr="00303828">
        <w:rPr>
          <w:rFonts w:ascii="Calibri" w:eastAsia="Calibri" w:hAnsi="Calibri" w:cs="Calibri"/>
          <w:iCs/>
          <w:sz w:val="24"/>
          <w:szCs w:val="24"/>
          <w:lang w:val="hy-AM"/>
        </w:rPr>
        <w:t> </w:t>
      </w:r>
      <w:r w:rsidRPr="00303828">
        <w:rPr>
          <w:rFonts w:ascii="GHEA Grapalat" w:eastAsia="Calibri" w:hAnsi="GHEA Grapalat" w:cs="Times New Roman"/>
          <w:iCs/>
          <w:sz w:val="24"/>
          <w:szCs w:val="24"/>
          <w:lang w:val="hy-AM"/>
        </w:rPr>
        <w:t>սննդամթերքի և կենդանական ծագման մթերքի զննման և ուղեկցող փաստաթղթերին համապատասխանության որոշման ու հաշվառման համար վճարը, քանի որ մաքսային մարմինների կողմից սահմանին իրականացվ</w:t>
      </w:r>
      <w:r w:rsidR="00303828">
        <w:rPr>
          <w:rFonts w:ascii="GHEA Grapalat" w:eastAsia="Calibri" w:hAnsi="GHEA Grapalat" w:cs="Times New Roman"/>
          <w:iCs/>
          <w:sz w:val="24"/>
          <w:szCs w:val="24"/>
          <w:lang w:val="hy-AM"/>
        </w:rPr>
        <w:t xml:space="preserve">ող </w:t>
      </w:r>
      <w:r w:rsidRPr="00303828">
        <w:rPr>
          <w:rFonts w:ascii="GHEA Grapalat" w:eastAsia="Calibri" w:hAnsi="GHEA Grapalat" w:cs="Times New Roman"/>
          <w:iCs/>
          <w:sz w:val="24"/>
          <w:szCs w:val="24"/>
          <w:lang w:val="hy-AM"/>
        </w:rPr>
        <w:t>հսկողության գործառույթ</w:t>
      </w:r>
      <w:r w:rsidR="00303828">
        <w:rPr>
          <w:rFonts w:ascii="GHEA Grapalat" w:eastAsia="Calibri" w:hAnsi="GHEA Grapalat" w:cs="Times New Roman"/>
          <w:iCs/>
          <w:sz w:val="24"/>
          <w:szCs w:val="24"/>
          <w:lang w:val="hy-AM"/>
        </w:rPr>
        <w:t>ի շրջանակներում</w:t>
      </w:r>
      <w:r w:rsidRPr="00303828">
        <w:rPr>
          <w:rFonts w:ascii="GHEA Grapalat" w:eastAsia="Calibri" w:hAnsi="GHEA Grapalat" w:cs="Times New Roman"/>
          <w:iCs/>
          <w:sz w:val="24"/>
          <w:szCs w:val="24"/>
          <w:lang w:val="hy-AM"/>
        </w:rPr>
        <w:t xml:space="preserve"> «Պետական տուրքի մասին» օրենքով արդեն իսկ նախատեսված է պետական տուրքի գանձում մաքսային գործառնությունների իրականացման համար։ </w:t>
      </w:r>
    </w:p>
    <w:p w14:paraId="6234C13A" w14:textId="21576457" w:rsidR="00583D7F" w:rsidRPr="001C24B0" w:rsidRDefault="00416A7D" w:rsidP="001C24B0">
      <w:pPr>
        <w:pStyle w:val="ListParagraph"/>
        <w:tabs>
          <w:tab w:val="left" w:pos="851"/>
        </w:tabs>
        <w:spacing w:after="0" w:line="360" w:lineRule="auto"/>
        <w:ind w:left="0" w:right="-22" w:firstLine="539"/>
        <w:jc w:val="both"/>
        <w:rPr>
          <w:rFonts w:ascii="GHEA Grapalat" w:hAnsi="GHEA Grapalat" w:cs="Sylfaen"/>
          <w:b/>
          <w:sz w:val="24"/>
          <w:szCs w:val="24"/>
          <w:lang w:val="hy-AM"/>
        </w:rPr>
      </w:pPr>
      <w:r w:rsidRPr="001C24B0">
        <w:rPr>
          <w:rFonts w:ascii="GHEA Grapalat" w:hAnsi="GHEA Grapalat"/>
          <w:b/>
          <w:sz w:val="24"/>
          <w:szCs w:val="24"/>
          <w:lang w:val="hy-AM"/>
        </w:rPr>
        <w:t xml:space="preserve">   </w:t>
      </w:r>
      <w:r w:rsidR="001C24B0">
        <w:rPr>
          <w:rFonts w:ascii="GHEA Grapalat" w:hAnsi="GHEA Grapalat"/>
          <w:b/>
          <w:sz w:val="24"/>
          <w:szCs w:val="24"/>
          <w:lang w:val="hy-AM"/>
        </w:rPr>
        <w:t>3</w:t>
      </w:r>
      <w:r w:rsidRPr="001C24B0">
        <w:rPr>
          <w:rFonts w:ascii="GHEA Grapalat" w:hAnsi="GHEA Grapalat"/>
          <w:b/>
          <w:sz w:val="24"/>
          <w:szCs w:val="24"/>
          <w:lang w:val="hy-AM"/>
        </w:rPr>
        <w:t xml:space="preserve">. </w:t>
      </w:r>
      <w:r w:rsidR="00583D7F" w:rsidRPr="001C24B0">
        <w:rPr>
          <w:rFonts w:ascii="GHEA Grapalat" w:hAnsi="GHEA Grapalat"/>
          <w:b/>
          <w:sz w:val="24"/>
          <w:szCs w:val="24"/>
          <w:lang w:val="hy-AM"/>
        </w:rPr>
        <w:t>Ակնկալվող արդյունքը</w:t>
      </w:r>
      <w:r w:rsidR="00D1529A" w:rsidRPr="001C24B0">
        <w:rPr>
          <w:rFonts w:ascii="Cambria Math" w:hAnsi="Cambria Math" w:cs="Cambria Math"/>
          <w:b/>
          <w:sz w:val="24"/>
          <w:szCs w:val="24"/>
          <w:lang w:val="hy-AM"/>
        </w:rPr>
        <w:t>․</w:t>
      </w:r>
    </w:p>
    <w:p w14:paraId="32AD0715" w14:textId="36E24E05" w:rsidR="00D95AF6" w:rsidRDefault="00583D7F" w:rsidP="001C24B0">
      <w:pPr>
        <w:tabs>
          <w:tab w:val="left" w:pos="851"/>
        </w:tabs>
        <w:spacing w:after="0" w:line="360" w:lineRule="auto"/>
        <w:ind w:right="-22" w:firstLine="539"/>
        <w:jc w:val="both"/>
        <w:rPr>
          <w:rFonts w:ascii="GHEA Grapalat" w:hAnsi="GHEA Grapalat" w:cs="Sylfaen"/>
          <w:sz w:val="24"/>
          <w:szCs w:val="24"/>
          <w:lang w:val="hy-AM"/>
        </w:rPr>
      </w:pPr>
      <w:r w:rsidRPr="001C24B0">
        <w:rPr>
          <w:rFonts w:ascii="GHEA Grapalat" w:hAnsi="GHEA Grapalat" w:cs="Sylfaen"/>
          <w:sz w:val="24"/>
          <w:szCs w:val="24"/>
          <w:lang w:val="hy-AM"/>
        </w:rPr>
        <w:lastRenderedPageBreak/>
        <w:t xml:space="preserve">Նախագծի ընդունմամբ </w:t>
      </w:r>
      <w:r w:rsidR="00912F4D" w:rsidRPr="001C24B0">
        <w:rPr>
          <w:rFonts w:ascii="GHEA Grapalat" w:hAnsi="GHEA Grapalat" w:cs="Sylfaen"/>
          <w:sz w:val="24"/>
          <w:szCs w:val="24"/>
          <w:lang w:val="hy-AM"/>
        </w:rPr>
        <w:t xml:space="preserve">հստակ կտարանջատվեն </w:t>
      </w:r>
      <w:r w:rsidR="00D95AF6" w:rsidRPr="001C24B0">
        <w:rPr>
          <w:rFonts w:ascii="GHEA Grapalat" w:hAnsi="GHEA Grapalat" w:cs="Sylfaen"/>
          <w:sz w:val="24"/>
          <w:szCs w:val="24"/>
          <w:lang w:val="hy-AM"/>
        </w:rPr>
        <w:t>սննդամթերքի անվտանգության, անասնաբուժության</w:t>
      </w:r>
      <w:r w:rsidR="00912F4D" w:rsidRPr="001C24B0">
        <w:rPr>
          <w:rFonts w:ascii="GHEA Grapalat" w:hAnsi="GHEA Grapalat" w:cs="Sylfaen"/>
          <w:sz w:val="24"/>
          <w:szCs w:val="24"/>
          <w:lang w:val="hy-AM"/>
        </w:rPr>
        <w:t xml:space="preserve">, կերի և </w:t>
      </w:r>
      <w:r w:rsidR="00D95AF6" w:rsidRPr="001C24B0">
        <w:rPr>
          <w:rFonts w:ascii="GHEA Grapalat" w:hAnsi="GHEA Grapalat" w:cs="Sylfaen"/>
          <w:sz w:val="24"/>
          <w:szCs w:val="24"/>
          <w:lang w:val="hy-AM"/>
        </w:rPr>
        <w:t xml:space="preserve">բուսասանիտարիայի </w:t>
      </w:r>
      <w:r w:rsidR="003D486C" w:rsidRPr="001C24B0">
        <w:rPr>
          <w:rFonts w:ascii="GHEA Grapalat" w:hAnsi="GHEA Grapalat" w:cs="Sylfaen"/>
          <w:sz w:val="24"/>
          <w:szCs w:val="24"/>
          <w:lang w:val="hy-AM"/>
        </w:rPr>
        <w:t>ոլորտներ</w:t>
      </w:r>
      <w:r w:rsidR="00912F4D" w:rsidRPr="001C24B0">
        <w:rPr>
          <w:rFonts w:ascii="GHEA Grapalat" w:hAnsi="GHEA Grapalat" w:cs="Sylfaen"/>
          <w:sz w:val="24"/>
          <w:szCs w:val="24"/>
          <w:lang w:val="hy-AM"/>
        </w:rPr>
        <w:t xml:space="preserve">ում </w:t>
      </w:r>
      <w:r w:rsidR="00D95AF6" w:rsidRPr="001C24B0">
        <w:rPr>
          <w:rFonts w:ascii="GHEA Grapalat" w:hAnsi="GHEA Grapalat" w:cs="Sylfaen"/>
          <w:sz w:val="24"/>
          <w:szCs w:val="24"/>
          <w:lang w:val="hy-AM"/>
        </w:rPr>
        <w:t xml:space="preserve"> </w:t>
      </w:r>
      <w:r w:rsidR="00B76545" w:rsidRPr="001C24B0">
        <w:rPr>
          <w:rFonts w:ascii="GHEA Grapalat" w:hAnsi="GHEA Grapalat" w:cs="Sylfaen"/>
          <w:sz w:val="24"/>
          <w:szCs w:val="24"/>
          <w:lang w:val="hy-AM"/>
        </w:rPr>
        <w:t xml:space="preserve">քաղաքականության մշակման, </w:t>
      </w:r>
      <w:r w:rsidR="00912F4D" w:rsidRPr="001C24B0">
        <w:rPr>
          <w:rFonts w:ascii="GHEA Grapalat" w:hAnsi="GHEA Grapalat" w:cs="Sylfaen"/>
          <w:sz w:val="24"/>
          <w:szCs w:val="24"/>
          <w:lang w:val="hy-AM"/>
        </w:rPr>
        <w:t xml:space="preserve">թույլտվական փաստաթղթերի տրամադրման և վերահսկողության իրականացման գործառույթները և դրանք իրականացնող մարմինները, ինչի արդյունքում գործնականում կբացառվի շահերի բախումը և կապահովվի վերահսկողության իրականացման արդյունավետությունը։ </w:t>
      </w:r>
    </w:p>
    <w:p w14:paraId="22D7E1DF" w14:textId="77777777" w:rsidR="001C24B0" w:rsidRDefault="001C24B0" w:rsidP="001C24B0">
      <w:pPr>
        <w:tabs>
          <w:tab w:val="left" w:pos="851"/>
        </w:tabs>
        <w:spacing w:after="0" w:line="360" w:lineRule="auto"/>
        <w:ind w:right="-22" w:firstLine="539"/>
        <w:jc w:val="both"/>
        <w:rPr>
          <w:rFonts w:ascii="GHEA Grapalat" w:hAnsi="GHEA Grapalat" w:cs="Sylfaen"/>
          <w:sz w:val="24"/>
          <w:szCs w:val="24"/>
          <w:lang w:val="hy-AM"/>
        </w:rPr>
      </w:pPr>
    </w:p>
    <w:p w14:paraId="66E2278A" w14:textId="4519D92D" w:rsidR="001C24B0" w:rsidRPr="001C24B0" w:rsidRDefault="001C24B0" w:rsidP="001C24B0">
      <w:pPr>
        <w:pStyle w:val="ListParagraph"/>
        <w:numPr>
          <w:ilvl w:val="0"/>
          <w:numId w:val="29"/>
        </w:numPr>
        <w:spacing w:after="0" w:line="360" w:lineRule="auto"/>
        <w:ind w:left="0" w:right="-22" w:firstLine="539"/>
        <w:jc w:val="both"/>
        <w:rPr>
          <w:rFonts w:ascii="GHEA Grapalat" w:eastAsia="Times New Roman" w:hAnsi="GHEA Grapalat" w:cs="Sylfaen"/>
          <w:b/>
          <w:noProof/>
          <w:color w:val="000000"/>
          <w:sz w:val="24"/>
          <w:szCs w:val="24"/>
          <w:lang w:val="hy-AM" w:eastAsia="ru-RU"/>
        </w:rPr>
      </w:pPr>
      <w:r w:rsidRPr="001C24B0">
        <w:rPr>
          <w:rFonts w:ascii="GHEA Grapalat" w:eastAsia="Times New Roman" w:hAnsi="GHEA Grapalat" w:cs="Sylfaen"/>
          <w:b/>
          <w:noProof/>
          <w:color w:val="000000"/>
          <w:sz w:val="24"/>
          <w:szCs w:val="24"/>
          <w:lang w:val="hy-AM" w:eastAsia="ru-RU"/>
        </w:rPr>
        <w:t>Նախագծի մշակման գործընթացում ներգրավված ինստիտուտները և անձինք.</w:t>
      </w:r>
    </w:p>
    <w:p w14:paraId="0D13BAFE" w14:textId="4908C183" w:rsidR="001C24B0" w:rsidRDefault="001C24B0" w:rsidP="001C24B0">
      <w:pPr>
        <w:spacing w:after="0" w:line="360" w:lineRule="auto"/>
        <w:ind w:right="-22" w:firstLine="539"/>
        <w:jc w:val="both"/>
        <w:rPr>
          <w:rFonts w:ascii="GHEA Grapalat" w:eastAsia="Times New Roman" w:hAnsi="GHEA Grapalat" w:cs="Sylfaen"/>
          <w:noProof/>
          <w:color w:val="000000"/>
          <w:sz w:val="24"/>
          <w:szCs w:val="24"/>
          <w:lang w:val="hy-AM" w:eastAsia="ru-RU"/>
        </w:rPr>
      </w:pPr>
      <w:r w:rsidRPr="00F97E95">
        <w:rPr>
          <w:rFonts w:ascii="GHEA Grapalat" w:eastAsia="Times New Roman" w:hAnsi="GHEA Grapalat" w:cs="Sylfaen"/>
          <w:noProof/>
          <w:color w:val="000000"/>
          <w:sz w:val="24"/>
          <w:szCs w:val="24"/>
          <w:lang w:val="hy-AM" w:eastAsia="ru-RU"/>
        </w:rPr>
        <w:t>Նախագիծը մշակվել է Հայաստանի Հանրապետության վարչապետի աշխատակազմի տեսչական մարմինների աշխատանքների համակարգման գրասենյակի կողմից:</w:t>
      </w:r>
    </w:p>
    <w:p w14:paraId="6FF494D4" w14:textId="77777777" w:rsidR="0099782C" w:rsidRPr="00F97E95" w:rsidRDefault="0099782C" w:rsidP="001C24B0">
      <w:pPr>
        <w:spacing w:after="0" w:line="360" w:lineRule="auto"/>
        <w:ind w:right="-22" w:firstLine="539"/>
        <w:jc w:val="both"/>
        <w:rPr>
          <w:rFonts w:ascii="GHEA Grapalat" w:eastAsia="Times New Roman" w:hAnsi="GHEA Grapalat" w:cs="Sylfaen"/>
          <w:noProof/>
          <w:color w:val="000000"/>
          <w:sz w:val="24"/>
          <w:szCs w:val="24"/>
          <w:lang w:val="hy-AM" w:eastAsia="ru-RU"/>
        </w:rPr>
      </w:pPr>
    </w:p>
    <w:p w14:paraId="2225A244" w14:textId="6FDB171A" w:rsidR="00A23857" w:rsidRPr="001C24B0" w:rsidRDefault="001C24B0" w:rsidP="001C24B0">
      <w:pPr>
        <w:tabs>
          <w:tab w:val="left" w:pos="851"/>
        </w:tabs>
        <w:spacing w:after="0" w:line="360" w:lineRule="auto"/>
        <w:ind w:right="-22" w:firstLine="539"/>
        <w:jc w:val="both"/>
        <w:rPr>
          <w:rFonts w:ascii="GHEA Grapalat" w:hAnsi="GHEA Grapalat" w:cs="Sylfaen"/>
          <w:sz w:val="24"/>
          <w:szCs w:val="24"/>
          <w:lang w:val="hy-AM"/>
        </w:rPr>
      </w:pPr>
      <w:r>
        <w:rPr>
          <w:rFonts w:ascii="GHEA Grapalat" w:eastAsia="Calibri" w:hAnsi="GHEA Grapalat" w:cs="Times New Roman"/>
          <w:b/>
          <w:sz w:val="24"/>
          <w:szCs w:val="24"/>
          <w:lang w:val="hy-AM"/>
        </w:rPr>
        <w:t>5</w:t>
      </w:r>
      <w:r w:rsidR="00416A7D" w:rsidRPr="001C24B0">
        <w:rPr>
          <w:rFonts w:ascii="GHEA Grapalat" w:eastAsia="Calibri" w:hAnsi="GHEA Grapalat" w:cs="Times New Roman"/>
          <w:b/>
          <w:sz w:val="24"/>
          <w:szCs w:val="24"/>
          <w:lang w:val="hy-AM"/>
        </w:rPr>
        <w:t xml:space="preserve">. </w:t>
      </w:r>
      <w:r w:rsidR="00A23857" w:rsidRPr="001C24B0">
        <w:rPr>
          <w:rFonts w:ascii="GHEA Grapalat" w:eastAsia="Calibri" w:hAnsi="GHEA Grapalat" w:cs="Times New Roman"/>
          <w:b/>
          <w:sz w:val="24"/>
          <w:szCs w:val="24"/>
          <w:lang w:val="hy-AM"/>
        </w:rPr>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00A23857" w:rsidRPr="001C24B0">
        <w:rPr>
          <w:rFonts w:ascii="Cambria Math" w:eastAsia="Calibri" w:hAnsi="Cambria Math" w:cs="Cambria Math"/>
          <w:b/>
          <w:sz w:val="24"/>
          <w:szCs w:val="24"/>
          <w:lang w:val="hy-AM"/>
        </w:rPr>
        <w:t>․</w:t>
      </w:r>
    </w:p>
    <w:p w14:paraId="18CEC4ED" w14:textId="68C22800" w:rsidR="00A23857" w:rsidRPr="001C24B0" w:rsidRDefault="00A23857" w:rsidP="001C24B0">
      <w:pPr>
        <w:spacing w:after="0" w:line="360" w:lineRule="auto"/>
        <w:ind w:right="-22" w:firstLine="539"/>
        <w:jc w:val="both"/>
        <w:rPr>
          <w:rFonts w:ascii="GHEA Grapalat" w:eastAsia="Calibri" w:hAnsi="GHEA Grapalat" w:cs="Times New Roman"/>
          <w:sz w:val="24"/>
          <w:szCs w:val="24"/>
          <w:lang w:val="hy-AM"/>
        </w:rPr>
      </w:pPr>
      <w:r w:rsidRPr="001C24B0">
        <w:rPr>
          <w:rFonts w:ascii="GHEA Grapalat" w:eastAsia="Calibri" w:hAnsi="GHEA Grapalat" w:cs="Times New Roman"/>
          <w:sz w:val="24"/>
          <w:szCs w:val="24"/>
          <w:lang w:val="hy-AM"/>
        </w:rPr>
        <w:t>Նախագիծը չի բխում 2050 Հայաստանի վերափոխման ռազմավարության, և Կառավարության 2021-2026թթ. ծրագրերից:</w:t>
      </w:r>
    </w:p>
    <w:p w14:paraId="7B85820E" w14:textId="77777777" w:rsidR="00FE2800" w:rsidRPr="001C24B0" w:rsidRDefault="00FE2800" w:rsidP="001C24B0">
      <w:pPr>
        <w:spacing w:after="0" w:line="360" w:lineRule="auto"/>
        <w:ind w:right="-22" w:firstLine="539"/>
        <w:jc w:val="both"/>
        <w:rPr>
          <w:rFonts w:ascii="GHEA Grapalat" w:eastAsia="Calibri" w:hAnsi="GHEA Grapalat" w:cs="Times New Roman"/>
          <w:sz w:val="24"/>
          <w:szCs w:val="24"/>
          <w:lang w:val="hy-AM"/>
        </w:rPr>
      </w:pPr>
    </w:p>
    <w:p w14:paraId="4F6570BE" w14:textId="292549F6" w:rsidR="00A23857" w:rsidRPr="001C24B0" w:rsidRDefault="00A23857" w:rsidP="001C24B0">
      <w:pPr>
        <w:pStyle w:val="ListParagraph"/>
        <w:numPr>
          <w:ilvl w:val="0"/>
          <w:numId w:val="30"/>
        </w:numPr>
        <w:spacing w:after="0" w:line="360" w:lineRule="auto"/>
        <w:ind w:left="0" w:right="-22" w:firstLine="539"/>
        <w:jc w:val="both"/>
        <w:rPr>
          <w:rFonts w:ascii="GHEA Grapalat" w:eastAsia="Calibri" w:hAnsi="GHEA Grapalat" w:cs="Times New Roman"/>
          <w:b/>
          <w:sz w:val="24"/>
          <w:szCs w:val="24"/>
          <w:lang w:val="hy-AM" w:eastAsia="ru-RU"/>
        </w:rPr>
      </w:pPr>
      <w:r w:rsidRPr="001C24B0">
        <w:rPr>
          <w:rFonts w:ascii="GHEA Grapalat" w:eastAsia="Times New Roman" w:hAnsi="GHEA Grapalat" w:cs="Times New Roman"/>
          <w:b/>
          <w:sz w:val="24"/>
          <w:szCs w:val="24"/>
          <w:lang w:val="hy-AM" w:eastAsia="ru-RU"/>
        </w:rPr>
        <w:t>Այլ</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Times New Roman"/>
          <w:b/>
          <w:sz w:val="24"/>
          <w:szCs w:val="24"/>
          <w:lang w:val="hy-AM" w:eastAsia="ru-RU"/>
        </w:rPr>
        <w:t>նորմատիվ</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Times New Roman"/>
          <w:b/>
          <w:sz w:val="24"/>
          <w:szCs w:val="24"/>
          <w:lang w:val="hy-AM" w:eastAsia="ru-RU"/>
        </w:rPr>
        <w:t>իրավական</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Times New Roman"/>
          <w:b/>
          <w:sz w:val="24"/>
          <w:szCs w:val="24"/>
          <w:lang w:val="hy-AM" w:eastAsia="ru-RU"/>
        </w:rPr>
        <w:t>ակտերի</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Times New Roman"/>
          <w:b/>
          <w:sz w:val="24"/>
          <w:szCs w:val="24"/>
          <w:lang w:val="hy-AM" w:eastAsia="ru-RU"/>
        </w:rPr>
        <w:t>ընդունման</w:t>
      </w:r>
      <w:r w:rsidRPr="001C24B0">
        <w:rPr>
          <w:rFonts w:ascii="GHEA Grapalat" w:eastAsia="Times New Roman" w:hAnsi="GHEA Grapalat" w:cs="Times New Roman"/>
          <w:b/>
          <w:sz w:val="24"/>
          <w:szCs w:val="24"/>
          <w:lang w:val="af-ZA" w:eastAsia="ru-RU"/>
        </w:rPr>
        <w:t xml:space="preserve"> </w:t>
      </w:r>
      <w:r w:rsidRPr="001C24B0">
        <w:rPr>
          <w:rFonts w:ascii="GHEA Grapalat" w:eastAsia="Times New Roman" w:hAnsi="GHEA Grapalat" w:cs="Times New Roman"/>
          <w:b/>
          <w:sz w:val="24"/>
          <w:szCs w:val="24"/>
          <w:lang w:val="hy-AM" w:eastAsia="ru-RU"/>
        </w:rPr>
        <w:t>անհրաժեշտության վերաբերյալ</w:t>
      </w:r>
    </w:p>
    <w:p w14:paraId="01A30F28" w14:textId="2EB5DC06" w:rsidR="00A23857" w:rsidRPr="001C24B0" w:rsidRDefault="00A23857" w:rsidP="001C24B0">
      <w:pPr>
        <w:spacing w:after="240" w:line="360" w:lineRule="auto"/>
        <w:ind w:right="-22" w:firstLine="539"/>
        <w:jc w:val="both"/>
        <w:rPr>
          <w:rFonts w:ascii="GHEA Grapalat" w:eastAsia="Calibri" w:hAnsi="GHEA Grapalat" w:cs="Times New Roman"/>
          <w:bCs/>
          <w:i/>
          <w:sz w:val="24"/>
          <w:szCs w:val="24"/>
          <w:lang w:val="hy-AM"/>
        </w:rPr>
      </w:pPr>
      <w:r w:rsidRPr="001C24B0">
        <w:rPr>
          <w:rFonts w:ascii="GHEA Grapalat" w:eastAsia="Calibri" w:hAnsi="GHEA Grapalat" w:cs="Times New Roman"/>
          <w:sz w:val="24"/>
          <w:szCs w:val="24"/>
          <w:lang w:val="hy-AM"/>
        </w:rPr>
        <w:t>Ն</w:t>
      </w:r>
      <w:r w:rsidRPr="001C24B0">
        <w:rPr>
          <w:rFonts w:ascii="GHEA Grapalat" w:eastAsia="Calibri" w:hAnsi="GHEA Grapalat" w:cs="Times New Roman"/>
          <w:sz w:val="24"/>
          <w:szCs w:val="24"/>
          <w:lang w:val="af-ZA"/>
        </w:rPr>
        <w:t xml:space="preserve">ախագծի </w:t>
      </w:r>
      <w:r w:rsidRPr="001C24B0">
        <w:rPr>
          <w:rFonts w:ascii="GHEA Grapalat" w:eastAsia="Calibri" w:hAnsi="GHEA Grapalat" w:cs="Times New Roman"/>
          <w:sz w:val="24"/>
          <w:szCs w:val="24"/>
          <w:lang w:val="hy-AM"/>
        </w:rPr>
        <w:t>ընդունման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կապակցությամբ</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անհրաժեշտություն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 xml:space="preserve">կառաջանա </w:t>
      </w:r>
      <w:r w:rsidR="00E4564A" w:rsidRPr="001C24B0">
        <w:rPr>
          <w:rFonts w:ascii="GHEA Grapalat" w:eastAsia="Calibri" w:hAnsi="GHEA Grapalat" w:cs="Times New Roman"/>
          <w:sz w:val="24"/>
          <w:szCs w:val="24"/>
          <w:lang w:val="hy-AM"/>
        </w:rPr>
        <w:t xml:space="preserve">կատարել փոփոխություններ </w:t>
      </w:r>
      <w:r w:rsidR="00912F4D" w:rsidRPr="001C24B0">
        <w:rPr>
          <w:rFonts w:ascii="GHEA Grapalat" w:eastAsia="Calibri" w:hAnsi="GHEA Grapalat" w:cs="Times New Roman"/>
          <w:sz w:val="24"/>
          <w:szCs w:val="24"/>
          <w:lang w:val="hy-AM"/>
        </w:rPr>
        <w:t xml:space="preserve">մի շարք </w:t>
      </w:r>
      <w:r w:rsidR="00E4564A" w:rsidRPr="001C24B0">
        <w:rPr>
          <w:rFonts w:ascii="GHEA Grapalat" w:eastAsia="Calibri" w:hAnsi="GHEA Grapalat" w:cs="Times New Roman"/>
          <w:sz w:val="24"/>
          <w:szCs w:val="24"/>
          <w:lang w:val="hy-AM"/>
        </w:rPr>
        <w:t>ՀՀ կառավարության որոշումներում</w:t>
      </w:r>
      <w:r w:rsidR="00912F4D" w:rsidRPr="001C24B0">
        <w:rPr>
          <w:rFonts w:ascii="GHEA Grapalat" w:eastAsia="Calibri" w:hAnsi="GHEA Grapalat" w:cs="Times New Roman"/>
          <w:sz w:val="24"/>
          <w:szCs w:val="24"/>
          <w:lang w:val="hy-AM"/>
        </w:rPr>
        <w:t>։</w:t>
      </w:r>
      <w:r w:rsidR="00E4564A" w:rsidRPr="001C24B0">
        <w:rPr>
          <w:rFonts w:ascii="GHEA Grapalat" w:eastAsia="Calibri" w:hAnsi="GHEA Grapalat" w:cs="Times New Roman"/>
          <w:sz w:val="24"/>
          <w:szCs w:val="24"/>
          <w:lang w:val="hy-AM"/>
        </w:rPr>
        <w:t xml:space="preserve"> </w:t>
      </w:r>
    </w:p>
    <w:p w14:paraId="678914BF" w14:textId="77777777" w:rsidR="00A23857" w:rsidRPr="001C24B0" w:rsidRDefault="00A23857" w:rsidP="001C24B0">
      <w:pPr>
        <w:spacing w:after="240" w:line="360" w:lineRule="auto"/>
        <w:ind w:right="-22" w:firstLine="539"/>
        <w:jc w:val="both"/>
        <w:rPr>
          <w:rFonts w:ascii="GHEA Grapalat" w:eastAsia="Calibri" w:hAnsi="GHEA Grapalat" w:cs="Times New Roman"/>
          <w:b/>
          <w:sz w:val="24"/>
          <w:szCs w:val="24"/>
          <w:lang w:val="hy-AM"/>
        </w:rPr>
      </w:pPr>
      <w:r w:rsidRPr="001C24B0">
        <w:rPr>
          <w:rFonts w:ascii="GHEA Grapalat" w:eastAsia="Calibri" w:hAnsi="GHEA Grapalat" w:cs="Times New Roman"/>
          <w:b/>
          <w:sz w:val="24"/>
          <w:szCs w:val="24"/>
          <w:lang w:val="hy-AM"/>
        </w:rPr>
        <w:t>7. Պետական</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կամ</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տեղական</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ինքնակառավարման</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մարմնի</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բյուջեում</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եկամուտների</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և</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ծախսերի</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էական</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ավելացման</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կամ</w:t>
      </w:r>
      <w:r w:rsidRPr="001C24B0">
        <w:rPr>
          <w:rFonts w:ascii="GHEA Grapalat" w:eastAsia="Calibri" w:hAnsi="GHEA Grapalat" w:cs="Times New Roman"/>
          <w:b/>
          <w:sz w:val="24"/>
          <w:szCs w:val="24"/>
          <w:lang w:val="af-ZA"/>
        </w:rPr>
        <w:t xml:space="preserve"> </w:t>
      </w:r>
      <w:r w:rsidRPr="001C24B0">
        <w:rPr>
          <w:rFonts w:ascii="GHEA Grapalat" w:eastAsia="Calibri" w:hAnsi="GHEA Grapalat" w:cs="Times New Roman"/>
          <w:b/>
          <w:sz w:val="24"/>
          <w:szCs w:val="24"/>
          <w:lang w:val="hy-AM"/>
        </w:rPr>
        <w:t>նվազեցման վերաբերյալ</w:t>
      </w:r>
    </w:p>
    <w:p w14:paraId="3A779E3C" w14:textId="70B2BF60" w:rsidR="003C0C6F" w:rsidRPr="001C24B0" w:rsidRDefault="00A23857" w:rsidP="001C24B0">
      <w:pPr>
        <w:spacing w:after="240" w:line="360" w:lineRule="auto"/>
        <w:ind w:right="-22" w:firstLine="539"/>
        <w:jc w:val="both"/>
        <w:rPr>
          <w:rFonts w:ascii="GHEA Grapalat" w:eastAsia="Calibri" w:hAnsi="GHEA Grapalat" w:cs="Times New Roman"/>
          <w:sz w:val="24"/>
          <w:szCs w:val="24"/>
          <w:lang w:val="af-ZA"/>
        </w:rPr>
      </w:pPr>
      <w:r w:rsidRPr="001C24B0">
        <w:rPr>
          <w:rFonts w:ascii="GHEA Grapalat" w:eastAsia="Calibri" w:hAnsi="GHEA Grapalat" w:cs="Times New Roman"/>
          <w:sz w:val="24"/>
          <w:szCs w:val="24"/>
          <w:lang w:val="hy-AM"/>
        </w:rPr>
        <w:t>Ն</w:t>
      </w:r>
      <w:r w:rsidRPr="001C24B0">
        <w:rPr>
          <w:rFonts w:ascii="GHEA Grapalat" w:eastAsia="Calibri" w:hAnsi="GHEA Grapalat" w:cs="Times New Roman"/>
          <w:sz w:val="24"/>
          <w:szCs w:val="24"/>
          <w:lang w:val="af-ZA"/>
        </w:rPr>
        <w:t xml:space="preserve">ախագծի </w:t>
      </w:r>
      <w:r w:rsidR="004A270F">
        <w:rPr>
          <w:rFonts w:ascii="GHEA Grapalat" w:eastAsia="Calibri" w:hAnsi="GHEA Grapalat" w:cs="Times New Roman"/>
          <w:sz w:val="24"/>
          <w:szCs w:val="24"/>
          <w:lang w:val="hy-AM"/>
        </w:rPr>
        <w:t xml:space="preserve">ընդունումը կառաջացնի </w:t>
      </w:r>
      <w:r w:rsidRPr="001C24B0">
        <w:rPr>
          <w:rFonts w:ascii="GHEA Grapalat" w:eastAsia="Calibri" w:hAnsi="GHEA Grapalat" w:cs="Times New Roman"/>
          <w:sz w:val="24"/>
          <w:szCs w:val="24"/>
          <w:lang w:val="hy-AM"/>
        </w:rPr>
        <w:t>պետական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կամ</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տեղական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ինքնակառավարման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մարմնի</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բյուջեում</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եկամուտների</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և</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ծախսերի</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էական</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ավելացում</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կամ</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hy-AM"/>
        </w:rPr>
        <w:t>նվազեցում։</w:t>
      </w:r>
      <w:r w:rsidRPr="001C24B0">
        <w:rPr>
          <w:rFonts w:ascii="GHEA Grapalat" w:eastAsia="Calibri" w:hAnsi="GHEA Grapalat" w:cs="Times New Roman"/>
          <w:sz w:val="24"/>
          <w:szCs w:val="24"/>
          <w:lang w:val="af-ZA"/>
        </w:rPr>
        <w:t xml:space="preserve"> </w:t>
      </w:r>
      <w:r w:rsidRPr="001C24B0">
        <w:rPr>
          <w:rFonts w:ascii="GHEA Grapalat" w:eastAsia="Calibri" w:hAnsi="GHEA Grapalat" w:cs="Times New Roman"/>
          <w:sz w:val="24"/>
          <w:szCs w:val="24"/>
          <w:lang w:val="af-ZA"/>
        </w:rPr>
        <w:tab/>
      </w:r>
    </w:p>
    <w:sectPr w:rsidR="003C0C6F" w:rsidRPr="001C24B0" w:rsidSect="00264BAA">
      <w:pgSz w:w="12240" w:h="15840"/>
      <w:pgMar w:top="1135"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931"/>
    <w:multiLevelType w:val="hybridMultilevel"/>
    <w:tmpl w:val="D786B99A"/>
    <w:lvl w:ilvl="0" w:tplc="D45C8904">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D1625"/>
    <w:multiLevelType w:val="hybridMultilevel"/>
    <w:tmpl w:val="32C62996"/>
    <w:lvl w:ilvl="0" w:tplc="3B4AE058">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E1D305B"/>
    <w:multiLevelType w:val="hybridMultilevel"/>
    <w:tmpl w:val="23A243E2"/>
    <w:lvl w:ilvl="0" w:tplc="9D6E22B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11E8162A"/>
    <w:multiLevelType w:val="hybridMultilevel"/>
    <w:tmpl w:val="1548C08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872C6"/>
    <w:multiLevelType w:val="hybridMultilevel"/>
    <w:tmpl w:val="3588349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6922518"/>
    <w:multiLevelType w:val="hybridMultilevel"/>
    <w:tmpl w:val="0616C26C"/>
    <w:lvl w:ilvl="0" w:tplc="97B2F238">
      <w:start w:val="6"/>
      <w:numFmt w:val="decimal"/>
      <w:lvlText w:val="%1."/>
      <w:lvlJc w:val="left"/>
      <w:pPr>
        <w:ind w:left="502" w:hanging="360"/>
      </w:pPr>
      <w:rPr>
        <w:rFonts w:eastAsia="Times New Roman"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77A56E2"/>
    <w:multiLevelType w:val="hybridMultilevel"/>
    <w:tmpl w:val="32BE25F2"/>
    <w:lvl w:ilvl="0" w:tplc="F80462F2">
      <w:start w:val="1"/>
      <w:numFmt w:val="decimal"/>
      <w:lvlText w:val="%1."/>
      <w:lvlJc w:val="left"/>
      <w:pPr>
        <w:ind w:left="644" w:hanging="360"/>
      </w:pPr>
      <w:rPr>
        <w:rFonts w:ascii="GHEA Grapalat" w:hAnsi="GHEA Grapalat" w:cs="Sylfaen" w:hint="default"/>
        <w:color w:val="auto"/>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A5737B0"/>
    <w:multiLevelType w:val="hybridMultilevel"/>
    <w:tmpl w:val="35883498"/>
    <w:lvl w:ilvl="0" w:tplc="0809000F">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8" w15:restartNumberingAfterBreak="0">
    <w:nsid w:val="20E81084"/>
    <w:multiLevelType w:val="hybridMultilevel"/>
    <w:tmpl w:val="7A86C2FA"/>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 w15:restartNumberingAfterBreak="0">
    <w:nsid w:val="2BC60ABA"/>
    <w:multiLevelType w:val="hybridMultilevel"/>
    <w:tmpl w:val="6FD0E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31DE2"/>
    <w:multiLevelType w:val="hybridMultilevel"/>
    <w:tmpl w:val="35883498"/>
    <w:lvl w:ilvl="0" w:tplc="0809000F">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1" w15:restartNumberingAfterBreak="0">
    <w:nsid w:val="36742D17"/>
    <w:multiLevelType w:val="hybridMultilevel"/>
    <w:tmpl w:val="09B0F6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622B7"/>
    <w:multiLevelType w:val="hybridMultilevel"/>
    <w:tmpl w:val="35883498"/>
    <w:lvl w:ilvl="0" w:tplc="0809000F">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3" w15:restartNumberingAfterBreak="0">
    <w:nsid w:val="3A3413F2"/>
    <w:multiLevelType w:val="hybridMultilevel"/>
    <w:tmpl w:val="459286D0"/>
    <w:lvl w:ilvl="0" w:tplc="732E1C58">
      <w:start w:val="1"/>
      <w:numFmt w:val="decimal"/>
      <w:lvlText w:val="%1."/>
      <w:lvlJc w:val="left"/>
      <w:pPr>
        <w:ind w:left="720" w:hanging="360"/>
      </w:pPr>
      <w:rPr>
        <w:rFonts w:cs="Sylfae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E7F29"/>
    <w:multiLevelType w:val="hybridMultilevel"/>
    <w:tmpl w:val="E4A66CC0"/>
    <w:lvl w:ilvl="0" w:tplc="78AAA006">
      <w:start w:val="1"/>
      <w:numFmt w:val="decimal"/>
      <w:lvlText w:val="%1."/>
      <w:lvlJc w:val="left"/>
      <w:pPr>
        <w:ind w:left="502" w:hanging="360"/>
      </w:pPr>
      <w:rPr>
        <w:rFonts w:cs="Sylfaen"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15:restartNumberingAfterBreak="0">
    <w:nsid w:val="433A3993"/>
    <w:multiLevelType w:val="hybridMultilevel"/>
    <w:tmpl w:val="23A243E2"/>
    <w:lvl w:ilvl="0" w:tplc="9D6E22B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6" w15:restartNumberingAfterBreak="0">
    <w:nsid w:val="475128E5"/>
    <w:multiLevelType w:val="hybridMultilevel"/>
    <w:tmpl w:val="44D2B72E"/>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835500E"/>
    <w:multiLevelType w:val="hybridMultilevel"/>
    <w:tmpl w:val="61F2037A"/>
    <w:lvl w:ilvl="0" w:tplc="B42435F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E3853"/>
    <w:multiLevelType w:val="hybridMultilevel"/>
    <w:tmpl w:val="EF7E56C4"/>
    <w:lvl w:ilvl="0" w:tplc="244CEB56">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97474"/>
    <w:multiLevelType w:val="hybridMultilevel"/>
    <w:tmpl w:val="C922D0C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A42E35"/>
    <w:multiLevelType w:val="hybridMultilevel"/>
    <w:tmpl w:val="C5A02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A2A7C"/>
    <w:multiLevelType w:val="hybridMultilevel"/>
    <w:tmpl w:val="DA42C3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0C7D"/>
    <w:multiLevelType w:val="hybridMultilevel"/>
    <w:tmpl w:val="88F24A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4011B"/>
    <w:multiLevelType w:val="hybridMultilevel"/>
    <w:tmpl w:val="3C4C9CBE"/>
    <w:lvl w:ilvl="0" w:tplc="0809000F">
      <w:start w:val="1"/>
      <w:numFmt w:val="decimal"/>
      <w:lvlText w:val="%1."/>
      <w:lvlJc w:val="left"/>
      <w:pPr>
        <w:ind w:left="1429" w:hanging="360"/>
      </w:pPr>
      <w:rPr>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2E053A1"/>
    <w:multiLevelType w:val="hybridMultilevel"/>
    <w:tmpl w:val="2926171E"/>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5" w15:restartNumberingAfterBreak="0">
    <w:nsid w:val="74E83556"/>
    <w:multiLevelType w:val="hybridMultilevel"/>
    <w:tmpl w:val="C21E9C2A"/>
    <w:lvl w:ilvl="0" w:tplc="0809000B">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6" w15:restartNumberingAfterBreak="0">
    <w:nsid w:val="74F230C0"/>
    <w:multiLevelType w:val="hybridMultilevel"/>
    <w:tmpl w:val="CC04301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4FD6E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A37A0F"/>
    <w:multiLevelType w:val="hybridMultilevel"/>
    <w:tmpl w:val="C7E065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B818DB"/>
    <w:multiLevelType w:val="hybridMultilevel"/>
    <w:tmpl w:val="AFC6B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21"/>
  </w:num>
  <w:num w:numId="4">
    <w:abstractNumId w:val="6"/>
  </w:num>
  <w:num w:numId="5">
    <w:abstractNumId w:val="14"/>
  </w:num>
  <w:num w:numId="6">
    <w:abstractNumId w:val="25"/>
  </w:num>
  <w:num w:numId="7">
    <w:abstractNumId w:val="22"/>
  </w:num>
  <w:num w:numId="8">
    <w:abstractNumId w:val="8"/>
  </w:num>
  <w:num w:numId="9">
    <w:abstractNumId w:val="27"/>
  </w:num>
  <w:num w:numId="10">
    <w:abstractNumId w:val="2"/>
  </w:num>
  <w:num w:numId="11">
    <w:abstractNumId w:val="20"/>
  </w:num>
  <w:num w:numId="12">
    <w:abstractNumId w:val="18"/>
  </w:num>
  <w:num w:numId="13">
    <w:abstractNumId w:val="16"/>
  </w:num>
  <w:num w:numId="14">
    <w:abstractNumId w:val="29"/>
  </w:num>
  <w:num w:numId="15">
    <w:abstractNumId w:val="4"/>
  </w:num>
  <w:num w:numId="16">
    <w:abstractNumId w:val="26"/>
  </w:num>
  <w:num w:numId="17">
    <w:abstractNumId w:val="7"/>
  </w:num>
  <w:num w:numId="18">
    <w:abstractNumId w:val="10"/>
  </w:num>
  <w:num w:numId="19">
    <w:abstractNumId w:val="12"/>
  </w:num>
  <w:num w:numId="20">
    <w:abstractNumId w:val="28"/>
  </w:num>
  <w:num w:numId="21">
    <w:abstractNumId w:val="23"/>
  </w:num>
  <w:num w:numId="22">
    <w:abstractNumId w:val="24"/>
  </w:num>
  <w:num w:numId="23">
    <w:abstractNumId w:val="19"/>
  </w:num>
  <w:num w:numId="24">
    <w:abstractNumId w:val="15"/>
  </w:num>
  <w:num w:numId="25">
    <w:abstractNumId w:val="9"/>
  </w:num>
  <w:num w:numId="26">
    <w:abstractNumId w:val="11"/>
  </w:num>
  <w:num w:numId="27">
    <w:abstractNumId w:val="13"/>
  </w:num>
  <w:num w:numId="28">
    <w:abstractNumId w:val="3"/>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E"/>
    <w:rsid w:val="0000185D"/>
    <w:rsid w:val="000034C4"/>
    <w:rsid w:val="00004264"/>
    <w:rsid w:val="00021994"/>
    <w:rsid w:val="00030C4C"/>
    <w:rsid w:val="0003331F"/>
    <w:rsid w:val="000417E3"/>
    <w:rsid w:val="000421B7"/>
    <w:rsid w:val="00044436"/>
    <w:rsid w:val="000448CB"/>
    <w:rsid w:val="00044D95"/>
    <w:rsid w:val="00051F19"/>
    <w:rsid w:val="0006281F"/>
    <w:rsid w:val="0006456A"/>
    <w:rsid w:val="00064DD0"/>
    <w:rsid w:val="00064E98"/>
    <w:rsid w:val="00073800"/>
    <w:rsid w:val="0007490A"/>
    <w:rsid w:val="00081C72"/>
    <w:rsid w:val="00083994"/>
    <w:rsid w:val="00091E9C"/>
    <w:rsid w:val="00092D63"/>
    <w:rsid w:val="00092DBE"/>
    <w:rsid w:val="000B0B19"/>
    <w:rsid w:val="000C0333"/>
    <w:rsid w:val="000C4327"/>
    <w:rsid w:val="000C4C5D"/>
    <w:rsid w:val="000C6501"/>
    <w:rsid w:val="000D2F54"/>
    <w:rsid w:val="000D34F9"/>
    <w:rsid w:val="000D454E"/>
    <w:rsid w:val="000D5015"/>
    <w:rsid w:val="000E2590"/>
    <w:rsid w:val="000E4DBD"/>
    <w:rsid w:val="000E5A24"/>
    <w:rsid w:val="000E78CD"/>
    <w:rsid w:val="000F01CD"/>
    <w:rsid w:val="000F1377"/>
    <w:rsid w:val="000F4760"/>
    <w:rsid w:val="00125CD2"/>
    <w:rsid w:val="001310BF"/>
    <w:rsid w:val="00132B93"/>
    <w:rsid w:val="00133F26"/>
    <w:rsid w:val="001348BE"/>
    <w:rsid w:val="001528AC"/>
    <w:rsid w:val="001758E0"/>
    <w:rsid w:val="001773BD"/>
    <w:rsid w:val="00180604"/>
    <w:rsid w:val="001854B7"/>
    <w:rsid w:val="0019233E"/>
    <w:rsid w:val="00194E5B"/>
    <w:rsid w:val="001A41CA"/>
    <w:rsid w:val="001A6575"/>
    <w:rsid w:val="001A7C3A"/>
    <w:rsid w:val="001B40B3"/>
    <w:rsid w:val="001C08CC"/>
    <w:rsid w:val="001C24B0"/>
    <w:rsid w:val="001C250B"/>
    <w:rsid w:val="001C3DEC"/>
    <w:rsid w:val="001D17E7"/>
    <w:rsid w:val="001D26D8"/>
    <w:rsid w:val="001D2822"/>
    <w:rsid w:val="001E1240"/>
    <w:rsid w:val="001E2DB8"/>
    <w:rsid w:val="001F0D62"/>
    <w:rsid w:val="0020052A"/>
    <w:rsid w:val="002040FB"/>
    <w:rsid w:val="00210461"/>
    <w:rsid w:val="00221D49"/>
    <w:rsid w:val="00227893"/>
    <w:rsid w:val="00235697"/>
    <w:rsid w:val="00245193"/>
    <w:rsid w:val="0024579C"/>
    <w:rsid w:val="00245C08"/>
    <w:rsid w:val="002517C4"/>
    <w:rsid w:val="002526DE"/>
    <w:rsid w:val="00257730"/>
    <w:rsid w:val="00263EAF"/>
    <w:rsid w:val="00264BAA"/>
    <w:rsid w:val="00265C69"/>
    <w:rsid w:val="00267F43"/>
    <w:rsid w:val="00271F17"/>
    <w:rsid w:val="00275B38"/>
    <w:rsid w:val="00283BB7"/>
    <w:rsid w:val="00291C39"/>
    <w:rsid w:val="0029215F"/>
    <w:rsid w:val="00292950"/>
    <w:rsid w:val="002A46B2"/>
    <w:rsid w:val="002A6171"/>
    <w:rsid w:val="002B01E4"/>
    <w:rsid w:val="002B2C8F"/>
    <w:rsid w:val="002B49C4"/>
    <w:rsid w:val="002C3D25"/>
    <w:rsid w:val="002D1118"/>
    <w:rsid w:val="002D690A"/>
    <w:rsid w:val="002E04C1"/>
    <w:rsid w:val="002E19F2"/>
    <w:rsid w:val="002E3052"/>
    <w:rsid w:val="002E394F"/>
    <w:rsid w:val="002E4996"/>
    <w:rsid w:val="002E4D5E"/>
    <w:rsid w:val="002E6131"/>
    <w:rsid w:val="002F766D"/>
    <w:rsid w:val="00303828"/>
    <w:rsid w:val="00312E90"/>
    <w:rsid w:val="00316962"/>
    <w:rsid w:val="0032398C"/>
    <w:rsid w:val="0033138D"/>
    <w:rsid w:val="003315AE"/>
    <w:rsid w:val="00335CFD"/>
    <w:rsid w:val="00341715"/>
    <w:rsid w:val="003422CE"/>
    <w:rsid w:val="00354E96"/>
    <w:rsid w:val="00373556"/>
    <w:rsid w:val="00376A3E"/>
    <w:rsid w:val="003919CC"/>
    <w:rsid w:val="00392330"/>
    <w:rsid w:val="00393D03"/>
    <w:rsid w:val="0039568D"/>
    <w:rsid w:val="003A3A7F"/>
    <w:rsid w:val="003A63D6"/>
    <w:rsid w:val="003B5516"/>
    <w:rsid w:val="003B7912"/>
    <w:rsid w:val="003C0C6F"/>
    <w:rsid w:val="003D3950"/>
    <w:rsid w:val="003D486C"/>
    <w:rsid w:val="003D4A20"/>
    <w:rsid w:val="003E1F25"/>
    <w:rsid w:val="003F39DF"/>
    <w:rsid w:val="00404C8C"/>
    <w:rsid w:val="00405707"/>
    <w:rsid w:val="00414ED3"/>
    <w:rsid w:val="00415E86"/>
    <w:rsid w:val="00416A7D"/>
    <w:rsid w:val="004223EA"/>
    <w:rsid w:val="004251A1"/>
    <w:rsid w:val="00431EEC"/>
    <w:rsid w:val="00437DC1"/>
    <w:rsid w:val="00440625"/>
    <w:rsid w:val="00443DA6"/>
    <w:rsid w:val="00443F3F"/>
    <w:rsid w:val="0044541E"/>
    <w:rsid w:val="00445832"/>
    <w:rsid w:val="004522D2"/>
    <w:rsid w:val="004543EA"/>
    <w:rsid w:val="0045489A"/>
    <w:rsid w:val="00455A9A"/>
    <w:rsid w:val="00455D1A"/>
    <w:rsid w:val="00461789"/>
    <w:rsid w:val="0047326A"/>
    <w:rsid w:val="00473B2B"/>
    <w:rsid w:val="0047511E"/>
    <w:rsid w:val="00480C3C"/>
    <w:rsid w:val="00481299"/>
    <w:rsid w:val="004814AC"/>
    <w:rsid w:val="004A04E6"/>
    <w:rsid w:val="004A270F"/>
    <w:rsid w:val="004A66CA"/>
    <w:rsid w:val="004B26C5"/>
    <w:rsid w:val="004B5DC2"/>
    <w:rsid w:val="004D2820"/>
    <w:rsid w:val="004D5D6D"/>
    <w:rsid w:val="004E0AC7"/>
    <w:rsid w:val="004E229E"/>
    <w:rsid w:val="004E519A"/>
    <w:rsid w:val="004E6D07"/>
    <w:rsid w:val="004F0E5D"/>
    <w:rsid w:val="004F51C1"/>
    <w:rsid w:val="005040AA"/>
    <w:rsid w:val="00504E1E"/>
    <w:rsid w:val="005145AD"/>
    <w:rsid w:val="005148DD"/>
    <w:rsid w:val="00524E0F"/>
    <w:rsid w:val="005329AB"/>
    <w:rsid w:val="00532BF2"/>
    <w:rsid w:val="00534E88"/>
    <w:rsid w:val="00534FFC"/>
    <w:rsid w:val="00540CAC"/>
    <w:rsid w:val="005421B1"/>
    <w:rsid w:val="00545E51"/>
    <w:rsid w:val="005466C8"/>
    <w:rsid w:val="00556178"/>
    <w:rsid w:val="005607EA"/>
    <w:rsid w:val="00562E9C"/>
    <w:rsid w:val="00566C26"/>
    <w:rsid w:val="00567193"/>
    <w:rsid w:val="00573BD7"/>
    <w:rsid w:val="00575D13"/>
    <w:rsid w:val="00577A87"/>
    <w:rsid w:val="00583D7F"/>
    <w:rsid w:val="00590576"/>
    <w:rsid w:val="005A4269"/>
    <w:rsid w:val="005B43D8"/>
    <w:rsid w:val="005C0416"/>
    <w:rsid w:val="005C0453"/>
    <w:rsid w:val="005C2D2F"/>
    <w:rsid w:val="005C3B0A"/>
    <w:rsid w:val="005C7177"/>
    <w:rsid w:val="005D0E50"/>
    <w:rsid w:val="005D7716"/>
    <w:rsid w:val="005E0F15"/>
    <w:rsid w:val="005E1339"/>
    <w:rsid w:val="005F394A"/>
    <w:rsid w:val="005F473B"/>
    <w:rsid w:val="005F5AB5"/>
    <w:rsid w:val="005F5BBC"/>
    <w:rsid w:val="0060101F"/>
    <w:rsid w:val="0060173F"/>
    <w:rsid w:val="00603CBF"/>
    <w:rsid w:val="00605B49"/>
    <w:rsid w:val="00616345"/>
    <w:rsid w:val="0062413C"/>
    <w:rsid w:val="0062677D"/>
    <w:rsid w:val="006267DA"/>
    <w:rsid w:val="00626941"/>
    <w:rsid w:val="00632D4D"/>
    <w:rsid w:val="0063450E"/>
    <w:rsid w:val="00634AE8"/>
    <w:rsid w:val="006506B9"/>
    <w:rsid w:val="0065462E"/>
    <w:rsid w:val="006571F1"/>
    <w:rsid w:val="00657D8B"/>
    <w:rsid w:val="00665F50"/>
    <w:rsid w:val="00673B85"/>
    <w:rsid w:val="00674A84"/>
    <w:rsid w:val="00680DF2"/>
    <w:rsid w:val="00681A34"/>
    <w:rsid w:val="00685164"/>
    <w:rsid w:val="00691080"/>
    <w:rsid w:val="00694D94"/>
    <w:rsid w:val="00696CA5"/>
    <w:rsid w:val="00697D22"/>
    <w:rsid w:val="006B1DA7"/>
    <w:rsid w:val="006C5E47"/>
    <w:rsid w:val="006D1642"/>
    <w:rsid w:val="006D730C"/>
    <w:rsid w:val="006D75AD"/>
    <w:rsid w:val="006E37DA"/>
    <w:rsid w:val="006F2545"/>
    <w:rsid w:val="006F6D34"/>
    <w:rsid w:val="00706F52"/>
    <w:rsid w:val="007101FA"/>
    <w:rsid w:val="007248E3"/>
    <w:rsid w:val="00732A89"/>
    <w:rsid w:val="0073647C"/>
    <w:rsid w:val="00743D2B"/>
    <w:rsid w:val="0074615F"/>
    <w:rsid w:val="00747C76"/>
    <w:rsid w:val="00763CB3"/>
    <w:rsid w:val="00767B07"/>
    <w:rsid w:val="007723CA"/>
    <w:rsid w:val="0077789C"/>
    <w:rsid w:val="007809A8"/>
    <w:rsid w:val="007836E3"/>
    <w:rsid w:val="007837B8"/>
    <w:rsid w:val="00793444"/>
    <w:rsid w:val="00794C09"/>
    <w:rsid w:val="00795793"/>
    <w:rsid w:val="007A0471"/>
    <w:rsid w:val="007A0850"/>
    <w:rsid w:val="007A1396"/>
    <w:rsid w:val="007B5C48"/>
    <w:rsid w:val="007C6105"/>
    <w:rsid w:val="007C725D"/>
    <w:rsid w:val="007C7DB2"/>
    <w:rsid w:val="007D0DAC"/>
    <w:rsid w:val="007F29C4"/>
    <w:rsid w:val="007F5DE5"/>
    <w:rsid w:val="00803A03"/>
    <w:rsid w:val="00805BF4"/>
    <w:rsid w:val="00817180"/>
    <w:rsid w:val="00817983"/>
    <w:rsid w:val="00832015"/>
    <w:rsid w:val="0083639E"/>
    <w:rsid w:val="00840BC7"/>
    <w:rsid w:val="00840FEC"/>
    <w:rsid w:val="008418E7"/>
    <w:rsid w:val="00842F6C"/>
    <w:rsid w:val="008455A8"/>
    <w:rsid w:val="00846DBB"/>
    <w:rsid w:val="00847E3D"/>
    <w:rsid w:val="00850B69"/>
    <w:rsid w:val="00853492"/>
    <w:rsid w:val="008544FA"/>
    <w:rsid w:val="00860876"/>
    <w:rsid w:val="0086276C"/>
    <w:rsid w:val="00874ED8"/>
    <w:rsid w:val="008775FE"/>
    <w:rsid w:val="00880DAD"/>
    <w:rsid w:val="00891699"/>
    <w:rsid w:val="008A4D19"/>
    <w:rsid w:val="008A634F"/>
    <w:rsid w:val="008B0737"/>
    <w:rsid w:val="008B57DC"/>
    <w:rsid w:val="008B656A"/>
    <w:rsid w:val="008C172D"/>
    <w:rsid w:val="008C454F"/>
    <w:rsid w:val="008D0980"/>
    <w:rsid w:val="008D1AC0"/>
    <w:rsid w:val="008D2358"/>
    <w:rsid w:val="008D5CBC"/>
    <w:rsid w:val="008D7649"/>
    <w:rsid w:val="008D7688"/>
    <w:rsid w:val="008E66BA"/>
    <w:rsid w:val="008E6717"/>
    <w:rsid w:val="008F4E83"/>
    <w:rsid w:val="008F516A"/>
    <w:rsid w:val="008F60C5"/>
    <w:rsid w:val="00911B14"/>
    <w:rsid w:val="00912F4D"/>
    <w:rsid w:val="009200CE"/>
    <w:rsid w:val="009266A1"/>
    <w:rsid w:val="009335AC"/>
    <w:rsid w:val="00946C27"/>
    <w:rsid w:val="009512A6"/>
    <w:rsid w:val="0095225A"/>
    <w:rsid w:val="00953A8D"/>
    <w:rsid w:val="009554B4"/>
    <w:rsid w:val="009562BA"/>
    <w:rsid w:val="009573AB"/>
    <w:rsid w:val="00960B4E"/>
    <w:rsid w:val="0096156A"/>
    <w:rsid w:val="009666CF"/>
    <w:rsid w:val="009708FA"/>
    <w:rsid w:val="00972C22"/>
    <w:rsid w:val="009737DC"/>
    <w:rsid w:val="0098012B"/>
    <w:rsid w:val="009825FE"/>
    <w:rsid w:val="00990F89"/>
    <w:rsid w:val="0099782C"/>
    <w:rsid w:val="009A1275"/>
    <w:rsid w:val="009A4724"/>
    <w:rsid w:val="009B45D4"/>
    <w:rsid w:val="009B5610"/>
    <w:rsid w:val="009C36EB"/>
    <w:rsid w:val="009C3A7F"/>
    <w:rsid w:val="009D1704"/>
    <w:rsid w:val="009E5699"/>
    <w:rsid w:val="009E6687"/>
    <w:rsid w:val="009F0CE6"/>
    <w:rsid w:val="009F21AA"/>
    <w:rsid w:val="00A01CD0"/>
    <w:rsid w:val="00A02652"/>
    <w:rsid w:val="00A0665C"/>
    <w:rsid w:val="00A07DA0"/>
    <w:rsid w:val="00A1437B"/>
    <w:rsid w:val="00A215F2"/>
    <w:rsid w:val="00A23857"/>
    <w:rsid w:val="00A245B7"/>
    <w:rsid w:val="00A44718"/>
    <w:rsid w:val="00A462BA"/>
    <w:rsid w:val="00A51CC8"/>
    <w:rsid w:val="00A52F5E"/>
    <w:rsid w:val="00A6683B"/>
    <w:rsid w:val="00A67836"/>
    <w:rsid w:val="00A67D96"/>
    <w:rsid w:val="00A7587D"/>
    <w:rsid w:val="00A779BC"/>
    <w:rsid w:val="00A8640F"/>
    <w:rsid w:val="00A90966"/>
    <w:rsid w:val="00A919BD"/>
    <w:rsid w:val="00A96FE5"/>
    <w:rsid w:val="00AA16AC"/>
    <w:rsid w:val="00AA1DEB"/>
    <w:rsid w:val="00AA2067"/>
    <w:rsid w:val="00AA41F7"/>
    <w:rsid w:val="00AA58C7"/>
    <w:rsid w:val="00AA5CBD"/>
    <w:rsid w:val="00AA69FE"/>
    <w:rsid w:val="00AB0F16"/>
    <w:rsid w:val="00AB3AFA"/>
    <w:rsid w:val="00AB4538"/>
    <w:rsid w:val="00AD2BB9"/>
    <w:rsid w:val="00AD398C"/>
    <w:rsid w:val="00AE2596"/>
    <w:rsid w:val="00AE2B4F"/>
    <w:rsid w:val="00AE5E72"/>
    <w:rsid w:val="00AF6851"/>
    <w:rsid w:val="00B01586"/>
    <w:rsid w:val="00B13557"/>
    <w:rsid w:val="00B137F6"/>
    <w:rsid w:val="00B15B90"/>
    <w:rsid w:val="00B175C0"/>
    <w:rsid w:val="00B17E75"/>
    <w:rsid w:val="00B20754"/>
    <w:rsid w:val="00B23847"/>
    <w:rsid w:val="00B278DF"/>
    <w:rsid w:val="00B427D4"/>
    <w:rsid w:val="00B5379F"/>
    <w:rsid w:val="00B571A4"/>
    <w:rsid w:val="00B627E6"/>
    <w:rsid w:val="00B63248"/>
    <w:rsid w:val="00B6451E"/>
    <w:rsid w:val="00B6529A"/>
    <w:rsid w:val="00B65576"/>
    <w:rsid w:val="00B67805"/>
    <w:rsid w:val="00B7124F"/>
    <w:rsid w:val="00B72632"/>
    <w:rsid w:val="00B76545"/>
    <w:rsid w:val="00B87D17"/>
    <w:rsid w:val="00B95F48"/>
    <w:rsid w:val="00BA6079"/>
    <w:rsid w:val="00BB16A8"/>
    <w:rsid w:val="00BB3C4A"/>
    <w:rsid w:val="00BB776B"/>
    <w:rsid w:val="00BC66A1"/>
    <w:rsid w:val="00BC6AFD"/>
    <w:rsid w:val="00BD2F9B"/>
    <w:rsid w:val="00BD5A7A"/>
    <w:rsid w:val="00BD6307"/>
    <w:rsid w:val="00BE3171"/>
    <w:rsid w:val="00BE7259"/>
    <w:rsid w:val="00BE7573"/>
    <w:rsid w:val="00BF3108"/>
    <w:rsid w:val="00BF470E"/>
    <w:rsid w:val="00BF51F3"/>
    <w:rsid w:val="00BF70F1"/>
    <w:rsid w:val="00BF753D"/>
    <w:rsid w:val="00C05F49"/>
    <w:rsid w:val="00C14FAC"/>
    <w:rsid w:val="00C155CC"/>
    <w:rsid w:val="00C1631F"/>
    <w:rsid w:val="00C20B5D"/>
    <w:rsid w:val="00C238B5"/>
    <w:rsid w:val="00C26011"/>
    <w:rsid w:val="00C43DEC"/>
    <w:rsid w:val="00C448C8"/>
    <w:rsid w:val="00C4594F"/>
    <w:rsid w:val="00C50CFF"/>
    <w:rsid w:val="00C52B5D"/>
    <w:rsid w:val="00C548B9"/>
    <w:rsid w:val="00C5553C"/>
    <w:rsid w:val="00C55D2B"/>
    <w:rsid w:val="00C56E33"/>
    <w:rsid w:val="00C75BF1"/>
    <w:rsid w:val="00C83D7A"/>
    <w:rsid w:val="00C93ACF"/>
    <w:rsid w:val="00C951BB"/>
    <w:rsid w:val="00CA0311"/>
    <w:rsid w:val="00CA62B8"/>
    <w:rsid w:val="00CC4E17"/>
    <w:rsid w:val="00CD570A"/>
    <w:rsid w:val="00CE0B9B"/>
    <w:rsid w:val="00CE18D6"/>
    <w:rsid w:val="00CE4EE9"/>
    <w:rsid w:val="00CF28F2"/>
    <w:rsid w:val="00CF70C7"/>
    <w:rsid w:val="00D01541"/>
    <w:rsid w:val="00D031FD"/>
    <w:rsid w:val="00D1529A"/>
    <w:rsid w:val="00D17B4F"/>
    <w:rsid w:val="00D25087"/>
    <w:rsid w:val="00D32ABD"/>
    <w:rsid w:val="00D4322E"/>
    <w:rsid w:val="00D5226D"/>
    <w:rsid w:val="00D603E2"/>
    <w:rsid w:val="00D64DC2"/>
    <w:rsid w:val="00D65A2B"/>
    <w:rsid w:val="00D72880"/>
    <w:rsid w:val="00D735BC"/>
    <w:rsid w:val="00D800EE"/>
    <w:rsid w:val="00D811A4"/>
    <w:rsid w:val="00D8238E"/>
    <w:rsid w:val="00D8290C"/>
    <w:rsid w:val="00D93F9C"/>
    <w:rsid w:val="00D95AF6"/>
    <w:rsid w:val="00DA02C8"/>
    <w:rsid w:val="00DA1650"/>
    <w:rsid w:val="00DA3336"/>
    <w:rsid w:val="00DB3821"/>
    <w:rsid w:val="00DC4B87"/>
    <w:rsid w:val="00DC4CE9"/>
    <w:rsid w:val="00DD0A87"/>
    <w:rsid w:val="00DD2C4B"/>
    <w:rsid w:val="00DD2CE0"/>
    <w:rsid w:val="00DD2DB2"/>
    <w:rsid w:val="00DE02D2"/>
    <w:rsid w:val="00DE05B1"/>
    <w:rsid w:val="00DE1083"/>
    <w:rsid w:val="00DF1474"/>
    <w:rsid w:val="00E03727"/>
    <w:rsid w:val="00E10F26"/>
    <w:rsid w:val="00E10F7D"/>
    <w:rsid w:val="00E12F66"/>
    <w:rsid w:val="00E141A5"/>
    <w:rsid w:val="00E15181"/>
    <w:rsid w:val="00E158E7"/>
    <w:rsid w:val="00E2211E"/>
    <w:rsid w:val="00E25A53"/>
    <w:rsid w:val="00E42C6D"/>
    <w:rsid w:val="00E43A49"/>
    <w:rsid w:val="00E4564A"/>
    <w:rsid w:val="00E4706D"/>
    <w:rsid w:val="00E54270"/>
    <w:rsid w:val="00E5486E"/>
    <w:rsid w:val="00E564E6"/>
    <w:rsid w:val="00E72059"/>
    <w:rsid w:val="00E72922"/>
    <w:rsid w:val="00E76604"/>
    <w:rsid w:val="00E83689"/>
    <w:rsid w:val="00E92A39"/>
    <w:rsid w:val="00E9496B"/>
    <w:rsid w:val="00E9637A"/>
    <w:rsid w:val="00EA01DE"/>
    <w:rsid w:val="00EA5615"/>
    <w:rsid w:val="00EB222B"/>
    <w:rsid w:val="00EC008B"/>
    <w:rsid w:val="00EC01AC"/>
    <w:rsid w:val="00ED55B6"/>
    <w:rsid w:val="00EE0456"/>
    <w:rsid w:val="00EE35A5"/>
    <w:rsid w:val="00EF1460"/>
    <w:rsid w:val="00EF7D98"/>
    <w:rsid w:val="00F0043C"/>
    <w:rsid w:val="00F04C23"/>
    <w:rsid w:val="00F0756C"/>
    <w:rsid w:val="00F13219"/>
    <w:rsid w:val="00F146C2"/>
    <w:rsid w:val="00F16522"/>
    <w:rsid w:val="00F21126"/>
    <w:rsid w:val="00F25C54"/>
    <w:rsid w:val="00F363B2"/>
    <w:rsid w:val="00F37CA2"/>
    <w:rsid w:val="00F4349A"/>
    <w:rsid w:val="00F44C0A"/>
    <w:rsid w:val="00F5368D"/>
    <w:rsid w:val="00F54F51"/>
    <w:rsid w:val="00F55482"/>
    <w:rsid w:val="00F55F26"/>
    <w:rsid w:val="00F6007F"/>
    <w:rsid w:val="00F6169B"/>
    <w:rsid w:val="00F61FAF"/>
    <w:rsid w:val="00F8191F"/>
    <w:rsid w:val="00F81CED"/>
    <w:rsid w:val="00F866CF"/>
    <w:rsid w:val="00F87BBF"/>
    <w:rsid w:val="00F91FD5"/>
    <w:rsid w:val="00F9339D"/>
    <w:rsid w:val="00F95CD9"/>
    <w:rsid w:val="00FA1EEA"/>
    <w:rsid w:val="00FA4BE5"/>
    <w:rsid w:val="00FB0DEA"/>
    <w:rsid w:val="00FB7021"/>
    <w:rsid w:val="00FC37B6"/>
    <w:rsid w:val="00FC61A3"/>
    <w:rsid w:val="00FD31AE"/>
    <w:rsid w:val="00FD385E"/>
    <w:rsid w:val="00FD4252"/>
    <w:rsid w:val="00FE2800"/>
    <w:rsid w:val="00FE2ABD"/>
    <w:rsid w:val="00FE516D"/>
    <w:rsid w:val="00FF06E4"/>
    <w:rsid w:val="00FF2AE6"/>
    <w:rsid w:val="00FF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033D"/>
  <w15:docId w15:val="{528A7855-0F2D-43B4-8900-A56C7473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19"/>
  </w:style>
  <w:style w:type="paragraph" w:styleId="Heading1">
    <w:name w:val="heading 1"/>
    <w:basedOn w:val="Normal"/>
    <w:next w:val="Normal"/>
    <w:link w:val="Heading1Char"/>
    <w:uiPriority w:val="9"/>
    <w:qFormat/>
    <w:rsid w:val="0054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52A"/>
    <w:rPr>
      <w:b/>
      <w:bCs/>
    </w:rPr>
  </w:style>
  <w:style w:type="paragraph" w:styleId="ListParagraph">
    <w:name w:val="List Paragraph"/>
    <w:aliases w:val="Akapit z listą BS,List Paragraph 1,List_Paragraph,Multilevel para_II,List Paragraph1"/>
    <w:basedOn w:val="Normal"/>
    <w:link w:val="ListParagraphChar"/>
    <w:uiPriority w:val="34"/>
    <w:qFormat/>
    <w:rsid w:val="0020052A"/>
    <w:pPr>
      <w:ind w:left="720"/>
      <w:contextualSpacing/>
    </w:pPr>
  </w:style>
  <w:style w:type="table" w:styleId="TableGrid">
    <w:name w:val="Table Grid"/>
    <w:basedOn w:val="TableNormal"/>
    <w:uiPriority w:val="39"/>
    <w:rsid w:val="00CF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554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554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7D"/>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AA5CBD"/>
  </w:style>
  <w:style w:type="character" w:customStyle="1" w:styleId="Heading1Char">
    <w:name w:val="Heading 1 Char"/>
    <w:basedOn w:val="DefaultParagraphFont"/>
    <w:link w:val="Heading1"/>
    <w:uiPriority w:val="99"/>
    <w:rsid w:val="00540CA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B3AFA"/>
    <w:rPr>
      <w:sz w:val="16"/>
      <w:szCs w:val="16"/>
    </w:rPr>
  </w:style>
  <w:style w:type="paragraph" w:styleId="CommentText">
    <w:name w:val="annotation text"/>
    <w:basedOn w:val="Normal"/>
    <w:link w:val="CommentTextChar"/>
    <w:uiPriority w:val="99"/>
    <w:unhideWhenUsed/>
    <w:rsid w:val="00AB3AFA"/>
    <w:pPr>
      <w:spacing w:after="200" w:line="240" w:lineRule="auto"/>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AB3AFA"/>
    <w:rPr>
      <w:rFonts w:ascii="Calibri" w:eastAsia="Calibri" w:hAnsi="Calibri" w:cs="Times New Roman"/>
      <w:sz w:val="20"/>
      <w:szCs w:val="20"/>
      <w:lang w:val="ru-RU"/>
    </w:rPr>
  </w:style>
  <w:style w:type="character" w:customStyle="1" w:styleId="mechtexChar">
    <w:name w:val="mechtex Char"/>
    <w:link w:val="mechtex"/>
    <w:locked/>
    <w:rsid w:val="00257730"/>
    <w:rPr>
      <w:rFonts w:ascii="Arial Armenian" w:eastAsia="Times New Roman" w:hAnsi="Arial Armenian" w:cs="Times New Roman"/>
      <w:szCs w:val="20"/>
      <w:lang w:eastAsia="ru-RU"/>
    </w:rPr>
  </w:style>
  <w:style w:type="paragraph" w:customStyle="1" w:styleId="mechtex">
    <w:name w:val="mechtex"/>
    <w:basedOn w:val="Normal"/>
    <w:link w:val="mechtexChar"/>
    <w:rsid w:val="00257730"/>
    <w:pPr>
      <w:spacing w:after="0" w:line="240" w:lineRule="auto"/>
      <w:jc w:val="center"/>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854">
      <w:bodyDiv w:val="1"/>
      <w:marLeft w:val="0"/>
      <w:marRight w:val="0"/>
      <w:marTop w:val="0"/>
      <w:marBottom w:val="0"/>
      <w:divBdr>
        <w:top w:val="none" w:sz="0" w:space="0" w:color="auto"/>
        <w:left w:val="none" w:sz="0" w:space="0" w:color="auto"/>
        <w:bottom w:val="none" w:sz="0" w:space="0" w:color="auto"/>
        <w:right w:val="none" w:sz="0" w:space="0" w:color="auto"/>
      </w:divBdr>
    </w:div>
    <w:div w:id="140930062">
      <w:bodyDiv w:val="1"/>
      <w:marLeft w:val="0"/>
      <w:marRight w:val="0"/>
      <w:marTop w:val="0"/>
      <w:marBottom w:val="0"/>
      <w:divBdr>
        <w:top w:val="none" w:sz="0" w:space="0" w:color="auto"/>
        <w:left w:val="none" w:sz="0" w:space="0" w:color="auto"/>
        <w:bottom w:val="none" w:sz="0" w:space="0" w:color="auto"/>
        <w:right w:val="none" w:sz="0" w:space="0" w:color="auto"/>
      </w:divBdr>
    </w:div>
    <w:div w:id="203955293">
      <w:bodyDiv w:val="1"/>
      <w:marLeft w:val="0"/>
      <w:marRight w:val="0"/>
      <w:marTop w:val="0"/>
      <w:marBottom w:val="0"/>
      <w:divBdr>
        <w:top w:val="none" w:sz="0" w:space="0" w:color="auto"/>
        <w:left w:val="none" w:sz="0" w:space="0" w:color="auto"/>
        <w:bottom w:val="none" w:sz="0" w:space="0" w:color="auto"/>
        <w:right w:val="none" w:sz="0" w:space="0" w:color="auto"/>
      </w:divBdr>
    </w:div>
    <w:div w:id="292445743">
      <w:bodyDiv w:val="1"/>
      <w:marLeft w:val="0"/>
      <w:marRight w:val="0"/>
      <w:marTop w:val="0"/>
      <w:marBottom w:val="0"/>
      <w:divBdr>
        <w:top w:val="none" w:sz="0" w:space="0" w:color="auto"/>
        <w:left w:val="none" w:sz="0" w:space="0" w:color="auto"/>
        <w:bottom w:val="none" w:sz="0" w:space="0" w:color="auto"/>
        <w:right w:val="none" w:sz="0" w:space="0" w:color="auto"/>
      </w:divBdr>
    </w:div>
    <w:div w:id="337582395">
      <w:bodyDiv w:val="1"/>
      <w:marLeft w:val="0"/>
      <w:marRight w:val="0"/>
      <w:marTop w:val="0"/>
      <w:marBottom w:val="0"/>
      <w:divBdr>
        <w:top w:val="none" w:sz="0" w:space="0" w:color="auto"/>
        <w:left w:val="none" w:sz="0" w:space="0" w:color="auto"/>
        <w:bottom w:val="none" w:sz="0" w:space="0" w:color="auto"/>
        <w:right w:val="none" w:sz="0" w:space="0" w:color="auto"/>
      </w:divBdr>
    </w:div>
    <w:div w:id="357194793">
      <w:bodyDiv w:val="1"/>
      <w:marLeft w:val="0"/>
      <w:marRight w:val="0"/>
      <w:marTop w:val="0"/>
      <w:marBottom w:val="0"/>
      <w:divBdr>
        <w:top w:val="none" w:sz="0" w:space="0" w:color="auto"/>
        <w:left w:val="none" w:sz="0" w:space="0" w:color="auto"/>
        <w:bottom w:val="none" w:sz="0" w:space="0" w:color="auto"/>
        <w:right w:val="none" w:sz="0" w:space="0" w:color="auto"/>
      </w:divBdr>
    </w:div>
    <w:div w:id="365065612">
      <w:bodyDiv w:val="1"/>
      <w:marLeft w:val="0"/>
      <w:marRight w:val="0"/>
      <w:marTop w:val="0"/>
      <w:marBottom w:val="0"/>
      <w:divBdr>
        <w:top w:val="none" w:sz="0" w:space="0" w:color="auto"/>
        <w:left w:val="none" w:sz="0" w:space="0" w:color="auto"/>
        <w:bottom w:val="none" w:sz="0" w:space="0" w:color="auto"/>
        <w:right w:val="none" w:sz="0" w:space="0" w:color="auto"/>
      </w:divBdr>
    </w:div>
    <w:div w:id="372272930">
      <w:bodyDiv w:val="1"/>
      <w:marLeft w:val="0"/>
      <w:marRight w:val="0"/>
      <w:marTop w:val="0"/>
      <w:marBottom w:val="0"/>
      <w:divBdr>
        <w:top w:val="none" w:sz="0" w:space="0" w:color="auto"/>
        <w:left w:val="none" w:sz="0" w:space="0" w:color="auto"/>
        <w:bottom w:val="none" w:sz="0" w:space="0" w:color="auto"/>
        <w:right w:val="none" w:sz="0" w:space="0" w:color="auto"/>
      </w:divBdr>
    </w:div>
    <w:div w:id="536621563">
      <w:bodyDiv w:val="1"/>
      <w:marLeft w:val="0"/>
      <w:marRight w:val="0"/>
      <w:marTop w:val="0"/>
      <w:marBottom w:val="0"/>
      <w:divBdr>
        <w:top w:val="none" w:sz="0" w:space="0" w:color="auto"/>
        <w:left w:val="none" w:sz="0" w:space="0" w:color="auto"/>
        <w:bottom w:val="none" w:sz="0" w:space="0" w:color="auto"/>
        <w:right w:val="none" w:sz="0" w:space="0" w:color="auto"/>
      </w:divBdr>
    </w:div>
    <w:div w:id="587925852">
      <w:bodyDiv w:val="1"/>
      <w:marLeft w:val="0"/>
      <w:marRight w:val="0"/>
      <w:marTop w:val="0"/>
      <w:marBottom w:val="0"/>
      <w:divBdr>
        <w:top w:val="none" w:sz="0" w:space="0" w:color="auto"/>
        <w:left w:val="none" w:sz="0" w:space="0" w:color="auto"/>
        <w:bottom w:val="none" w:sz="0" w:space="0" w:color="auto"/>
        <w:right w:val="none" w:sz="0" w:space="0" w:color="auto"/>
      </w:divBdr>
    </w:div>
    <w:div w:id="593783345">
      <w:bodyDiv w:val="1"/>
      <w:marLeft w:val="0"/>
      <w:marRight w:val="0"/>
      <w:marTop w:val="0"/>
      <w:marBottom w:val="0"/>
      <w:divBdr>
        <w:top w:val="none" w:sz="0" w:space="0" w:color="auto"/>
        <w:left w:val="none" w:sz="0" w:space="0" w:color="auto"/>
        <w:bottom w:val="none" w:sz="0" w:space="0" w:color="auto"/>
        <w:right w:val="none" w:sz="0" w:space="0" w:color="auto"/>
      </w:divBdr>
    </w:div>
    <w:div w:id="664554930">
      <w:bodyDiv w:val="1"/>
      <w:marLeft w:val="0"/>
      <w:marRight w:val="0"/>
      <w:marTop w:val="0"/>
      <w:marBottom w:val="0"/>
      <w:divBdr>
        <w:top w:val="none" w:sz="0" w:space="0" w:color="auto"/>
        <w:left w:val="none" w:sz="0" w:space="0" w:color="auto"/>
        <w:bottom w:val="none" w:sz="0" w:space="0" w:color="auto"/>
        <w:right w:val="none" w:sz="0" w:space="0" w:color="auto"/>
      </w:divBdr>
    </w:div>
    <w:div w:id="834026864">
      <w:bodyDiv w:val="1"/>
      <w:marLeft w:val="0"/>
      <w:marRight w:val="0"/>
      <w:marTop w:val="0"/>
      <w:marBottom w:val="0"/>
      <w:divBdr>
        <w:top w:val="none" w:sz="0" w:space="0" w:color="auto"/>
        <w:left w:val="none" w:sz="0" w:space="0" w:color="auto"/>
        <w:bottom w:val="none" w:sz="0" w:space="0" w:color="auto"/>
        <w:right w:val="none" w:sz="0" w:space="0" w:color="auto"/>
      </w:divBdr>
    </w:div>
    <w:div w:id="906301462">
      <w:bodyDiv w:val="1"/>
      <w:marLeft w:val="0"/>
      <w:marRight w:val="0"/>
      <w:marTop w:val="0"/>
      <w:marBottom w:val="0"/>
      <w:divBdr>
        <w:top w:val="none" w:sz="0" w:space="0" w:color="auto"/>
        <w:left w:val="none" w:sz="0" w:space="0" w:color="auto"/>
        <w:bottom w:val="none" w:sz="0" w:space="0" w:color="auto"/>
        <w:right w:val="none" w:sz="0" w:space="0" w:color="auto"/>
      </w:divBdr>
    </w:div>
    <w:div w:id="992175599">
      <w:bodyDiv w:val="1"/>
      <w:marLeft w:val="0"/>
      <w:marRight w:val="0"/>
      <w:marTop w:val="0"/>
      <w:marBottom w:val="0"/>
      <w:divBdr>
        <w:top w:val="none" w:sz="0" w:space="0" w:color="auto"/>
        <w:left w:val="none" w:sz="0" w:space="0" w:color="auto"/>
        <w:bottom w:val="none" w:sz="0" w:space="0" w:color="auto"/>
        <w:right w:val="none" w:sz="0" w:space="0" w:color="auto"/>
      </w:divBdr>
    </w:div>
    <w:div w:id="1002702858">
      <w:bodyDiv w:val="1"/>
      <w:marLeft w:val="0"/>
      <w:marRight w:val="0"/>
      <w:marTop w:val="0"/>
      <w:marBottom w:val="0"/>
      <w:divBdr>
        <w:top w:val="none" w:sz="0" w:space="0" w:color="auto"/>
        <w:left w:val="none" w:sz="0" w:space="0" w:color="auto"/>
        <w:bottom w:val="none" w:sz="0" w:space="0" w:color="auto"/>
        <w:right w:val="none" w:sz="0" w:space="0" w:color="auto"/>
      </w:divBdr>
    </w:div>
    <w:div w:id="1025598070">
      <w:bodyDiv w:val="1"/>
      <w:marLeft w:val="0"/>
      <w:marRight w:val="0"/>
      <w:marTop w:val="0"/>
      <w:marBottom w:val="0"/>
      <w:divBdr>
        <w:top w:val="none" w:sz="0" w:space="0" w:color="auto"/>
        <w:left w:val="none" w:sz="0" w:space="0" w:color="auto"/>
        <w:bottom w:val="none" w:sz="0" w:space="0" w:color="auto"/>
        <w:right w:val="none" w:sz="0" w:space="0" w:color="auto"/>
      </w:divBdr>
    </w:div>
    <w:div w:id="1106270450">
      <w:bodyDiv w:val="1"/>
      <w:marLeft w:val="0"/>
      <w:marRight w:val="0"/>
      <w:marTop w:val="0"/>
      <w:marBottom w:val="0"/>
      <w:divBdr>
        <w:top w:val="none" w:sz="0" w:space="0" w:color="auto"/>
        <w:left w:val="none" w:sz="0" w:space="0" w:color="auto"/>
        <w:bottom w:val="none" w:sz="0" w:space="0" w:color="auto"/>
        <w:right w:val="none" w:sz="0" w:space="0" w:color="auto"/>
      </w:divBdr>
    </w:div>
    <w:div w:id="1107501423">
      <w:bodyDiv w:val="1"/>
      <w:marLeft w:val="0"/>
      <w:marRight w:val="0"/>
      <w:marTop w:val="0"/>
      <w:marBottom w:val="0"/>
      <w:divBdr>
        <w:top w:val="none" w:sz="0" w:space="0" w:color="auto"/>
        <w:left w:val="none" w:sz="0" w:space="0" w:color="auto"/>
        <w:bottom w:val="none" w:sz="0" w:space="0" w:color="auto"/>
        <w:right w:val="none" w:sz="0" w:space="0" w:color="auto"/>
      </w:divBdr>
    </w:div>
    <w:div w:id="1121533457">
      <w:bodyDiv w:val="1"/>
      <w:marLeft w:val="0"/>
      <w:marRight w:val="0"/>
      <w:marTop w:val="0"/>
      <w:marBottom w:val="0"/>
      <w:divBdr>
        <w:top w:val="none" w:sz="0" w:space="0" w:color="auto"/>
        <w:left w:val="none" w:sz="0" w:space="0" w:color="auto"/>
        <w:bottom w:val="none" w:sz="0" w:space="0" w:color="auto"/>
        <w:right w:val="none" w:sz="0" w:space="0" w:color="auto"/>
      </w:divBdr>
    </w:div>
    <w:div w:id="1133333905">
      <w:bodyDiv w:val="1"/>
      <w:marLeft w:val="0"/>
      <w:marRight w:val="0"/>
      <w:marTop w:val="0"/>
      <w:marBottom w:val="0"/>
      <w:divBdr>
        <w:top w:val="none" w:sz="0" w:space="0" w:color="auto"/>
        <w:left w:val="none" w:sz="0" w:space="0" w:color="auto"/>
        <w:bottom w:val="none" w:sz="0" w:space="0" w:color="auto"/>
        <w:right w:val="none" w:sz="0" w:space="0" w:color="auto"/>
      </w:divBdr>
    </w:div>
    <w:div w:id="1148520686">
      <w:bodyDiv w:val="1"/>
      <w:marLeft w:val="0"/>
      <w:marRight w:val="0"/>
      <w:marTop w:val="0"/>
      <w:marBottom w:val="0"/>
      <w:divBdr>
        <w:top w:val="none" w:sz="0" w:space="0" w:color="auto"/>
        <w:left w:val="none" w:sz="0" w:space="0" w:color="auto"/>
        <w:bottom w:val="none" w:sz="0" w:space="0" w:color="auto"/>
        <w:right w:val="none" w:sz="0" w:space="0" w:color="auto"/>
      </w:divBdr>
    </w:div>
    <w:div w:id="1155101743">
      <w:bodyDiv w:val="1"/>
      <w:marLeft w:val="0"/>
      <w:marRight w:val="0"/>
      <w:marTop w:val="0"/>
      <w:marBottom w:val="0"/>
      <w:divBdr>
        <w:top w:val="none" w:sz="0" w:space="0" w:color="auto"/>
        <w:left w:val="none" w:sz="0" w:space="0" w:color="auto"/>
        <w:bottom w:val="none" w:sz="0" w:space="0" w:color="auto"/>
        <w:right w:val="none" w:sz="0" w:space="0" w:color="auto"/>
      </w:divBdr>
    </w:div>
    <w:div w:id="1558785201">
      <w:bodyDiv w:val="1"/>
      <w:marLeft w:val="0"/>
      <w:marRight w:val="0"/>
      <w:marTop w:val="0"/>
      <w:marBottom w:val="0"/>
      <w:divBdr>
        <w:top w:val="none" w:sz="0" w:space="0" w:color="auto"/>
        <w:left w:val="none" w:sz="0" w:space="0" w:color="auto"/>
        <w:bottom w:val="none" w:sz="0" w:space="0" w:color="auto"/>
        <w:right w:val="none" w:sz="0" w:space="0" w:color="auto"/>
      </w:divBdr>
    </w:div>
    <w:div w:id="1568568390">
      <w:bodyDiv w:val="1"/>
      <w:marLeft w:val="0"/>
      <w:marRight w:val="0"/>
      <w:marTop w:val="0"/>
      <w:marBottom w:val="0"/>
      <w:divBdr>
        <w:top w:val="none" w:sz="0" w:space="0" w:color="auto"/>
        <w:left w:val="none" w:sz="0" w:space="0" w:color="auto"/>
        <w:bottom w:val="none" w:sz="0" w:space="0" w:color="auto"/>
        <w:right w:val="none" w:sz="0" w:space="0" w:color="auto"/>
      </w:divBdr>
    </w:div>
    <w:div w:id="1637293829">
      <w:bodyDiv w:val="1"/>
      <w:marLeft w:val="0"/>
      <w:marRight w:val="0"/>
      <w:marTop w:val="0"/>
      <w:marBottom w:val="0"/>
      <w:divBdr>
        <w:top w:val="none" w:sz="0" w:space="0" w:color="auto"/>
        <w:left w:val="none" w:sz="0" w:space="0" w:color="auto"/>
        <w:bottom w:val="none" w:sz="0" w:space="0" w:color="auto"/>
        <w:right w:val="none" w:sz="0" w:space="0" w:color="auto"/>
      </w:divBdr>
    </w:div>
    <w:div w:id="1660304051">
      <w:bodyDiv w:val="1"/>
      <w:marLeft w:val="0"/>
      <w:marRight w:val="0"/>
      <w:marTop w:val="0"/>
      <w:marBottom w:val="0"/>
      <w:divBdr>
        <w:top w:val="none" w:sz="0" w:space="0" w:color="auto"/>
        <w:left w:val="none" w:sz="0" w:space="0" w:color="auto"/>
        <w:bottom w:val="none" w:sz="0" w:space="0" w:color="auto"/>
        <w:right w:val="none" w:sz="0" w:space="0" w:color="auto"/>
      </w:divBdr>
    </w:div>
    <w:div w:id="1803619549">
      <w:bodyDiv w:val="1"/>
      <w:marLeft w:val="0"/>
      <w:marRight w:val="0"/>
      <w:marTop w:val="0"/>
      <w:marBottom w:val="0"/>
      <w:divBdr>
        <w:top w:val="none" w:sz="0" w:space="0" w:color="auto"/>
        <w:left w:val="none" w:sz="0" w:space="0" w:color="auto"/>
        <w:bottom w:val="none" w:sz="0" w:space="0" w:color="auto"/>
        <w:right w:val="none" w:sz="0" w:space="0" w:color="auto"/>
      </w:divBdr>
    </w:div>
    <w:div w:id="1914314357">
      <w:bodyDiv w:val="1"/>
      <w:marLeft w:val="0"/>
      <w:marRight w:val="0"/>
      <w:marTop w:val="0"/>
      <w:marBottom w:val="0"/>
      <w:divBdr>
        <w:top w:val="none" w:sz="0" w:space="0" w:color="auto"/>
        <w:left w:val="none" w:sz="0" w:space="0" w:color="auto"/>
        <w:bottom w:val="none" w:sz="0" w:space="0" w:color="auto"/>
        <w:right w:val="none" w:sz="0" w:space="0" w:color="auto"/>
      </w:divBdr>
    </w:div>
    <w:div w:id="1954703845">
      <w:bodyDiv w:val="1"/>
      <w:marLeft w:val="0"/>
      <w:marRight w:val="0"/>
      <w:marTop w:val="0"/>
      <w:marBottom w:val="0"/>
      <w:divBdr>
        <w:top w:val="none" w:sz="0" w:space="0" w:color="auto"/>
        <w:left w:val="none" w:sz="0" w:space="0" w:color="auto"/>
        <w:bottom w:val="none" w:sz="0" w:space="0" w:color="auto"/>
        <w:right w:val="none" w:sz="0" w:space="0" w:color="auto"/>
      </w:divBdr>
    </w:div>
    <w:div w:id="21189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D977-BFC4-4C3C-AED5-2D8C4212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1867</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https:/mul2-utfsib.gov.am/tasks/116868/oneclick/kirarkum.docx?token=99aa9e4f9bc2ac66ccf875843f4e3e19</cp:keywords>
  <dc:description/>
  <cp:lastModifiedBy>Kristine Aleksanyan</cp:lastModifiedBy>
  <cp:revision>16</cp:revision>
  <cp:lastPrinted>2022-01-05T11:42:00Z</cp:lastPrinted>
  <dcterms:created xsi:type="dcterms:W3CDTF">2023-05-24T07:33:00Z</dcterms:created>
  <dcterms:modified xsi:type="dcterms:W3CDTF">2023-08-03T11:19:00Z</dcterms:modified>
</cp:coreProperties>
</file>