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30E53" w14:textId="53542603" w:rsidR="00FB0611" w:rsidRPr="00C92ECC" w:rsidRDefault="005E4A4A" w:rsidP="00A31AC3">
      <w:pPr>
        <w:jc w:val="center"/>
        <w:rPr>
          <w:rFonts w:ascii="GHEA Grapalat" w:hAnsi="GHEA Grapalat"/>
          <w:b/>
          <w:bCs/>
          <w:noProof/>
          <w:lang w:val="hy-AM"/>
        </w:rPr>
      </w:pPr>
      <w:r w:rsidRPr="00C92ECC">
        <w:rPr>
          <w:rFonts w:ascii="GHEA Grapalat" w:hAnsi="GHEA Grapalat"/>
          <w:b/>
          <w:bCs/>
          <w:noProof/>
          <w:lang w:val="hy-AM"/>
        </w:rPr>
        <w:t>Հ Ի Մ Ն Ա Վ Ո Ր ՈՒ Մ</w:t>
      </w:r>
    </w:p>
    <w:p w14:paraId="5A19D361" w14:textId="14932810" w:rsidR="00D3797F" w:rsidRPr="00C92ECC" w:rsidRDefault="00047C54" w:rsidP="00A31AC3">
      <w:pPr>
        <w:pStyle w:val="NormalWeb"/>
        <w:spacing w:before="0" w:beforeAutospacing="0" w:after="0" w:afterAutospacing="0"/>
        <w:jc w:val="center"/>
        <w:rPr>
          <w:rFonts w:ascii="GHEA Grapalat" w:hAnsi="GHEA Grapalat"/>
          <w:b/>
          <w:bCs/>
          <w:color w:val="000000"/>
          <w:shd w:val="clear" w:color="auto" w:fill="FFFFFF"/>
          <w:lang w:val="hy-AM"/>
        </w:rPr>
      </w:pPr>
      <w:r>
        <w:rPr>
          <w:rFonts w:ascii="GHEA Grapalat" w:hAnsi="GHEA Grapalat"/>
          <w:b/>
          <w:bCs/>
          <w:color w:val="000000"/>
          <w:shd w:val="clear" w:color="auto" w:fill="FFFFFF"/>
          <w:lang w:val="hy-AM"/>
        </w:rPr>
        <w:t></w:t>
      </w:r>
      <w:r w:rsidR="00D3797F" w:rsidRPr="00C92ECC">
        <w:rPr>
          <w:rFonts w:ascii="GHEA Grapalat" w:hAnsi="GHEA Grapalat"/>
          <w:b/>
          <w:bCs/>
          <w:color w:val="000000"/>
          <w:shd w:val="clear" w:color="auto" w:fill="FFFFFF"/>
          <w:lang w:val="hy-AM"/>
        </w:rPr>
        <w:t>ՀԵՏԲՈՒՀԱԿԱՆ</w:t>
      </w:r>
      <w:r w:rsidRPr="00047C54">
        <w:rPr>
          <w:rFonts w:ascii="GHEA Grapalat" w:hAnsi="GHEA Grapalat"/>
          <w:b/>
          <w:bCs/>
          <w:color w:val="000000"/>
          <w:shd w:val="clear" w:color="auto" w:fill="FFFFFF"/>
          <w:lang w:val="hy-AM"/>
        </w:rPr>
        <w:t xml:space="preserve"> </w:t>
      </w:r>
      <w:r w:rsidR="009C0DA7" w:rsidRPr="00C92ECC">
        <w:rPr>
          <w:rFonts w:ascii="GHEA Grapalat" w:hAnsi="GHEA Grapalat"/>
          <w:b/>
          <w:bCs/>
          <w:color w:val="000000"/>
          <w:shd w:val="clear" w:color="auto" w:fill="FFFFFF"/>
          <w:lang w:val="hy-AM"/>
        </w:rPr>
        <w:t>ԲԺՇԿԱԿԱ</w:t>
      </w:r>
      <w:r>
        <w:rPr>
          <w:rFonts w:ascii="GHEA Grapalat" w:hAnsi="GHEA Grapalat"/>
          <w:b/>
          <w:bCs/>
          <w:color w:val="000000"/>
          <w:shd w:val="clear" w:color="auto" w:fill="FFFFFF"/>
          <w:lang w:val="hy-AM"/>
        </w:rPr>
        <w:t>Ն</w:t>
      </w:r>
      <w:r w:rsidR="00D3797F" w:rsidRPr="00C92ECC">
        <w:rPr>
          <w:rFonts w:ascii="GHEA Grapalat" w:hAnsi="GHEA Grapalat"/>
          <w:b/>
          <w:bCs/>
          <w:color w:val="000000"/>
          <w:shd w:val="clear" w:color="auto" w:fill="FFFFFF"/>
          <w:lang w:val="hy-AM"/>
        </w:rPr>
        <w:t xml:space="preserve"> ՄԱՍՆԱԳԻՏԱԿԱՆ ԿՐԹՈՒԹՅԱՆ ՈԼՈՐՏՈՒՄ ԿԼԻՆԻԿԱԿԱՆ ՌԵԶԻԴԵՆՏՈՒՐԱ ՆԵՐԴՆԵԼՈՒՆ ՈՒՂՂՎԱԾ ՓՈՐՁԱՐԱՐԱԿԱՆ ԾՐԱԳԻՐԸ ՀԱՍՏԱՏԵԼՈՒ ՄԱՍԻՆ ՀՀ ԿԱՌԱՎԱՐՈՒԹՅԱՆ ՈՐՈՇՄԱՆ</w:t>
      </w:r>
      <w:r w:rsidR="00FA2332">
        <w:rPr>
          <w:rFonts w:ascii="GHEA Grapalat" w:hAnsi="GHEA Grapalat"/>
          <w:b/>
          <w:bCs/>
          <w:color w:val="000000"/>
          <w:shd w:val="clear" w:color="auto" w:fill="FFFFFF"/>
          <w:lang w:val="hy-AM"/>
        </w:rPr>
        <w:t xml:space="preserve"> </w:t>
      </w:r>
      <w:r w:rsidR="00D3797F" w:rsidRPr="00C92ECC">
        <w:rPr>
          <w:rFonts w:ascii="GHEA Grapalat" w:hAnsi="GHEA Grapalat"/>
          <w:b/>
          <w:bCs/>
          <w:color w:val="000000"/>
          <w:shd w:val="clear" w:color="auto" w:fill="FFFFFF"/>
          <w:lang w:val="hy-AM"/>
        </w:rPr>
        <w:t xml:space="preserve">ՆԱԽԱԳԾԻ </w:t>
      </w:r>
    </w:p>
    <w:p w14:paraId="029117B2" w14:textId="77777777" w:rsidR="00047C54" w:rsidRDefault="00047C54" w:rsidP="00A31AC3">
      <w:pPr>
        <w:shd w:val="clear" w:color="auto" w:fill="FFFFFF"/>
        <w:jc w:val="both"/>
        <w:rPr>
          <w:rFonts w:ascii="GHEA Grapalat" w:eastAsia="Times New Roman" w:hAnsi="GHEA Grapalat"/>
          <w:b/>
          <w:lang w:val="hy-AM"/>
        </w:rPr>
      </w:pPr>
    </w:p>
    <w:p w14:paraId="1A0AB6D3" w14:textId="77777777" w:rsidR="00047C54" w:rsidRDefault="00047C54" w:rsidP="00A31AC3">
      <w:pPr>
        <w:shd w:val="clear" w:color="auto" w:fill="FFFFFF"/>
        <w:jc w:val="both"/>
        <w:rPr>
          <w:rFonts w:ascii="GHEA Grapalat" w:eastAsia="Times New Roman" w:hAnsi="GHEA Grapalat"/>
          <w:b/>
          <w:lang w:val="hy-AM"/>
        </w:rPr>
      </w:pPr>
    </w:p>
    <w:p w14:paraId="161B11E7" w14:textId="77777777" w:rsidR="00047C54" w:rsidRPr="00047C54" w:rsidRDefault="00047C54" w:rsidP="002202B9">
      <w:pPr>
        <w:widowControl w:val="0"/>
        <w:adjustRightInd w:val="0"/>
        <w:spacing w:line="360" w:lineRule="atLeast"/>
        <w:ind w:left="720"/>
        <w:jc w:val="both"/>
        <w:textAlignment w:val="baseline"/>
        <w:rPr>
          <w:rFonts w:ascii="GHEA Grapalat" w:eastAsia="Times New Roman" w:hAnsi="GHEA Grapalat"/>
          <w:u w:val="single"/>
          <w:lang w:val="hy-AM" w:eastAsia="ru-RU"/>
        </w:rPr>
      </w:pPr>
      <w:r w:rsidRPr="00047C54">
        <w:rPr>
          <w:rFonts w:ascii="GHEA Grapalat" w:eastAsia="Times New Roman" w:hAnsi="GHEA Grapalat"/>
          <w:b/>
          <w:color w:val="000000"/>
          <w:u w:val="single"/>
          <w:lang w:val="hy-AM" w:eastAsia="ru-RU"/>
        </w:rPr>
        <w:t>1. Ընթացիկ իրավիճակը և իրավական ակտի ընդունման անհրաժեշտությունը</w:t>
      </w:r>
    </w:p>
    <w:p w14:paraId="7AAAD687" w14:textId="2BBCDB05" w:rsidR="00047C54" w:rsidRDefault="00047C54" w:rsidP="00A31AC3">
      <w:pPr>
        <w:shd w:val="clear" w:color="auto" w:fill="FFFFFF"/>
        <w:jc w:val="both"/>
        <w:rPr>
          <w:rFonts w:ascii="GHEA Grapalat" w:eastAsia="Times New Roman" w:hAnsi="GHEA Grapalat"/>
          <w:b/>
          <w:lang w:val="hy-AM"/>
        </w:rPr>
      </w:pPr>
    </w:p>
    <w:p w14:paraId="3636642B" w14:textId="6F257E72" w:rsidR="00047C54" w:rsidRDefault="00047C54" w:rsidP="002202B9">
      <w:pPr>
        <w:shd w:val="clear" w:color="auto" w:fill="FFFFFF"/>
        <w:spacing w:line="360" w:lineRule="auto"/>
        <w:ind w:firstLine="720"/>
        <w:jc w:val="both"/>
        <w:rPr>
          <w:rFonts w:ascii="GHEA Grapalat" w:eastAsia="Times New Roman" w:hAnsi="GHEA Grapalat"/>
          <w:b/>
          <w:lang w:val="hy-AM"/>
        </w:rPr>
      </w:pPr>
      <w:r w:rsidRPr="00C92ECC">
        <w:rPr>
          <w:rFonts w:ascii="GHEA Grapalat" w:hAnsi="GHEA Grapalat"/>
          <w:color w:val="000000"/>
          <w:shd w:val="clear" w:color="auto" w:fill="FFFFFF"/>
          <w:lang w:val="hy-AM"/>
        </w:rPr>
        <w:t xml:space="preserve">Նախագծի անհրաժեշտությունը բխում է </w:t>
      </w:r>
      <w:r w:rsidRPr="00C92ECC">
        <w:rPr>
          <w:rFonts w:ascii="GHEA Grapalat" w:hAnsi="GHEA Grapalat"/>
          <w:lang w:val="hy-AM"/>
        </w:rPr>
        <w:t xml:space="preserve">ՀՀ կառավարության 2021 թվականի նոյեմբերի 18-ի N 1902-Լ որոշման 1-ին հավելվածի 1-ի 23-րդ կետի 23.3 ենթակետի պահանջներից, ինչպես նաև բժիշկ-մասնագետների պատրաստման առավել առաջադեմ, գործնական հմտությունների ձեռքբերման ու զարգացման </w:t>
      </w:r>
      <w:r>
        <w:rPr>
          <w:rFonts w:ascii="GHEA Grapalat" w:hAnsi="GHEA Grapalat"/>
          <w:lang w:val="hy-AM"/>
        </w:rPr>
        <w:t xml:space="preserve">տեսանկյունից </w:t>
      </w:r>
      <w:r w:rsidRPr="00C92ECC">
        <w:rPr>
          <w:rFonts w:ascii="GHEA Grapalat" w:hAnsi="GHEA Grapalat"/>
          <w:lang w:val="hy-AM"/>
        </w:rPr>
        <w:t>առավել արդյունավետ համակարգ ներդնելու անհրաժեշտությունից:</w:t>
      </w:r>
    </w:p>
    <w:p w14:paraId="068CC268" w14:textId="1E934B7C" w:rsidR="00047C54" w:rsidRPr="00C92ECC" w:rsidRDefault="00047C54" w:rsidP="002202B9">
      <w:pPr>
        <w:pStyle w:val="NormalWeb"/>
        <w:shd w:val="clear" w:color="auto" w:fill="FFFFFF"/>
        <w:spacing w:before="0" w:beforeAutospacing="0" w:after="0" w:afterAutospacing="0" w:line="360" w:lineRule="auto"/>
        <w:jc w:val="both"/>
        <w:rPr>
          <w:rStyle w:val="Strong"/>
          <w:rFonts w:ascii="GHEA Grapalat" w:eastAsia="Sylfaen" w:hAnsi="GHEA Grapalat"/>
          <w:b w:val="0"/>
          <w:bCs w:val="0"/>
          <w:color w:val="000000"/>
          <w:lang w:val="hy-AM"/>
        </w:rPr>
      </w:pPr>
      <w:r>
        <w:rPr>
          <w:rFonts w:ascii="GHEA Grapalat" w:hAnsi="GHEA Grapalat"/>
          <w:color w:val="000000"/>
          <w:shd w:val="clear" w:color="auto" w:fill="FFFFFF"/>
          <w:lang w:val="hy-AM"/>
        </w:rPr>
        <w:t>Հ</w:t>
      </w:r>
      <w:r w:rsidRPr="00C92ECC">
        <w:rPr>
          <w:rFonts w:ascii="GHEA Grapalat" w:hAnsi="GHEA Grapalat"/>
          <w:color w:val="000000"/>
          <w:shd w:val="clear" w:color="auto" w:fill="FFFFFF"/>
          <w:lang w:val="hy-AM"/>
        </w:rPr>
        <w:t xml:space="preserve">ետբուհական </w:t>
      </w:r>
      <w:r>
        <w:rPr>
          <w:rFonts w:ascii="GHEA Grapalat" w:hAnsi="GHEA Grapalat"/>
          <w:color w:val="000000"/>
          <w:shd w:val="clear" w:color="auto" w:fill="FFFFFF"/>
          <w:lang w:val="hy-AM"/>
        </w:rPr>
        <w:t>բ</w:t>
      </w:r>
      <w:r w:rsidRPr="00C92ECC">
        <w:rPr>
          <w:rFonts w:ascii="GHEA Grapalat" w:hAnsi="GHEA Grapalat"/>
          <w:color w:val="000000"/>
          <w:shd w:val="clear" w:color="auto" w:fill="FFFFFF"/>
          <w:lang w:val="hy-AM"/>
        </w:rPr>
        <w:t xml:space="preserve">ժշկական մասնագիտական կրթության ոլորտի հիմնական նորմերը սահմանված են Կրթության մասին, Բարձրագույն և հետբուհական մասնագիտական կրթության մասին օրենքներով, որոնք չափազանց ընդհանրական ձևով են կարգավորում այս ոլորտը, իսկ հատուկ կարգավորումներ ունեցող </w:t>
      </w:r>
      <w:r w:rsidR="00A26B04">
        <w:rPr>
          <w:rStyle w:val="Emphasis"/>
          <w:rFonts w:ascii="GHEA Grapalat" w:hAnsi="GHEA Grapalat"/>
          <w:i w:val="0"/>
          <w:iCs w:val="0"/>
          <w:color w:val="000000"/>
          <w:shd w:val="clear" w:color="auto" w:fill="FFFFFF"/>
          <w:lang w:val="hy-AM"/>
        </w:rPr>
        <w:t xml:space="preserve">ՀՀ կառավարության </w:t>
      </w:r>
      <w:r w:rsidRPr="00C92ECC">
        <w:rPr>
          <w:rStyle w:val="Emphasis"/>
          <w:rFonts w:ascii="GHEA Grapalat" w:hAnsi="GHEA Grapalat"/>
          <w:i w:val="0"/>
          <w:iCs w:val="0"/>
          <w:color w:val="000000"/>
          <w:shd w:val="clear" w:color="auto" w:fill="FFFFFF"/>
          <w:lang w:val="hy-AM"/>
        </w:rPr>
        <w:t>1994</w:t>
      </w:r>
      <w:r w:rsidR="00A26B04">
        <w:rPr>
          <w:rStyle w:val="Emphasis"/>
          <w:rFonts w:ascii="GHEA Grapalat" w:hAnsi="GHEA Grapalat"/>
          <w:i w:val="0"/>
          <w:iCs w:val="0"/>
          <w:color w:val="000000"/>
          <w:shd w:val="clear" w:color="auto" w:fill="FFFFFF"/>
          <w:lang w:val="hy-AM"/>
        </w:rPr>
        <w:t xml:space="preserve"> </w:t>
      </w:r>
      <w:r w:rsidRPr="00C92ECC">
        <w:rPr>
          <w:rStyle w:val="Emphasis"/>
          <w:rFonts w:ascii="GHEA Grapalat" w:hAnsi="GHEA Grapalat"/>
          <w:i w:val="0"/>
          <w:iCs w:val="0"/>
          <w:color w:val="000000"/>
          <w:shd w:val="clear" w:color="auto" w:fill="FFFFFF"/>
          <w:lang w:val="hy-AM"/>
        </w:rPr>
        <w:t>թվականի հուլիսի 19-ի</w:t>
      </w:r>
      <w:r w:rsidR="00FA2332">
        <w:rPr>
          <w:rStyle w:val="Emphasis"/>
          <w:rFonts w:ascii="Calibri" w:hAnsi="Calibri" w:cs="Calibri"/>
          <w:i w:val="0"/>
          <w:iCs w:val="0"/>
          <w:color w:val="000000"/>
          <w:shd w:val="clear" w:color="auto" w:fill="FFFFFF"/>
          <w:lang w:val="hy-AM"/>
        </w:rPr>
        <w:t xml:space="preserve"> </w:t>
      </w:r>
      <w:r w:rsidRPr="00C92ECC">
        <w:rPr>
          <w:rStyle w:val="Emphasis"/>
          <w:rFonts w:ascii="GHEA Grapalat" w:hAnsi="GHEA Grapalat"/>
          <w:i w:val="0"/>
          <w:iCs w:val="0"/>
          <w:color w:val="000000"/>
          <w:shd w:val="clear" w:color="auto" w:fill="FFFFFF"/>
          <w:lang w:val="hy-AM"/>
        </w:rPr>
        <w:t xml:space="preserve">N 330 </w:t>
      </w:r>
      <w:r w:rsidRPr="00C92ECC">
        <w:rPr>
          <w:rStyle w:val="Emphasis"/>
          <w:rFonts w:ascii="GHEA Grapalat" w:hAnsi="GHEA Grapalat" w:cs="GHEA Grapalat"/>
          <w:i w:val="0"/>
          <w:iCs w:val="0"/>
          <w:color w:val="000000"/>
          <w:shd w:val="clear" w:color="auto" w:fill="FFFFFF"/>
          <w:lang w:val="hy-AM"/>
        </w:rPr>
        <w:t>որոշ</w:t>
      </w:r>
      <w:r w:rsidRPr="00C92ECC">
        <w:rPr>
          <w:rStyle w:val="Emphasis"/>
          <w:rFonts w:ascii="GHEA Grapalat" w:hAnsi="GHEA Grapalat"/>
          <w:i w:val="0"/>
          <w:iCs w:val="0"/>
          <w:color w:val="000000"/>
          <w:shd w:val="clear" w:color="auto" w:fill="FFFFFF"/>
          <w:lang w:val="hy-AM"/>
        </w:rPr>
        <w:t>ումը՝</w:t>
      </w:r>
      <w:r w:rsidRPr="00C92ECC">
        <w:rPr>
          <w:rStyle w:val="Emphasis"/>
          <w:rFonts w:ascii="GHEA Grapalat" w:hAnsi="GHEA Grapalat"/>
          <w:color w:val="000000"/>
          <w:shd w:val="clear" w:color="auto" w:fill="FFFFFF"/>
          <w:lang w:val="hy-AM"/>
        </w:rPr>
        <w:t xml:space="preserve"> </w:t>
      </w:r>
      <w:r w:rsidRPr="00C92ECC">
        <w:rPr>
          <w:rStyle w:val="Strong"/>
          <w:rFonts w:ascii="GHEA Grapalat" w:eastAsia="Sylfaen" w:hAnsi="GHEA Grapalat"/>
          <w:b w:val="0"/>
          <w:bCs w:val="0"/>
          <w:color w:val="000000"/>
          <w:lang w:val="hy-AM"/>
        </w:rPr>
        <w:t>Հայաստանի Հանրապետությունում բժիշկների և պրովիզորների հետդիպլոմային մասնագիտական կրթության համակարգի բարեփոխման մասին, ժամանակավրեպ է և որոշակիորեն տարբերվում է հետբուհական բժշկական կրթության</w:t>
      </w:r>
      <w:r w:rsidR="00FA2332">
        <w:rPr>
          <w:rStyle w:val="Strong"/>
          <w:rFonts w:ascii="GHEA Grapalat" w:eastAsia="Sylfaen" w:hAnsi="GHEA Grapalat"/>
          <w:b w:val="0"/>
          <w:bCs w:val="0"/>
          <w:color w:val="000000"/>
          <w:lang w:val="hy-AM"/>
        </w:rPr>
        <w:t xml:space="preserve"> </w:t>
      </w:r>
      <w:r w:rsidRPr="00C92ECC">
        <w:rPr>
          <w:rStyle w:val="Strong"/>
          <w:rFonts w:ascii="GHEA Grapalat" w:eastAsia="Sylfaen" w:hAnsi="GHEA Grapalat"/>
          <w:b w:val="0"/>
          <w:bCs w:val="0"/>
          <w:color w:val="000000"/>
          <w:lang w:val="hy-AM"/>
        </w:rPr>
        <w:t>կազմակերպման առկա գործընթացներից:</w:t>
      </w:r>
    </w:p>
    <w:p w14:paraId="610AD131" w14:textId="53438289" w:rsidR="00047C54" w:rsidRPr="00C92ECC" w:rsidRDefault="00047C54" w:rsidP="00130D5D">
      <w:pPr>
        <w:pStyle w:val="NormalWeb"/>
        <w:shd w:val="clear" w:color="auto" w:fill="FFFFFF"/>
        <w:spacing w:before="0" w:beforeAutospacing="0" w:after="0" w:afterAutospacing="0" w:line="360" w:lineRule="auto"/>
        <w:ind w:firstLine="720"/>
        <w:jc w:val="both"/>
        <w:rPr>
          <w:rStyle w:val="Strong"/>
          <w:rFonts w:ascii="GHEA Grapalat" w:eastAsia="Sylfaen" w:hAnsi="GHEA Grapalat"/>
          <w:b w:val="0"/>
          <w:bCs w:val="0"/>
          <w:color w:val="000000"/>
          <w:lang w:val="hy-AM"/>
        </w:rPr>
      </w:pPr>
      <w:r w:rsidRPr="00C92ECC">
        <w:rPr>
          <w:rStyle w:val="Strong"/>
          <w:rFonts w:ascii="GHEA Grapalat" w:eastAsia="Sylfaen" w:hAnsi="GHEA Grapalat"/>
          <w:b w:val="0"/>
          <w:bCs w:val="0"/>
          <w:color w:val="000000"/>
          <w:lang w:val="hy-AM"/>
        </w:rPr>
        <w:t>Ներկայում փաստորեն Հայաստանի Հանրապետությունում առկա է մի իրավիճակ, երբ հետբուհական բժշկական</w:t>
      </w:r>
      <w:r>
        <w:rPr>
          <w:rStyle w:val="Strong"/>
          <w:rFonts w:ascii="GHEA Grapalat" w:eastAsia="Sylfaen" w:hAnsi="GHEA Grapalat"/>
          <w:b w:val="0"/>
          <w:bCs w:val="0"/>
          <w:color w:val="000000"/>
          <w:lang w:val="hy-AM"/>
        </w:rPr>
        <w:t xml:space="preserve"> մասնագիտական </w:t>
      </w:r>
      <w:r w:rsidRPr="00C92ECC">
        <w:rPr>
          <w:rStyle w:val="Strong"/>
          <w:rFonts w:ascii="GHEA Grapalat" w:eastAsia="Sylfaen" w:hAnsi="GHEA Grapalat"/>
          <w:b w:val="0"/>
          <w:bCs w:val="0"/>
          <w:color w:val="000000"/>
          <w:lang w:val="hy-AM"/>
        </w:rPr>
        <w:t>կրթությունը համալիր կարգավորող իրավական ակտեր ընդունված չեն և և օրենսդրական առկա բազան սահմանում է միայն հատվածական կարգավորումներ, ինչը բնականաբար չի կարող չանդրադառնալ հետբուհական բժշկական կրթության համակարգի</w:t>
      </w:r>
      <w:r w:rsidR="00FA2332">
        <w:rPr>
          <w:rStyle w:val="Strong"/>
          <w:rFonts w:ascii="GHEA Grapalat" w:eastAsia="Sylfaen" w:hAnsi="GHEA Grapalat"/>
          <w:b w:val="0"/>
          <w:bCs w:val="0"/>
          <w:color w:val="000000"/>
          <w:lang w:val="hy-AM"/>
        </w:rPr>
        <w:t xml:space="preserve"> </w:t>
      </w:r>
      <w:r w:rsidRPr="00C92ECC">
        <w:rPr>
          <w:rStyle w:val="Strong"/>
          <w:rFonts w:ascii="GHEA Grapalat" w:eastAsia="Sylfaen" w:hAnsi="GHEA Grapalat"/>
          <w:b w:val="0"/>
          <w:bCs w:val="0"/>
          <w:color w:val="000000"/>
          <w:lang w:val="hy-AM"/>
        </w:rPr>
        <w:t>և այդ կրթության մրցունակության վրա:</w:t>
      </w:r>
    </w:p>
    <w:p w14:paraId="2008235B" w14:textId="203AFA9F" w:rsidR="00047C54" w:rsidRDefault="00047C54" w:rsidP="00130D5D">
      <w:pPr>
        <w:shd w:val="clear" w:color="auto" w:fill="FFFFFF"/>
        <w:spacing w:line="360" w:lineRule="auto"/>
        <w:ind w:firstLine="720"/>
        <w:jc w:val="both"/>
        <w:rPr>
          <w:rFonts w:ascii="GHEA Grapalat" w:eastAsia="Times New Roman" w:hAnsi="GHEA Grapalat"/>
          <w:b/>
          <w:lang w:val="hy-AM"/>
        </w:rPr>
      </w:pPr>
      <w:r w:rsidRPr="00C92ECC">
        <w:rPr>
          <w:rFonts w:ascii="GHEA Grapalat" w:hAnsi="GHEA Grapalat" w:cs="Calibri"/>
          <w:color w:val="000000"/>
          <w:shd w:val="clear" w:color="auto" w:fill="FFFFFF"/>
          <w:lang w:val="hy-AM"/>
        </w:rPr>
        <w:t>Հայաստանի Հանրապետությունում բժշկական հետբուհական կրթությունը իրականացվում է առանց համապետական</w:t>
      </w:r>
      <w:r w:rsidR="00FA2332">
        <w:rPr>
          <w:rFonts w:ascii="GHEA Grapalat" w:hAnsi="GHEA Grapalat" w:cs="Calibri"/>
          <w:color w:val="000000"/>
          <w:shd w:val="clear" w:color="auto" w:fill="FFFFFF"/>
          <w:lang w:val="hy-AM"/>
        </w:rPr>
        <w:t xml:space="preserve"> </w:t>
      </w:r>
      <w:r w:rsidRPr="00C92ECC">
        <w:rPr>
          <w:rFonts w:ascii="GHEA Grapalat" w:hAnsi="GHEA Grapalat" w:cs="Calibri"/>
          <w:color w:val="000000"/>
          <w:shd w:val="clear" w:color="auto" w:fill="FFFFFF"/>
          <w:lang w:val="hy-AM"/>
        </w:rPr>
        <w:t>նվազագույն չափանիշների, չափելի ցուցանիշների, խորհրդային ժամանակաշրջանում ձևավորված մոտեցումներին համապատասխան՝ առանց էական փոփոխությունների:</w:t>
      </w:r>
    </w:p>
    <w:p w14:paraId="046C2C7D" w14:textId="77777777" w:rsidR="00047C54" w:rsidRPr="00047C54" w:rsidRDefault="00047C54" w:rsidP="00047C54">
      <w:pPr>
        <w:widowControl w:val="0"/>
        <w:adjustRightInd w:val="0"/>
        <w:spacing w:line="360" w:lineRule="atLeast"/>
        <w:ind w:left="720"/>
        <w:jc w:val="center"/>
        <w:textAlignment w:val="baseline"/>
        <w:rPr>
          <w:rFonts w:ascii="GHEA Grapalat" w:eastAsia="Times New Roman" w:hAnsi="GHEA Grapalat"/>
          <w:b/>
          <w:color w:val="000000"/>
          <w:u w:val="single"/>
          <w:lang w:val="hy-AM" w:eastAsia="ru-RU"/>
        </w:rPr>
      </w:pPr>
      <w:r w:rsidRPr="00047C54">
        <w:rPr>
          <w:rFonts w:ascii="GHEA Grapalat" w:eastAsia="Times New Roman" w:hAnsi="GHEA Grapalat" w:cs="Sylfaen"/>
          <w:b/>
          <w:u w:val="single"/>
          <w:lang w:val="af-ZA" w:eastAsia="ru-RU"/>
        </w:rPr>
        <w:lastRenderedPageBreak/>
        <w:t>2.</w:t>
      </w:r>
      <w:r w:rsidRPr="00047C54">
        <w:rPr>
          <w:rFonts w:ascii="GHEA Grapalat" w:eastAsia="Times New Roman" w:hAnsi="GHEA Grapalat" w:cs="Sylfaen"/>
          <w:b/>
          <w:u w:val="single"/>
          <w:lang w:val="hy-AM" w:eastAsia="ru-RU"/>
        </w:rPr>
        <w:t xml:space="preserve"> </w:t>
      </w:r>
      <w:r w:rsidRPr="00047C54">
        <w:rPr>
          <w:rFonts w:ascii="GHEA Grapalat" w:eastAsia="Times New Roman" w:hAnsi="GHEA Grapalat"/>
          <w:b/>
          <w:color w:val="000000"/>
          <w:u w:val="single"/>
          <w:lang w:val="hy-AM" w:eastAsia="ru-RU"/>
        </w:rPr>
        <w:t>Առաջարկվող կարգավորման բնույթը</w:t>
      </w:r>
    </w:p>
    <w:p w14:paraId="4DF1E126" w14:textId="53574DE3" w:rsidR="00047C54" w:rsidRDefault="00047C54" w:rsidP="00A31AC3">
      <w:pPr>
        <w:shd w:val="clear" w:color="auto" w:fill="FFFFFF"/>
        <w:jc w:val="both"/>
        <w:rPr>
          <w:rFonts w:ascii="GHEA Grapalat" w:eastAsia="Times New Roman" w:hAnsi="GHEA Grapalat"/>
          <w:b/>
          <w:lang w:val="hy-AM"/>
        </w:rPr>
      </w:pPr>
    </w:p>
    <w:p w14:paraId="0B22D9CC" w14:textId="77777777" w:rsidR="00047C54" w:rsidRDefault="00047C54" w:rsidP="00130D5D">
      <w:pPr>
        <w:spacing w:line="360" w:lineRule="auto"/>
        <w:ind w:firstLine="720"/>
        <w:jc w:val="both"/>
        <w:rPr>
          <w:rFonts w:ascii="GHEA Grapalat" w:hAnsi="GHEA Grapalat"/>
          <w:lang w:val="hy-AM"/>
        </w:rPr>
      </w:pPr>
      <w:r>
        <w:rPr>
          <w:rFonts w:ascii="GHEA Grapalat" w:hAnsi="GHEA Grapalat"/>
          <w:lang w:val="hy-AM"/>
        </w:rPr>
        <w:t>Նախագծով առաջարկվում է ՀՀ հետբուհական բժշկական կրթության բարեփոխումների ճանապարհային քարտեզ մշակելու նպատակով իրականացնել փորձարարական ծրագիր՝ Մանկաբուժություն մասնագիտությամբ:</w:t>
      </w:r>
    </w:p>
    <w:p w14:paraId="5753EA8F" w14:textId="530A235A" w:rsidR="00047C54" w:rsidRDefault="00047C54" w:rsidP="00130D5D">
      <w:pPr>
        <w:shd w:val="clear" w:color="auto" w:fill="FFFFFF"/>
        <w:spacing w:line="360" w:lineRule="auto"/>
        <w:jc w:val="both"/>
        <w:rPr>
          <w:rFonts w:ascii="GHEA Grapalat" w:eastAsia="Times New Roman" w:hAnsi="GHEA Grapalat"/>
          <w:b/>
          <w:lang w:val="hy-AM"/>
        </w:rPr>
      </w:pPr>
      <w:r w:rsidRPr="00C92ECC">
        <w:rPr>
          <w:rFonts w:ascii="GHEA Grapalat" w:hAnsi="GHEA Grapalat"/>
          <w:lang w:val="hy-AM"/>
        </w:rPr>
        <w:t>Կարգավորման արդյունքում սահմանելու է փորձարարական ծրագրի մասնագիտական ուղղվածությունը, ժամկետները, ներգրավված պետական մարմինները և կազմակերպությունները, ծրագրի ընդհանուր նկարագիրը, ֆինանսավորման աղբյուրները և ծրագրի իրականացման արդյունքներով համապատասխան հանձնարարություններ են տրվում իրավասու պետական մարմիններին</w:t>
      </w:r>
      <w:r w:rsidRPr="00C92ECC">
        <w:rPr>
          <w:rFonts w:ascii="GHEA Grapalat" w:hAnsi="GHEA Grapalat"/>
          <w:color w:val="000000"/>
          <w:shd w:val="clear" w:color="auto" w:fill="FFFFFF"/>
          <w:lang w:val="hy-AM"/>
        </w:rPr>
        <w:t xml:space="preserve"> առաջարկություն ներկայացնել փորձարարական ծրագրի արդյունքներով Հայաստանի Հանրապետությունում կլինիկական ռեզիդենտուրայի համակարգի ներդրման վերաբերյալ:</w:t>
      </w:r>
    </w:p>
    <w:p w14:paraId="5C3746C1" w14:textId="77777777" w:rsidR="00130D5D" w:rsidRDefault="00130D5D" w:rsidP="00047C54">
      <w:pPr>
        <w:widowControl w:val="0"/>
        <w:adjustRightInd w:val="0"/>
        <w:spacing w:line="360" w:lineRule="atLeast"/>
        <w:ind w:left="720"/>
        <w:jc w:val="center"/>
        <w:textAlignment w:val="baseline"/>
        <w:rPr>
          <w:rFonts w:ascii="GHEA Grapalat" w:eastAsia="Times New Roman" w:hAnsi="GHEA Grapalat"/>
          <w:b/>
          <w:u w:val="single"/>
          <w:lang w:val="hy-AM" w:eastAsia="ru-RU"/>
        </w:rPr>
      </w:pPr>
    </w:p>
    <w:p w14:paraId="4DA79841" w14:textId="0137FED1" w:rsidR="00047C54" w:rsidRPr="00047C54" w:rsidRDefault="00047C54" w:rsidP="00047C54">
      <w:pPr>
        <w:widowControl w:val="0"/>
        <w:adjustRightInd w:val="0"/>
        <w:spacing w:line="360" w:lineRule="atLeast"/>
        <w:ind w:left="720"/>
        <w:jc w:val="center"/>
        <w:textAlignment w:val="baseline"/>
        <w:rPr>
          <w:rFonts w:ascii="GHEA Grapalat" w:eastAsia="Times New Roman" w:hAnsi="GHEA Grapalat"/>
          <w:b/>
          <w:u w:val="single"/>
          <w:lang w:val="hy-AM" w:eastAsia="ru-RU"/>
        </w:rPr>
      </w:pPr>
      <w:r w:rsidRPr="00047C54">
        <w:rPr>
          <w:rFonts w:ascii="GHEA Grapalat" w:eastAsia="Times New Roman" w:hAnsi="GHEA Grapalat"/>
          <w:b/>
          <w:u w:val="single"/>
          <w:lang w:val="hy-AM" w:eastAsia="ru-RU"/>
        </w:rPr>
        <w:t>3. Նախագծի մշակման գործընթացում ներգրավված ինստիտուտները, անձինք և նրանց դիրքորոշումը</w:t>
      </w:r>
    </w:p>
    <w:p w14:paraId="2A7F7D05" w14:textId="77EBE43B" w:rsidR="00047C54" w:rsidRDefault="00047C54" w:rsidP="00A31AC3">
      <w:pPr>
        <w:shd w:val="clear" w:color="auto" w:fill="FFFFFF"/>
        <w:jc w:val="both"/>
        <w:rPr>
          <w:rFonts w:ascii="GHEA Grapalat" w:eastAsia="Times New Roman" w:hAnsi="GHEA Grapalat"/>
          <w:b/>
          <w:lang w:val="hy-AM"/>
        </w:rPr>
      </w:pPr>
    </w:p>
    <w:p w14:paraId="2F9FAD36" w14:textId="6722ADB6" w:rsidR="00047C54" w:rsidRDefault="00047C54" w:rsidP="00130D5D">
      <w:pPr>
        <w:shd w:val="clear" w:color="auto" w:fill="FFFFFF"/>
        <w:ind w:firstLine="567"/>
        <w:jc w:val="both"/>
        <w:rPr>
          <w:rFonts w:ascii="GHEA Grapalat" w:hAnsi="GHEA Grapalat" w:cs="Tahoma"/>
          <w:bCs/>
          <w:lang w:val="hy-AM"/>
        </w:rPr>
      </w:pPr>
      <w:r w:rsidRPr="00C92ECC">
        <w:rPr>
          <w:rFonts w:ascii="GHEA Grapalat" w:hAnsi="GHEA Grapalat" w:cs="Tahoma"/>
          <w:bCs/>
          <w:lang w:val="hy-AM"/>
        </w:rPr>
        <w:t>Նախագիծը մշակել է ՀՀ առողջապահության նախարարությունը:</w:t>
      </w:r>
    </w:p>
    <w:p w14:paraId="386F131B" w14:textId="183CD38B" w:rsidR="00047C54" w:rsidRDefault="00047C54" w:rsidP="00A31AC3">
      <w:pPr>
        <w:shd w:val="clear" w:color="auto" w:fill="FFFFFF"/>
        <w:jc w:val="both"/>
        <w:rPr>
          <w:rFonts w:ascii="GHEA Grapalat" w:hAnsi="GHEA Grapalat" w:cs="Tahoma"/>
          <w:bCs/>
          <w:lang w:val="hy-AM"/>
        </w:rPr>
      </w:pPr>
    </w:p>
    <w:p w14:paraId="708C4213" w14:textId="4FCFD726" w:rsidR="00047C54" w:rsidRDefault="00047C54" w:rsidP="00A31AC3">
      <w:pPr>
        <w:shd w:val="clear" w:color="auto" w:fill="FFFFFF"/>
        <w:jc w:val="both"/>
        <w:rPr>
          <w:rFonts w:ascii="GHEA Grapalat" w:hAnsi="GHEA Grapalat" w:cs="Tahoma"/>
          <w:bCs/>
          <w:lang w:val="hy-AM"/>
        </w:rPr>
      </w:pPr>
    </w:p>
    <w:p w14:paraId="6BFC14B7" w14:textId="77777777" w:rsidR="00047C54" w:rsidRPr="00047C54" w:rsidRDefault="00047C54" w:rsidP="00047C54">
      <w:pPr>
        <w:autoSpaceDE w:val="0"/>
        <w:autoSpaceDN w:val="0"/>
        <w:adjustRightInd w:val="0"/>
        <w:spacing w:line="360" w:lineRule="auto"/>
        <w:ind w:left="567"/>
        <w:jc w:val="center"/>
        <w:rPr>
          <w:rFonts w:ascii="GHEA Grapalat" w:eastAsia="Times New Roman" w:hAnsi="GHEA Grapalat"/>
          <w:b/>
          <w:color w:val="000000"/>
          <w:u w:val="single"/>
          <w:lang w:val="af-ZA" w:eastAsia="ru-RU"/>
        </w:rPr>
      </w:pPr>
      <w:r w:rsidRPr="00047C54">
        <w:rPr>
          <w:rFonts w:ascii="GHEA Grapalat" w:eastAsia="Times New Roman" w:hAnsi="GHEA Grapalat"/>
          <w:b/>
          <w:color w:val="000000"/>
          <w:u w:val="single"/>
          <w:lang w:val="af-ZA" w:eastAsia="ru-RU"/>
        </w:rPr>
        <w:t xml:space="preserve">4. </w:t>
      </w:r>
      <w:r w:rsidRPr="00047C54">
        <w:rPr>
          <w:rFonts w:ascii="GHEA Grapalat" w:eastAsia="Times New Roman" w:hAnsi="GHEA Grapalat"/>
          <w:b/>
          <w:color w:val="000000"/>
          <w:u w:val="single"/>
          <w:lang w:val="hy-AM" w:eastAsia="ru-RU"/>
        </w:rPr>
        <w:t>Ակնկալվող արդյունքը</w:t>
      </w:r>
    </w:p>
    <w:p w14:paraId="737DBD92" w14:textId="39DE720A" w:rsidR="00047C54" w:rsidRDefault="00047C54" w:rsidP="00A31AC3">
      <w:pPr>
        <w:shd w:val="clear" w:color="auto" w:fill="FFFFFF"/>
        <w:jc w:val="both"/>
        <w:rPr>
          <w:rFonts w:ascii="GHEA Grapalat" w:hAnsi="GHEA Grapalat" w:cs="Tahoma"/>
          <w:bCs/>
          <w:lang w:val="hy-AM"/>
        </w:rPr>
      </w:pPr>
    </w:p>
    <w:p w14:paraId="25C9C7F8" w14:textId="1A30AA74" w:rsidR="00047C54" w:rsidRDefault="00047C54" w:rsidP="00130D5D">
      <w:pPr>
        <w:shd w:val="clear" w:color="auto" w:fill="FFFFFF"/>
        <w:spacing w:line="360" w:lineRule="auto"/>
        <w:ind w:firstLine="567"/>
        <w:jc w:val="both"/>
        <w:rPr>
          <w:rFonts w:ascii="GHEA Grapalat" w:hAnsi="GHEA Grapalat"/>
          <w:lang w:val="hy-AM"/>
        </w:rPr>
      </w:pPr>
      <w:r>
        <w:rPr>
          <w:rFonts w:ascii="GHEA Grapalat" w:hAnsi="GHEA Grapalat"/>
          <w:lang w:val="hy-AM"/>
        </w:rPr>
        <w:t xml:space="preserve">Փորձարարական ծրագրի միջոցով որոշել </w:t>
      </w:r>
      <w:r w:rsidRPr="00C92ECC">
        <w:rPr>
          <w:rFonts w:ascii="GHEA Grapalat" w:hAnsi="GHEA Grapalat"/>
          <w:lang w:val="hy-AM"/>
        </w:rPr>
        <w:t>կլինիկական ռեզիդենտուրա</w:t>
      </w:r>
      <w:r>
        <w:rPr>
          <w:rFonts w:ascii="GHEA Grapalat" w:hAnsi="GHEA Grapalat"/>
          <w:lang w:val="hy-AM"/>
        </w:rPr>
        <w:t xml:space="preserve">յի համապետական ներդրման համար անհրաժեշտ կարիքները </w:t>
      </w:r>
      <w:r w:rsidRPr="00BE7F1B">
        <w:rPr>
          <w:rFonts w:ascii="GHEA Grapalat" w:hAnsi="GHEA Grapalat"/>
          <w:lang w:val="hy-AM"/>
        </w:rPr>
        <w:t>(</w:t>
      </w:r>
      <w:r>
        <w:rPr>
          <w:rFonts w:ascii="GHEA Grapalat" w:hAnsi="GHEA Grapalat"/>
          <w:lang w:val="hy-AM"/>
        </w:rPr>
        <w:t>իրավական, կրթական, նյութական, մարդկային</w:t>
      </w:r>
      <w:r w:rsidRPr="00BE7F1B">
        <w:rPr>
          <w:rFonts w:ascii="GHEA Grapalat" w:hAnsi="GHEA Grapalat"/>
          <w:lang w:val="hy-AM"/>
        </w:rPr>
        <w:t>)</w:t>
      </w:r>
      <w:r>
        <w:rPr>
          <w:rFonts w:ascii="GHEA Grapalat" w:hAnsi="GHEA Grapalat"/>
          <w:lang w:val="hy-AM"/>
        </w:rPr>
        <w:t xml:space="preserve"> և ապահովել կլինիկական օրինատուրայից կլինիկական ռեզիդենտուրան </w:t>
      </w:r>
      <w:r w:rsidRPr="00C92ECC">
        <w:rPr>
          <w:rFonts w:ascii="GHEA Grapalat" w:hAnsi="GHEA Grapalat"/>
          <w:lang w:val="hy-AM"/>
        </w:rPr>
        <w:t>անցնցում անց</w:t>
      </w:r>
      <w:r>
        <w:rPr>
          <w:rFonts w:ascii="GHEA Grapalat" w:hAnsi="GHEA Grapalat"/>
          <w:lang w:val="hy-AM"/>
        </w:rPr>
        <w:t>ման պայմանները:</w:t>
      </w:r>
    </w:p>
    <w:p w14:paraId="5807E879" w14:textId="426E5CF9" w:rsidR="00047C54" w:rsidRDefault="00047C54" w:rsidP="00130D5D">
      <w:pPr>
        <w:shd w:val="clear" w:color="auto" w:fill="FFFFFF"/>
        <w:spacing w:line="360" w:lineRule="auto"/>
        <w:jc w:val="both"/>
        <w:rPr>
          <w:rFonts w:ascii="GHEA Grapalat" w:hAnsi="GHEA Grapalat"/>
          <w:lang w:val="hy-AM"/>
        </w:rPr>
      </w:pPr>
    </w:p>
    <w:p w14:paraId="1EF18F54" w14:textId="34145F4F" w:rsidR="00047C54" w:rsidRDefault="00047C54" w:rsidP="00130D5D">
      <w:pPr>
        <w:shd w:val="clear" w:color="auto" w:fill="FFFFFF"/>
        <w:spacing w:line="360" w:lineRule="auto"/>
        <w:jc w:val="both"/>
        <w:rPr>
          <w:rFonts w:ascii="GHEA Grapalat" w:hAnsi="GHEA Grapalat"/>
          <w:lang w:val="hy-AM"/>
        </w:rPr>
      </w:pPr>
    </w:p>
    <w:p w14:paraId="0C9932B8" w14:textId="6C3B683A" w:rsidR="00047C54" w:rsidRDefault="00047C54" w:rsidP="00A31AC3">
      <w:pPr>
        <w:shd w:val="clear" w:color="auto" w:fill="FFFFFF"/>
        <w:jc w:val="both"/>
        <w:rPr>
          <w:rFonts w:ascii="GHEA Grapalat" w:hAnsi="GHEA Grapalat"/>
          <w:lang w:val="hy-AM"/>
        </w:rPr>
      </w:pPr>
    </w:p>
    <w:p w14:paraId="5AFDF792" w14:textId="4490414F" w:rsidR="00047C54" w:rsidRPr="00FA2332" w:rsidRDefault="00130D5D" w:rsidP="00FA2332">
      <w:pPr>
        <w:tabs>
          <w:tab w:val="left" w:pos="142"/>
        </w:tabs>
        <w:spacing w:after="200" w:line="360" w:lineRule="auto"/>
        <w:contextualSpacing/>
        <w:jc w:val="center"/>
        <w:rPr>
          <w:rFonts w:ascii="GHEA Grapalat" w:hAnsi="GHEA Grapalat" w:cs="IRTEK Courier"/>
          <w:b/>
          <w:u w:val="single"/>
          <w:lang w:val="hy-AM"/>
        </w:rPr>
      </w:pPr>
      <w:r w:rsidRPr="00FA2332">
        <w:rPr>
          <w:rFonts w:ascii="GHEA Grapalat" w:hAnsi="GHEA Grapalat" w:cs="IRTEK Courier"/>
          <w:b/>
          <w:u w:val="single"/>
          <w:lang w:val="hy-AM"/>
        </w:rPr>
        <w:t xml:space="preserve">5. </w:t>
      </w:r>
      <w:r w:rsidR="00047C54" w:rsidRPr="00FA2332">
        <w:rPr>
          <w:rFonts w:ascii="GHEA Grapalat" w:hAnsi="GHEA Grapalat" w:cs="IRTEK Courier"/>
          <w:b/>
          <w:u w:val="single"/>
          <w:lang w:val="hy-AM"/>
        </w:rPr>
        <w:t xml:space="preserve">Լրացուցիչ ֆինանսական միջոցների անհրաժեշտություն և պետական բյուջեի </w:t>
      </w:r>
      <w:r w:rsidR="00047C54" w:rsidRPr="00FA2332">
        <w:rPr>
          <w:rFonts w:ascii="GHEA Grapalat" w:hAnsi="GHEA Grapalat"/>
          <w:b/>
          <w:u w:val="single"/>
          <w:lang w:val="hy-AM"/>
        </w:rPr>
        <w:t>եկամուտներում</w:t>
      </w:r>
      <w:r w:rsidR="00047C54" w:rsidRPr="00FA2332">
        <w:rPr>
          <w:rFonts w:ascii="GHEA Grapalat" w:hAnsi="GHEA Grapalat" w:cs="IRTEK Courier"/>
          <w:b/>
          <w:u w:val="single"/>
          <w:lang w:val="hy-AM"/>
        </w:rPr>
        <w:t xml:space="preserve"> և ծախսերում սպասվելիք փոփոխություններ</w:t>
      </w:r>
    </w:p>
    <w:p w14:paraId="3E1A596E" w14:textId="13E59B38" w:rsidR="00047C54" w:rsidRDefault="00047C54" w:rsidP="00A31AC3">
      <w:pPr>
        <w:shd w:val="clear" w:color="auto" w:fill="FFFFFF"/>
        <w:jc w:val="both"/>
        <w:rPr>
          <w:rFonts w:ascii="GHEA Grapalat" w:hAnsi="GHEA Grapalat"/>
          <w:lang w:val="hy-AM"/>
        </w:rPr>
      </w:pPr>
    </w:p>
    <w:p w14:paraId="6A80670B" w14:textId="22627167" w:rsidR="00047C54" w:rsidRDefault="00047C54" w:rsidP="00130D5D">
      <w:pPr>
        <w:shd w:val="clear" w:color="auto" w:fill="FFFFFF"/>
        <w:spacing w:line="360" w:lineRule="auto"/>
        <w:ind w:firstLine="720"/>
        <w:jc w:val="both"/>
        <w:rPr>
          <w:rFonts w:ascii="GHEA Grapalat" w:hAnsi="GHEA Grapalat"/>
          <w:bCs/>
          <w:lang w:val="hy-AM"/>
        </w:rPr>
      </w:pPr>
      <w:r w:rsidRPr="00C92ECC">
        <w:rPr>
          <w:rFonts w:ascii="GHEA Grapalat" w:hAnsi="GHEA Grapalat"/>
          <w:bCs/>
          <w:lang w:val="hy-AM"/>
        </w:rPr>
        <w:t>Հայաստանի Հանրապետության պետական բյուջեի եկամուտների և ծախսերի էական փոփոխություններ չեն նախատեսվում,</w:t>
      </w:r>
      <w:r w:rsidRPr="00C92ECC">
        <w:rPr>
          <w:rFonts w:ascii="GHEA Grapalat" w:hAnsi="GHEA Grapalat"/>
          <w:color w:val="000000"/>
          <w:shd w:val="clear" w:color="auto" w:fill="FFFFFF"/>
          <w:lang w:val="hy-AM"/>
        </w:rPr>
        <w:t xml:space="preserve"> պետության կողմից ուսանողական </w:t>
      </w:r>
      <w:r w:rsidRPr="00C92ECC">
        <w:rPr>
          <w:rFonts w:ascii="GHEA Grapalat" w:hAnsi="GHEA Grapalat"/>
          <w:color w:val="000000"/>
          <w:shd w:val="clear" w:color="auto" w:fill="FFFFFF"/>
          <w:lang w:val="hy-AM"/>
        </w:rPr>
        <w:lastRenderedPageBreak/>
        <w:t>նպաստների ձևով ուսման վարձի լրիվ փոխհատուցմամբ (անվճար) տեղերի համար նախատեսված</w:t>
      </w:r>
      <w:r w:rsidRPr="00C92ECC">
        <w:rPr>
          <w:rFonts w:ascii="GHEA Grapalat" w:hAnsi="GHEA Grapalat"/>
          <w:bCs/>
          <w:lang w:val="hy-AM"/>
        </w:rPr>
        <w:t xml:space="preserve"> ֆինանսական միջոցները սահմանված են 2023 թվականի բյուջեում</w:t>
      </w:r>
      <w:r>
        <w:rPr>
          <w:rFonts w:ascii="GHEA Grapalat" w:hAnsi="GHEA Grapalat"/>
          <w:bCs/>
          <w:lang w:val="hy-AM"/>
        </w:rPr>
        <w:t>, իսկ հետագա տարիներին կնախատեսվեն ընթացիկ տարիների բյուջեներում:</w:t>
      </w:r>
    </w:p>
    <w:p w14:paraId="35A54FE4" w14:textId="21F69EA5" w:rsidR="00047C54" w:rsidRDefault="00047C54" w:rsidP="00A31AC3">
      <w:pPr>
        <w:shd w:val="clear" w:color="auto" w:fill="FFFFFF"/>
        <w:jc w:val="both"/>
        <w:rPr>
          <w:rFonts w:ascii="GHEA Grapalat" w:hAnsi="GHEA Grapalat"/>
          <w:bCs/>
          <w:lang w:val="hy-AM"/>
        </w:rPr>
      </w:pPr>
    </w:p>
    <w:p w14:paraId="0D30D7FE" w14:textId="5D997C8B" w:rsidR="00047C54" w:rsidRPr="00FA2332" w:rsidRDefault="00130D5D" w:rsidP="00FA2332">
      <w:pPr>
        <w:shd w:val="clear" w:color="auto" w:fill="FFFFFF"/>
        <w:jc w:val="center"/>
        <w:rPr>
          <w:rFonts w:ascii="GHEA Grapalat" w:hAnsi="GHEA Grapalat" w:cs="Arial Unicode"/>
          <w:b/>
          <w:bCs/>
          <w:u w:val="single"/>
          <w:lang w:val="hy-AM"/>
        </w:rPr>
      </w:pPr>
      <w:r w:rsidRPr="00FA2332">
        <w:rPr>
          <w:rFonts w:ascii="GHEA Grapalat" w:hAnsi="GHEA Grapalat" w:cs="Arial Unicode"/>
          <w:b/>
          <w:bCs/>
          <w:u w:val="single"/>
          <w:lang w:val="hy-AM"/>
        </w:rPr>
        <w:t xml:space="preserve">6. </w:t>
      </w:r>
      <w:r w:rsidR="00047C54" w:rsidRPr="00FA2332">
        <w:rPr>
          <w:rFonts w:ascii="GHEA Grapalat" w:hAnsi="GHEA Grapalat" w:cs="Arial Unicode"/>
          <w:b/>
          <w:bCs/>
          <w:u w:val="single"/>
          <w:lang w:val="hy-AM"/>
        </w:rPr>
        <w:t xml:space="preserve">Կապը ռազմավարական փաստաթղթերի հետ. Հայաստանի վերափոխման ռազմավարություն 2050, Կառավարության 2021-2026 թթ. ծրագիր, ոլորտային </w:t>
      </w:r>
      <w:bookmarkStart w:id="0" w:name="_GoBack"/>
      <w:bookmarkEnd w:id="0"/>
      <w:r w:rsidR="00047C54" w:rsidRPr="00FA2332">
        <w:rPr>
          <w:rFonts w:ascii="GHEA Grapalat" w:hAnsi="GHEA Grapalat" w:cs="Arial Unicode"/>
          <w:b/>
          <w:bCs/>
          <w:u w:val="single"/>
          <w:lang w:val="hy-AM"/>
        </w:rPr>
        <w:t>և/կամ այլ ռազմավարություններ</w:t>
      </w:r>
    </w:p>
    <w:p w14:paraId="2DEA0AC3" w14:textId="06ABB030" w:rsidR="00047C54" w:rsidRDefault="00047C54" w:rsidP="00A31AC3">
      <w:pPr>
        <w:shd w:val="clear" w:color="auto" w:fill="FFFFFF"/>
        <w:jc w:val="both"/>
        <w:rPr>
          <w:rFonts w:ascii="GHEA Grapalat" w:hAnsi="GHEA Grapalat" w:cs="Arial Unicode"/>
          <w:b/>
          <w:bCs/>
          <w:lang w:val="hy-AM"/>
        </w:rPr>
      </w:pPr>
    </w:p>
    <w:p w14:paraId="0392D0A5" w14:textId="77777777" w:rsidR="00047C54" w:rsidRDefault="00047C54" w:rsidP="00A31AC3">
      <w:pPr>
        <w:shd w:val="clear" w:color="auto" w:fill="FFFFFF"/>
        <w:jc w:val="both"/>
        <w:rPr>
          <w:rFonts w:ascii="GHEA Grapalat" w:hAnsi="GHEA Grapalat"/>
          <w:bCs/>
          <w:lang w:val="hy-AM"/>
        </w:rPr>
      </w:pPr>
    </w:p>
    <w:p w14:paraId="57DCC637" w14:textId="2BED638F" w:rsidR="00047C54" w:rsidRDefault="00047C54" w:rsidP="00130D5D">
      <w:pPr>
        <w:shd w:val="clear" w:color="auto" w:fill="FFFFFF"/>
        <w:spacing w:line="360" w:lineRule="auto"/>
        <w:ind w:firstLine="720"/>
        <w:jc w:val="both"/>
        <w:rPr>
          <w:rFonts w:ascii="GHEA Grapalat" w:hAnsi="GHEA Grapalat" w:cs="Tahoma"/>
          <w:bCs/>
          <w:lang w:val="hy-AM"/>
        </w:rPr>
      </w:pPr>
      <w:r w:rsidRPr="00047C54">
        <w:rPr>
          <w:rFonts w:ascii="GHEA Grapalat" w:hAnsi="GHEA Grapalat" w:cs="Tahoma"/>
          <w:bCs/>
          <w:lang w:val="hy-AM"/>
        </w:rPr>
        <w:t>Նախագիծը բխում է Կառավարության 2021-2026 թթ. ծրագրի 4.5 կետից, ըստ որի նախատեսվում է արդիականացնել հետբուհական բժշկական կրթության ոլորտը:</w:t>
      </w:r>
    </w:p>
    <w:sectPr w:rsidR="00047C54" w:rsidSect="00FA2332">
      <w:pgSz w:w="11907" w:h="16840" w:code="9"/>
      <w:pgMar w:top="85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203"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IRTEK Courier">
    <w:altName w:val="Courier New"/>
    <w:charset w:val="00"/>
    <w:family w:val="roman"/>
    <w:pitch w:val="fixed"/>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D2278"/>
    <w:multiLevelType w:val="hybridMultilevel"/>
    <w:tmpl w:val="68DC284A"/>
    <w:lvl w:ilvl="0" w:tplc="218414F0">
      <w:start w:val="1"/>
      <w:numFmt w:val="decimal"/>
      <w:lvlText w:val="%1."/>
      <w:lvlJc w:val="left"/>
      <w:pPr>
        <w:ind w:left="360" w:hanging="360"/>
      </w:pPr>
      <w:rPr>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611"/>
    <w:rsid w:val="00047C54"/>
    <w:rsid w:val="000A431B"/>
    <w:rsid w:val="00130D5D"/>
    <w:rsid w:val="001558D9"/>
    <w:rsid w:val="0015732D"/>
    <w:rsid w:val="00194090"/>
    <w:rsid w:val="001A138E"/>
    <w:rsid w:val="001B67B2"/>
    <w:rsid w:val="001E79C2"/>
    <w:rsid w:val="002061C9"/>
    <w:rsid w:val="002202B9"/>
    <w:rsid w:val="002B4083"/>
    <w:rsid w:val="00334802"/>
    <w:rsid w:val="003D4D69"/>
    <w:rsid w:val="004F2ACB"/>
    <w:rsid w:val="005E4A4A"/>
    <w:rsid w:val="00657328"/>
    <w:rsid w:val="006D1681"/>
    <w:rsid w:val="00747307"/>
    <w:rsid w:val="00765BD6"/>
    <w:rsid w:val="00783A59"/>
    <w:rsid w:val="00786B1D"/>
    <w:rsid w:val="007A5E71"/>
    <w:rsid w:val="00864C26"/>
    <w:rsid w:val="008A2B9E"/>
    <w:rsid w:val="009C0DA7"/>
    <w:rsid w:val="009E7D4D"/>
    <w:rsid w:val="00A26B04"/>
    <w:rsid w:val="00A31AC3"/>
    <w:rsid w:val="00AC55CA"/>
    <w:rsid w:val="00B767C0"/>
    <w:rsid w:val="00BD0CE4"/>
    <w:rsid w:val="00BE7F1B"/>
    <w:rsid w:val="00C03412"/>
    <w:rsid w:val="00C04004"/>
    <w:rsid w:val="00C92ECC"/>
    <w:rsid w:val="00D3797F"/>
    <w:rsid w:val="00DF34DC"/>
    <w:rsid w:val="00E12F8E"/>
    <w:rsid w:val="00E54530"/>
    <w:rsid w:val="00E964DE"/>
    <w:rsid w:val="00E97057"/>
    <w:rsid w:val="00EA57AC"/>
    <w:rsid w:val="00F722F8"/>
    <w:rsid w:val="00FA2332"/>
    <w:rsid w:val="00FB0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C5AD0"/>
  <w15:docId w15:val="{AA453BC9-3AD3-4417-95DA-0951E3A9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Normal bullet 2,Bullet list,List Paragraph1,Numbered List,1st level - Bullet List Paragraph,Lettre d'introduction,lp1,References,Bullets,NUMBERED PARAGRAPH,Bullet1"/>
    <w:basedOn w:val="Normal"/>
    <w:link w:val="ListParagraphChar"/>
    <w:uiPriority w:val="34"/>
    <w:qFormat/>
    <w:pPr>
      <w:widowControl w:val="0"/>
      <w:autoSpaceDE w:val="0"/>
      <w:autoSpaceDN w:val="0"/>
      <w:ind w:left="275" w:firstLine="360"/>
    </w:pPr>
    <w:rPr>
      <w:rFonts w:ascii="Sylfaen" w:eastAsia="Sylfaen" w:hAnsi="Sylfaen" w:cs="Sylfaen"/>
      <w:sz w:val="22"/>
      <w:szCs w:val="22"/>
      <w:lang w:val="pt-PT"/>
    </w:rPr>
  </w:style>
  <w:style w:type="character" w:customStyle="1" w:styleId="ListParagraphChar">
    <w:name w:val="List Paragraph Char"/>
    <w:aliases w:val="Akapit z listą BS Char,List Paragraph 1 Char,List_Paragraph Char,Multilevel para_II Char,Normal bullet 2 Char,Bullet list Char,List Paragraph1 Char,Numbered List Char,1st level - Bullet List Paragraph Char,Lettre d'introduction Char"/>
    <w:link w:val="ListParagraph"/>
    <w:uiPriority w:val="34"/>
    <w:locked/>
    <w:rPr>
      <w:rFonts w:ascii="Sylfaen" w:eastAsia="Sylfaen" w:hAnsi="Sylfaen" w:cs="Sylfaen"/>
      <w:lang w:val="pt-PT"/>
    </w:rPr>
  </w:style>
  <w:style w:type="paragraph" w:customStyle="1" w:styleId="mechtex">
    <w:name w:val="mechtex"/>
    <w:basedOn w:val="Normal"/>
    <w:link w:val="mechtexChar"/>
    <w:pPr>
      <w:jc w:val="center"/>
    </w:pPr>
    <w:rPr>
      <w:rFonts w:ascii="Arial Armenian" w:eastAsia="Times New Roman" w:hAnsi="Arial Armenian"/>
      <w:sz w:val="22"/>
      <w:szCs w:val="20"/>
      <w:lang w:eastAsia="ru-RU"/>
    </w:rPr>
  </w:style>
  <w:style w:type="character" w:customStyle="1" w:styleId="mechtexChar">
    <w:name w:val="mechtex Char"/>
    <w:link w:val="mechtex"/>
    <w:locked/>
    <w:rPr>
      <w:rFonts w:ascii="Arial Armenian" w:eastAsia="Times New Roman" w:hAnsi="Arial Armenian" w:cs="Times New Roman"/>
      <w:szCs w:val="20"/>
      <w:lang w:eastAsia="ru-RU"/>
    </w:rPr>
  </w:style>
  <w:style w:type="character" w:styleId="Strong">
    <w:name w:val="Strong"/>
    <w:basedOn w:val="DefaultParagraphFont"/>
    <w:uiPriority w:val="22"/>
    <w:qFormat/>
    <w:rPr>
      <w:b/>
      <w:bCs/>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Char Char Char1"/>
    <w:basedOn w:val="Normal"/>
    <w:link w:val="NormalWebChar"/>
    <w:uiPriority w:val="99"/>
    <w:qFormat/>
    <w:pPr>
      <w:spacing w:before="100" w:beforeAutospacing="1" w:after="100" w:afterAutospacing="1"/>
    </w:pPr>
    <w:rPr>
      <w:rFonts w:ascii="Times New Roman" w:eastAsia="Times New Roman" w:hAnsi="Times New Roman"/>
      <w:lang w:val="ru-RU" w:eastAsia="ru-RU"/>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Знак Знак Char,Знак Char,Char Char Char Char1"/>
    <w:link w:val="NormalWeb"/>
    <w:uiPriority w:val="99"/>
    <w:locked/>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semiHidden/>
    <w:unhideWhenUsed/>
    <w:rPr>
      <w:color w:val="0000FF"/>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paragraph" w:customStyle="1" w:styleId="1">
    <w:name w:val="Обычный1"/>
    <w:uiPriority w:val="99"/>
    <w:qFormat/>
    <w:pPr>
      <w:spacing w:after="0" w:line="240" w:lineRule="auto"/>
    </w:pPr>
    <w:rPr>
      <w:rFonts w:ascii="Times New Roman" w:eastAsia="Times New Roman" w:hAnsi="Times New Roman" w:cs="Times New Roman"/>
      <w:sz w:val="24"/>
      <w:szCs w:val="24"/>
      <w:lang w:val="hy-AM"/>
    </w:rPr>
  </w:style>
  <w:style w:type="paragraph" w:customStyle="1" w:styleId="Text">
    <w:name w:val="Text"/>
    <w:basedOn w:val="Normal"/>
    <w:qFormat/>
    <w:rsid w:val="000A431B"/>
    <w:pPr>
      <w:overflowPunct w:val="0"/>
      <w:autoSpaceDE w:val="0"/>
      <w:autoSpaceDN w:val="0"/>
      <w:adjustRightInd w:val="0"/>
      <w:spacing w:after="220"/>
      <w:jc w:val="both"/>
    </w:pPr>
    <w:rPr>
      <w:rFonts w:ascii="Times New Roman" w:eastAsia="Times New Roman" w:hAnsi="Times New Roman"/>
      <w:sz w:val="22"/>
      <w:szCs w:val="20"/>
      <w:lang w:val="en-GB"/>
    </w:rPr>
  </w:style>
  <w:style w:type="character" w:styleId="Emphasis">
    <w:name w:val="Emphasis"/>
    <w:basedOn w:val="DefaultParagraphFont"/>
    <w:uiPriority w:val="20"/>
    <w:qFormat/>
    <w:rsid w:val="00D3797F"/>
    <w:rPr>
      <w:i/>
      <w:iCs/>
    </w:rPr>
  </w:style>
  <w:style w:type="paragraph" w:customStyle="1" w:styleId="Char1CharCharCharCharCharCharCharCharCharCharCharChar">
    <w:name w:val="Char1 Char Char Char Char Char Char Char Char Char Char Char Char"/>
    <w:basedOn w:val="Normal"/>
    <w:rsid w:val="00047C54"/>
    <w:pPr>
      <w:widowControl w:val="0"/>
      <w:autoSpaceDE w:val="0"/>
      <w:autoSpaceDN w:val="0"/>
      <w:adjustRightInd w:val="0"/>
      <w:spacing w:after="160" w:line="240" w:lineRule="exact"/>
    </w:pPr>
    <w:rPr>
      <w:rFonts w:ascii="Arial" w:eastAsia="MS Mincho"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64909">
      <w:bodyDiv w:val="1"/>
      <w:marLeft w:val="0"/>
      <w:marRight w:val="0"/>
      <w:marTop w:val="0"/>
      <w:marBottom w:val="0"/>
      <w:divBdr>
        <w:top w:val="none" w:sz="0" w:space="0" w:color="auto"/>
        <w:left w:val="none" w:sz="0" w:space="0" w:color="auto"/>
        <w:bottom w:val="none" w:sz="0" w:space="0" w:color="auto"/>
        <w:right w:val="none" w:sz="0" w:space="0" w:color="auto"/>
      </w:divBdr>
    </w:div>
    <w:div w:id="220528756">
      <w:bodyDiv w:val="1"/>
      <w:marLeft w:val="0"/>
      <w:marRight w:val="0"/>
      <w:marTop w:val="0"/>
      <w:marBottom w:val="0"/>
      <w:divBdr>
        <w:top w:val="none" w:sz="0" w:space="0" w:color="auto"/>
        <w:left w:val="none" w:sz="0" w:space="0" w:color="auto"/>
        <w:bottom w:val="none" w:sz="0" w:space="0" w:color="auto"/>
        <w:right w:val="none" w:sz="0" w:space="0" w:color="auto"/>
      </w:divBdr>
    </w:div>
    <w:div w:id="261913244">
      <w:bodyDiv w:val="1"/>
      <w:marLeft w:val="0"/>
      <w:marRight w:val="0"/>
      <w:marTop w:val="0"/>
      <w:marBottom w:val="0"/>
      <w:divBdr>
        <w:top w:val="none" w:sz="0" w:space="0" w:color="auto"/>
        <w:left w:val="none" w:sz="0" w:space="0" w:color="auto"/>
        <w:bottom w:val="none" w:sz="0" w:space="0" w:color="auto"/>
        <w:right w:val="none" w:sz="0" w:space="0" w:color="auto"/>
      </w:divBdr>
    </w:div>
    <w:div w:id="328338535">
      <w:bodyDiv w:val="1"/>
      <w:marLeft w:val="0"/>
      <w:marRight w:val="0"/>
      <w:marTop w:val="0"/>
      <w:marBottom w:val="0"/>
      <w:divBdr>
        <w:top w:val="none" w:sz="0" w:space="0" w:color="auto"/>
        <w:left w:val="none" w:sz="0" w:space="0" w:color="auto"/>
        <w:bottom w:val="none" w:sz="0" w:space="0" w:color="auto"/>
        <w:right w:val="none" w:sz="0" w:space="0" w:color="auto"/>
      </w:divBdr>
    </w:div>
    <w:div w:id="881331889">
      <w:bodyDiv w:val="1"/>
      <w:marLeft w:val="0"/>
      <w:marRight w:val="0"/>
      <w:marTop w:val="0"/>
      <w:marBottom w:val="0"/>
      <w:divBdr>
        <w:top w:val="none" w:sz="0" w:space="0" w:color="auto"/>
        <w:left w:val="none" w:sz="0" w:space="0" w:color="auto"/>
        <w:bottom w:val="none" w:sz="0" w:space="0" w:color="auto"/>
        <w:right w:val="none" w:sz="0" w:space="0" w:color="auto"/>
      </w:divBdr>
    </w:div>
    <w:div w:id="999385481">
      <w:bodyDiv w:val="1"/>
      <w:marLeft w:val="0"/>
      <w:marRight w:val="0"/>
      <w:marTop w:val="0"/>
      <w:marBottom w:val="0"/>
      <w:divBdr>
        <w:top w:val="none" w:sz="0" w:space="0" w:color="auto"/>
        <w:left w:val="none" w:sz="0" w:space="0" w:color="auto"/>
        <w:bottom w:val="none" w:sz="0" w:space="0" w:color="auto"/>
        <w:right w:val="none" w:sz="0" w:space="0" w:color="auto"/>
      </w:divBdr>
    </w:div>
    <w:div w:id="1214805857">
      <w:bodyDiv w:val="1"/>
      <w:marLeft w:val="0"/>
      <w:marRight w:val="0"/>
      <w:marTop w:val="0"/>
      <w:marBottom w:val="0"/>
      <w:divBdr>
        <w:top w:val="none" w:sz="0" w:space="0" w:color="auto"/>
        <w:left w:val="none" w:sz="0" w:space="0" w:color="auto"/>
        <w:bottom w:val="none" w:sz="0" w:space="0" w:color="auto"/>
        <w:right w:val="none" w:sz="0" w:space="0" w:color="auto"/>
      </w:divBdr>
    </w:div>
    <w:div w:id="1465926027">
      <w:bodyDiv w:val="1"/>
      <w:marLeft w:val="0"/>
      <w:marRight w:val="0"/>
      <w:marTop w:val="0"/>
      <w:marBottom w:val="0"/>
      <w:divBdr>
        <w:top w:val="none" w:sz="0" w:space="0" w:color="auto"/>
        <w:left w:val="none" w:sz="0" w:space="0" w:color="auto"/>
        <w:bottom w:val="none" w:sz="0" w:space="0" w:color="auto"/>
        <w:right w:val="none" w:sz="0" w:space="0" w:color="auto"/>
      </w:divBdr>
    </w:div>
    <w:div w:id="184794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36C71-D984-4B90-B607-44B9BED74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531</Words>
  <Characters>3032</Characters>
  <Application>Microsoft Office Word</Application>
  <DocSecurity>0</DocSecurity>
  <Lines>25</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Anna.Hakobyan</dc:creator>
  <cp:keywords>https:/mul2.gov.am/tasks/801625/oneclick/fe249121a83eb13f0dca3bdc537a4b3c9bedf6625ddbbf7a091ee42a0758731c.docx?token=478662951e79c4263a6428649de24d99</cp:keywords>
  <cp:lastModifiedBy>MOH</cp:lastModifiedBy>
  <cp:revision>2</cp:revision>
  <cp:lastPrinted>2022-07-22T08:36:00Z</cp:lastPrinted>
  <dcterms:created xsi:type="dcterms:W3CDTF">2023-07-18T12:47:00Z</dcterms:created>
  <dcterms:modified xsi:type="dcterms:W3CDTF">2023-07-18T12:47:00Z</dcterms:modified>
</cp:coreProperties>
</file>