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48359" w14:textId="77777777" w:rsidR="008950E8" w:rsidRPr="0003379D" w:rsidRDefault="008950E8" w:rsidP="0057252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3379D">
        <w:rPr>
          <w:rFonts w:ascii="GHEA Grapalat" w:hAnsi="GHEA Grapalat"/>
          <w:b/>
          <w:sz w:val="24"/>
          <w:szCs w:val="24"/>
          <w:lang w:val="af-ZA"/>
        </w:rPr>
        <w:t>ՀԻՄՆԱՎՈՐՈՒՄ</w:t>
      </w:r>
    </w:p>
    <w:p w14:paraId="273242A0" w14:textId="1AC16638" w:rsidR="008950E8" w:rsidRPr="0003379D" w:rsidRDefault="008950E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3379D">
        <w:rPr>
          <w:rFonts w:ascii="GHEA Grapalat" w:hAnsi="GHEA Grapalat"/>
          <w:b/>
          <w:sz w:val="24"/>
          <w:szCs w:val="24"/>
          <w:lang w:val="af-ZA"/>
        </w:rPr>
        <w:t>«</w:t>
      </w:r>
      <w:r w:rsidRPr="008950E8">
        <w:rPr>
          <w:rFonts w:ascii="GHEA Grapalat" w:hAnsi="GHEA Grapalat"/>
          <w:b/>
          <w:sz w:val="24"/>
          <w:szCs w:val="24"/>
          <w:lang w:val="af-ZA"/>
        </w:rPr>
        <w:t>ՄԱՐԴՈՒՆ ՕՐԳԱՆՆԵՐ ԵՎ (ԿԱՄ) ՀՅՈՒՍՎԱԾՔՆԵՐ ՓՈԽՊԱՏՎԱՍՏԵԼՈՒ ՄԱՍԻՆ</w:t>
      </w:r>
      <w:r w:rsidRPr="0003379D">
        <w:rPr>
          <w:rFonts w:ascii="GHEA Grapalat" w:hAnsi="GHEA Grapalat"/>
          <w:b/>
          <w:sz w:val="24"/>
          <w:szCs w:val="24"/>
          <w:lang w:val="af-ZA"/>
        </w:rPr>
        <w:t xml:space="preserve">» ՕՐԵՆՔՈՒՄ </w:t>
      </w:r>
      <w:r w:rsidR="00614AD6">
        <w:rPr>
          <w:rFonts w:ascii="GHEA Grapalat" w:hAnsi="GHEA Grapalat"/>
          <w:b/>
          <w:sz w:val="24"/>
          <w:szCs w:val="24"/>
          <w:lang w:val="hy-AM"/>
        </w:rPr>
        <w:t xml:space="preserve">ՓՈՓՈԽՈՒԹՅՈՒՆ </w:t>
      </w:r>
      <w:r w:rsidRPr="0003379D">
        <w:rPr>
          <w:rFonts w:ascii="GHEA Grapalat" w:hAnsi="GHEA Grapalat"/>
          <w:b/>
          <w:sz w:val="24"/>
          <w:szCs w:val="24"/>
          <w:lang w:val="af-ZA"/>
        </w:rPr>
        <w:t>ԿԱՏԱՐԵԼՈՒ ՄԱՍԻՆ</w:t>
      </w:r>
      <w:r w:rsidRPr="0003379D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03379D">
        <w:rPr>
          <w:rFonts w:ascii="GHEA Grapalat" w:hAnsi="GHEA Grapalat"/>
          <w:b/>
          <w:sz w:val="24"/>
          <w:szCs w:val="24"/>
          <w:lang w:val="af-ZA"/>
        </w:rPr>
        <w:t>ՕՐԵՆՔԻ ՆԱԽԱԳԾԻ ԸՆԴՈՒՆՄԱՆ</w:t>
      </w:r>
    </w:p>
    <w:p w14:paraId="4E32BE3B" w14:textId="77777777" w:rsidR="008950E8" w:rsidRPr="0003379D" w:rsidRDefault="008950E8" w:rsidP="001C29F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14:paraId="0BB8A990" w14:textId="77777777" w:rsidR="008950E8" w:rsidRPr="00A40D53" w:rsidRDefault="008950E8" w:rsidP="00C072B2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40D53">
        <w:rPr>
          <w:rFonts w:ascii="GHEA Grapalat" w:hAnsi="GHEA Grapalat"/>
          <w:b/>
          <w:sz w:val="24"/>
          <w:szCs w:val="24"/>
          <w:lang w:val="af-ZA"/>
        </w:rPr>
        <w:t>Ընթացիկ իրավիճակը և իրավական ակտի ընդունման անհրաժեշտությունը</w:t>
      </w:r>
      <w:r w:rsidR="0034357C" w:rsidRPr="00A40D53">
        <w:rPr>
          <w:rFonts w:ascii="GHEA Grapalat" w:hAnsi="GHEA Grapalat"/>
          <w:b/>
          <w:sz w:val="24"/>
          <w:szCs w:val="24"/>
          <w:lang w:val="hy-AM"/>
        </w:rPr>
        <w:t>:</w:t>
      </w:r>
    </w:p>
    <w:p w14:paraId="464DC1C5" w14:textId="7E23A85C" w:rsidR="00C26791" w:rsidRDefault="00E15827" w:rsidP="001C29F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Ներկայումս գործող </w:t>
      </w:r>
      <w:r w:rsidR="0034357C" w:rsidRPr="0034357C">
        <w:rPr>
          <w:rFonts w:ascii="GHEA Grapalat" w:hAnsi="GHEA Grapalat"/>
          <w:sz w:val="24"/>
          <w:szCs w:val="24"/>
          <w:lang w:val="af-ZA"/>
        </w:rPr>
        <w:t>«</w:t>
      </w:r>
      <w:r w:rsidR="0034357C">
        <w:rPr>
          <w:rFonts w:ascii="GHEA Grapalat" w:hAnsi="GHEA Grapalat"/>
          <w:sz w:val="24"/>
          <w:szCs w:val="24"/>
          <w:lang w:val="hy-AM"/>
        </w:rPr>
        <w:t>Մ</w:t>
      </w:r>
      <w:r w:rsidR="0034357C" w:rsidRPr="0034357C">
        <w:rPr>
          <w:rFonts w:ascii="GHEA Grapalat" w:hAnsi="GHEA Grapalat"/>
          <w:sz w:val="24"/>
          <w:szCs w:val="24"/>
          <w:lang w:val="af-ZA"/>
        </w:rPr>
        <w:t xml:space="preserve">արդուն օրգաններ </w:t>
      </w:r>
      <w:r w:rsidR="00D46499">
        <w:rPr>
          <w:rFonts w:ascii="GHEA Grapalat" w:hAnsi="GHEA Grapalat"/>
          <w:sz w:val="24"/>
          <w:szCs w:val="24"/>
          <w:lang w:val="hy-AM"/>
        </w:rPr>
        <w:t>և</w:t>
      </w:r>
      <w:r w:rsidR="00D46499" w:rsidRPr="0034357C">
        <w:rPr>
          <w:rFonts w:ascii="GHEA Grapalat" w:hAnsi="GHEA Grapalat"/>
          <w:sz w:val="24"/>
          <w:szCs w:val="24"/>
          <w:lang w:val="af-ZA"/>
        </w:rPr>
        <w:t xml:space="preserve"> </w:t>
      </w:r>
      <w:r w:rsidR="0034357C" w:rsidRPr="0034357C">
        <w:rPr>
          <w:rFonts w:ascii="GHEA Grapalat" w:hAnsi="GHEA Grapalat"/>
          <w:sz w:val="24"/>
          <w:szCs w:val="24"/>
          <w:lang w:val="af-ZA"/>
        </w:rPr>
        <w:t>(կամ) հյուսվածքներ փոխպատվաստելու մասին» օրենք</w:t>
      </w:r>
      <w:r w:rsidR="0034357C">
        <w:rPr>
          <w:rFonts w:ascii="GHEA Grapalat" w:hAnsi="GHEA Grapalat"/>
          <w:sz w:val="24"/>
          <w:szCs w:val="24"/>
          <w:lang w:val="hy-AM"/>
        </w:rPr>
        <w:t xml:space="preserve">ը </w:t>
      </w:r>
      <w:r w:rsidR="00E944B6" w:rsidRPr="00E944B6">
        <w:rPr>
          <w:rFonts w:ascii="GHEA Grapalat" w:hAnsi="GHEA Grapalat"/>
          <w:sz w:val="24"/>
          <w:szCs w:val="24"/>
          <w:lang w:val="hy-AM"/>
        </w:rPr>
        <w:t>(</w:t>
      </w:r>
      <w:r w:rsidR="00E944B6">
        <w:rPr>
          <w:rFonts w:ascii="GHEA Grapalat" w:hAnsi="GHEA Grapalat"/>
          <w:sz w:val="24"/>
          <w:szCs w:val="24"/>
          <w:lang w:val="hy-AM"/>
        </w:rPr>
        <w:t xml:space="preserve">այսուհետ` </w:t>
      </w:r>
      <w:r w:rsidR="00A97C67">
        <w:rPr>
          <w:rFonts w:ascii="GHEA Grapalat" w:hAnsi="GHEA Grapalat"/>
          <w:sz w:val="24"/>
          <w:szCs w:val="24"/>
          <w:lang w:val="hy-AM"/>
        </w:rPr>
        <w:t>Օ</w:t>
      </w:r>
      <w:r w:rsidR="00E944B6">
        <w:rPr>
          <w:rFonts w:ascii="GHEA Grapalat" w:hAnsi="GHEA Grapalat"/>
          <w:sz w:val="24"/>
          <w:szCs w:val="24"/>
          <w:lang w:val="hy-AM"/>
        </w:rPr>
        <w:t>րենք</w:t>
      </w:r>
      <w:r w:rsidR="00E944B6" w:rsidRPr="00E944B6">
        <w:rPr>
          <w:rFonts w:ascii="GHEA Grapalat" w:hAnsi="GHEA Grapalat"/>
          <w:sz w:val="24"/>
          <w:szCs w:val="24"/>
          <w:lang w:val="hy-AM"/>
        </w:rPr>
        <w:t>)</w:t>
      </w:r>
      <w:r w:rsidR="00E944B6">
        <w:rPr>
          <w:rFonts w:ascii="GHEA Grapalat" w:hAnsi="GHEA Grapalat"/>
          <w:sz w:val="24"/>
          <w:szCs w:val="24"/>
          <w:lang w:val="hy-AM"/>
        </w:rPr>
        <w:t xml:space="preserve"> </w:t>
      </w:r>
      <w:r w:rsidR="0034357C">
        <w:rPr>
          <w:rFonts w:ascii="GHEA Grapalat" w:hAnsi="GHEA Grapalat"/>
          <w:sz w:val="24"/>
          <w:szCs w:val="24"/>
          <w:lang w:val="hy-AM"/>
        </w:rPr>
        <w:t xml:space="preserve">ընդունվել է </w:t>
      </w:r>
      <w:r w:rsidR="003E6345">
        <w:rPr>
          <w:rFonts w:ascii="GHEA Grapalat" w:hAnsi="GHEA Grapalat"/>
          <w:sz w:val="24"/>
          <w:szCs w:val="24"/>
          <w:lang w:val="hy-AM"/>
        </w:rPr>
        <w:t>դեռևս</w:t>
      </w:r>
      <w:r w:rsidR="0034357C">
        <w:rPr>
          <w:rFonts w:ascii="GHEA Grapalat" w:hAnsi="GHEA Grapalat"/>
          <w:sz w:val="24"/>
          <w:szCs w:val="24"/>
          <w:lang w:val="hy-AM"/>
        </w:rPr>
        <w:t xml:space="preserve"> 2002 թվականի ապրիլի 16-ին: </w:t>
      </w:r>
      <w:r w:rsidR="00E944B6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="00E944B6" w:rsidRPr="001C29FE">
        <w:rPr>
          <w:rFonts w:ascii="GHEA Grapalat" w:hAnsi="GHEA Grapalat"/>
          <w:sz w:val="24"/>
          <w:szCs w:val="24"/>
          <w:lang w:val="hy-AM"/>
        </w:rPr>
        <w:t>ընդու</w:t>
      </w:r>
      <w:r w:rsidR="001C29FE" w:rsidRPr="001C29FE">
        <w:rPr>
          <w:rFonts w:ascii="GHEA Grapalat" w:hAnsi="GHEA Grapalat"/>
          <w:sz w:val="24"/>
          <w:szCs w:val="24"/>
          <w:lang w:val="hy-AM"/>
        </w:rPr>
        <w:t>նու</w:t>
      </w:r>
      <w:r w:rsidR="00E944B6" w:rsidRPr="001C29FE">
        <w:rPr>
          <w:rFonts w:ascii="GHEA Grapalat" w:hAnsi="GHEA Grapalat"/>
          <w:sz w:val="24"/>
          <w:szCs w:val="24"/>
          <w:lang w:val="hy-AM"/>
        </w:rPr>
        <w:t xml:space="preserve">մից </w:t>
      </w:r>
      <w:r w:rsidR="00E944B6">
        <w:rPr>
          <w:rFonts w:ascii="GHEA Grapalat" w:hAnsi="GHEA Grapalat"/>
          <w:sz w:val="24"/>
          <w:szCs w:val="24"/>
          <w:lang w:val="hy-AM"/>
        </w:rPr>
        <w:t>հետո</w:t>
      </w:r>
      <w:r w:rsidR="001C29FE">
        <w:rPr>
          <w:rFonts w:ascii="GHEA Grapalat" w:hAnsi="GHEA Grapalat"/>
          <w:sz w:val="24"/>
          <w:szCs w:val="24"/>
          <w:lang w:val="hy-AM"/>
        </w:rPr>
        <w:t xml:space="preserve"> առոողջապահության</w:t>
      </w:r>
      <w:r w:rsidR="00E944B6">
        <w:rPr>
          <w:rFonts w:ascii="GHEA Grapalat" w:hAnsi="GHEA Grapalat"/>
          <w:sz w:val="24"/>
          <w:szCs w:val="24"/>
          <w:lang w:val="hy-AM"/>
        </w:rPr>
        <w:t xml:space="preserve"> ոլորտը կարգավորող </w:t>
      </w:r>
      <w:r w:rsidR="001C29FE">
        <w:rPr>
          <w:rFonts w:ascii="GHEA Grapalat" w:hAnsi="GHEA Grapalat"/>
          <w:sz w:val="24"/>
          <w:szCs w:val="24"/>
          <w:lang w:val="hy-AM"/>
        </w:rPr>
        <w:t>հիմնական</w:t>
      </w:r>
      <w:r w:rsidR="00E944B6">
        <w:rPr>
          <w:rFonts w:ascii="GHEA Grapalat" w:hAnsi="GHEA Grapalat"/>
          <w:sz w:val="24"/>
          <w:szCs w:val="24"/>
          <w:lang w:val="hy-AM"/>
        </w:rPr>
        <w:t xml:space="preserve"> օրենսդրական ակտերը ենթարկվել են բազմաթիվ </w:t>
      </w:r>
      <w:r w:rsidR="00253A78">
        <w:rPr>
          <w:rFonts w:ascii="GHEA Grapalat" w:hAnsi="GHEA Grapalat"/>
          <w:sz w:val="24"/>
          <w:szCs w:val="24"/>
          <w:lang w:val="hy-AM"/>
        </w:rPr>
        <w:t xml:space="preserve">էական </w:t>
      </w:r>
      <w:r w:rsidR="00E944B6">
        <w:rPr>
          <w:rFonts w:ascii="GHEA Grapalat" w:hAnsi="GHEA Grapalat"/>
          <w:sz w:val="24"/>
          <w:szCs w:val="24"/>
          <w:lang w:val="hy-AM"/>
        </w:rPr>
        <w:t>փոփոխությունների:</w:t>
      </w:r>
      <w:r w:rsidR="003E475D">
        <w:rPr>
          <w:rFonts w:ascii="GHEA Grapalat" w:hAnsi="GHEA Grapalat"/>
          <w:sz w:val="24"/>
          <w:szCs w:val="24"/>
          <w:lang w:val="hy-AM"/>
        </w:rPr>
        <w:t xml:space="preserve"> Օրենքով կարգավորվող </w:t>
      </w:r>
      <w:r w:rsidR="00D46499">
        <w:rPr>
          <w:rFonts w:ascii="GHEA Grapalat" w:hAnsi="GHEA Grapalat"/>
          <w:sz w:val="24"/>
          <w:szCs w:val="24"/>
          <w:lang w:val="hy-AM"/>
        </w:rPr>
        <w:t>իրավա</w:t>
      </w:r>
      <w:r w:rsidR="003E475D">
        <w:rPr>
          <w:rFonts w:ascii="GHEA Grapalat" w:hAnsi="GHEA Grapalat"/>
          <w:sz w:val="24"/>
          <w:szCs w:val="24"/>
          <w:lang w:val="hy-AM"/>
        </w:rPr>
        <w:t xml:space="preserve">հարաբերությունների զգալի մասը ժամանակի ընթացքում կատարված փոփոխությունների արդյունքում կարգավորում է ստացել ոլորտային </w:t>
      </w:r>
      <w:r w:rsidR="00D46499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3E475D">
        <w:rPr>
          <w:rFonts w:ascii="GHEA Grapalat" w:hAnsi="GHEA Grapalat"/>
          <w:sz w:val="24"/>
          <w:szCs w:val="24"/>
          <w:lang w:val="hy-AM"/>
        </w:rPr>
        <w:t>օրենքների շրջանակներում:</w:t>
      </w:r>
      <w:r w:rsidR="007900A4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4B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00F6ED8" w14:textId="2189F624" w:rsidR="008D1FE9" w:rsidRDefault="008D1FE9" w:rsidP="001C29F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D1FE9">
        <w:rPr>
          <w:rFonts w:ascii="GHEA Grapalat" w:hAnsi="GHEA Grapalat"/>
          <w:sz w:val="24"/>
          <w:szCs w:val="24"/>
          <w:lang w:val="hy-AM"/>
        </w:rPr>
        <w:t xml:space="preserve">Վերոգրյալով պայմանավորված` անհրաժեշտություն է առաջացել մշակել </w:t>
      </w:r>
      <w:r>
        <w:rPr>
          <w:rFonts w:ascii="GHEA Grapalat" w:hAnsi="GHEA Grapalat"/>
          <w:sz w:val="24"/>
          <w:szCs w:val="24"/>
          <w:lang w:val="hy-AM"/>
        </w:rPr>
        <w:t>«Մ</w:t>
      </w:r>
      <w:r w:rsidRPr="008D1FE9">
        <w:rPr>
          <w:rFonts w:ascii="GHEA Grapalat" w:hAnsi="GHEA Grapalat"/>
          <w:sz w:val="24"/>
          <w:szCs w:val="24"/>
          <w:lang w:val="hy-AM"/>
        </w:rPr>
        <w:t xml:space="preserve">արդուն օրգաններ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8D1FE9">
        <w:rPr>
          <w:rFonts w:ascii="GHEA Grapalat" w:hAnsi="GHEA Grapalat"/>
          <w:sz w:val="24"/>
          <w:szCs w:val="24"/>
          <w:lang w:val="hy-AM"/>
        </w:rPr>
        <w:t xml:space="preserve"> (կամ) հյուսվածքներ փոխպատվաստելու մասին» օրենքում </w:t>
      </w:r>
      <w:r w:rsidR="00614AD6" w:rsidRPr="00614AD6">
        <w:rPr>
          <w:rFonts w:ascii="GHEA Grapalat" w:hAnsi="GHEA Grapalat"/>
          <w:sz w:val="24"/>
          <w:szCs w:val="24"/>
          <w:lang w:val="hy-AM"/>
        </w:rPr>
        <w:t>փոփոխություն</w:t>
      </w:r>
      <w:r w:rsidRPr="00614AD6">
        <w:rPr>
          <w:rFonts w:ascii="GHEA Grapalat" w:hAnsi="GHEA Grapalat"/>
          <w:sz w:val="24"/>
          <w:szCs w:val="24"/>
          <w:lang w:val="hy-AM"/>
        </w:rPr>
        <w:t xml:space="preserve"> կատարելու մասին»</w:t>
      </w:r>
      <w:r w:rsidRPr="008D1FE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օրենք</w:t>
      </w:r>
      <w:r w:rsidRPr="008D1FE9">
        <w:rPr>
          <w:rFonts w:ascii="GHEA Grapalat" w:hAnsi="GHEA Grapalat"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sz w:val="24"/>
          <w:szCs w:val="24"/>
          <w:lang w:val="hy-AM"/>
        </w:rPr>
        <w:t>նախագիծ</w:t>
      </w:r>
      <w:r w:rsidRPr="008D1FE9">
        <w:rPr>
          <w:rFonts w:ascii="GHEA Grapalat" w:hAnsi="GHEA Grapalat"/>
          <w:sz w:val="24"/>
          <w:szCs w:val="24"/>
          <w:lang w:val="hy-AM"/>
        </w:rPr>
        <w:t xml:space="preserve">ը (այսուհետ` </w:t>
      </w:r>
      <w:r>
        <w:rPr>
          <w:rFonts w:ascii="GHEA Grapalat" w:hAnsi="GHEA Grapalat"/>
          <w:sz w:val="24"/>
          <w:szCs w:val="24"/>
          <w:lang w:val="hy-AM"/>
        </w:rPr>
        <w:t>Նախագիծ</w:t>
      </w:r>
      <w:r w:rsidRPr="008D1FE9">
        <w:rPr>
          <w:rFonts w:ascii="GHEA Grapalat" w:hAnsi="GHEA Grapalat"/>
          <w:sz w:val="24"/>
          <w:szCs w:val="24"/>
          <w:lang w:val="hy-AM"/>
        </w:rPr>
        <w:t>):</w:t>
      </w:r>
    </w:p>
    <w:p w14:paraId="5B1C2ADC" w14:textId="77777777" w:rsidR="00D46499" w:rsidRDefault="00D46499" w:rsidP="001C29F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62A52451" w14:textId="77777777" w:rsidR="008D1FE9" w:rsidRPr="00A40D53" w:rsidRDefault="008D1FE9" w:rsidP="00C072B2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40D53">
        <w:rPr>
          <w:rFonts w:ascii="GHEA Grapalat" w:hAnsi="GHEA Grapalat"/>
          <w:b/>
          <w:sz w:val="24"/>
          <w:szCs w:val="24"/>
          <w:lang w:val="hy-AM"/>
        </w:rPr>
        <w:t>Առաջարկվող կագավորումների բնույթը</w:t>
      </w:r>
    </w:p>
    <w:p w14:paraId="746F34EE" w14:textId="026E7E5A" w:rsidR="00F30E6E" w:rsidRDefault="00F30E6E" w:rsidP="001C29F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Կատարվող </w:t>
      </w:r>
      <w:r w:rsidR="00614AD6">
        <w:rPr>
          <w:rFonts w:ascii="GHEA Grapalat" w:hAnsi="GHEA Grapalat"/>
          <w:sz w:val="24"/>
          <w:szCs w:val="24"/>
          <w:lang w:val="hy-AM"/>
        </w:rPr>
        <w:t xml:space="preserve">փոփոխության </w:t>
      </w:r>
      <w:r>
        <w:rPr>
          <w:rFonts w:ascii="GHEA Grapalat" w:hAnsi="GHEA Grapalat"/>
          <w:sz w:val="24"/>
          <w:szCs w:val="24"/>
          <w:lang w:val="hy-AM"/>
        </w:rPr>
        <w:t>շրջանակներում</w:t>
      </w:r>
      <w:r w:rsidR="008D1FE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</w:t>
      </w:r>
      <w:r w:rsidR="00057087">
        <w:rPr>
          <w:rFonts w:ascii="GHEA Grapalat" w:hAnsi="GHEA Grapalat"/>
          <w:sz w:val="24"/>
          <w:szCs w:val="24"/>
          <w:lang w:val="hy-AM"/>
        </w:rPr>
        <w:t xml:space="preserve">րենքում օգտագործվող </w:t>
      </w:r>
      <w:r w:rsidR="00472942">
        <w:rPr>
          <w:rFonts w:ascii="GHEA Grapalat" w:hAnsi="GHEA Grapalat"/>
          <w:sz w:val="24"/>
          <w:szCs w:val="24"/>
          <w:lang w:val="hy-AM"/>
        </w:rPr>
        <w:t>հասկացություններում</w:t>
      </w:r>
      <w:r w:rsidR="00057087">
        <w:rPr>
          <w:rFonts w:ascii="GHEA Grapalat" w:hAnsi="GHEA Grapalat"/>
          <w:sz w:val="24"/>
          <w:szCs w:val="24"/>
          <w:lang w:val="hy-AM"/>
        </w:rPr>
        <w:t xml:space="preserve"> ուղեղի մահից բացի </w:t>
      </w:r>
      <w:r>
        <w:rPr>
          <w:rFonts w:ascii="GHEA Grapalat" w:hAnsi="GHEA Grapalat"/>
          <w:sz w:val="24"/>
          <w:szCs w:val="24"/>
          <w:lang w:val="hy-AM"/>
        </w:rPr>
        <w:t>սահմանվում է</w:t>
      </w:r>
      <w:r w:rsidR="00057087">
        <w:rPr>
          <w:rFonts w:ascii="GHEA Grapalat" w:hAnsi="GHEA Grapalat"/>
          <w:sz w:val="24"/>
          <w:szCs w:val="24"/>
          <w:lang w:val="hy-AM"/>
        </w:rPr>
        <w:t xml:space="preserve"> նաև կենսաբանական մահի հասկացությունը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694E71D0" w14:textId="3FACFD4B" w:rsidR="008D1FE9" w:rsidRDefault="00F30E6E" w:rsidP="001C29F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Բացի այդ, </w:t>
      </w:r>
      <w:r w:rsidR="00614AD6" w:rsidRPr="00614AD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առողջապահության բնագավառի պետական կառավարման լիազոր մարմին </w:t>
      </w:r>
      <w:r w:rsidR="00BC3388">
        <w:rPr>
          <w:rFonts w:ascii="GHEA Grapalat" w:hAnsi="GHEA Grapalat"/>
          <w:sz w:val="24"/>
          <w:szCs w:val="24"/>
          <w:lang w:val="hy-AM"/>
        </w:rPr>
        <w:t xml:space="preserve">տրվում է </w:t>
      </w:r>
      <w:r w:rsidRPr="00614AD6">
        <w:rPr>
          <w:rFonts w:ascii="GHEA Grapalat" w:hAnsi="GHEA Grapalat"/>
          <w:sz w:val="24"/>
          <w:szCs w:val="24"/>
          <w:lang w:val="hy-AM"/>
        </w:rPr>
        <w:t>լիազոր</w:t>
      </w:r>
      <w:r w:rsidR="001C29FE" w:rsidRPr="00614AD6">
        <w:rPr>
          <w:rFonts w:ascii="GHEA Grapalat" w:hAnsi="GHEA Grapalat"/>
          <w:sz w:val="24"/>
          <w:szCs w:val="24"/>
          <w:lang w:val="hy-AM"/>
        </w:rPr>
        <w:t>ություն</w:t>
      </w:r>
      <w:r w:rsidRPr="00614AD6">
        <w:rPr>
          <w:rFonts w:ascii="GHEA Grapalat" w:hAnsi="GHEA Grapalat"/>
          <w:sz w:val="24"/>
          <w:szCs w:val="24"/>
          <w:lang w:val="hy-AM"/>
        </w:rPr>
        <w:t>`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C3388">
        <w:rPr>
          <w:rFonts w:ascii="GHEA Grapalat" w:hAnsi="GHEA Grapalat"/>
          <w:sz w:val="24"/>
          <w:szCs w:val="24"/>
          <w:lang w:val="hy-AM"/>
        </w:rPr>
        <w:t>սահմա</w:t>
      </w:r>
      <w:r w:rsidR="00F9025C">
        <w:rPr>
          <w:rFonts w:ascii="GHEA Grapalat" w:hAnsi="GHEA Grapalat"/>
          <w:sz w:val="24"/>
          <w:szCs w:val="24"/>
          <w:lang w:val="hy-AM"/>
        </w:rPr>
        <w:t>նելու մարդու ուղեղային կամ կենսաբանական մահվան փաստը արձանագրելուց հետո փոխպատվաստման նպատակով վերցվող օրգանների</w:t>
      </w:r>
      <w:r w:rsidR="003E475D">
        <w:rPr>
          <w:rFonts w:ascii="GHEA Grapalat" w:hAnsi="GHEA Grapalat"/>
          <w:sz w:val="24"/>
          <w:szCs w:val="24"/>
          <w:lang w:val="hy-AM"/>
        </w:rPr>
        <w:t xml:space="preserve"> ցանկը:</w:t>
      </w:r>
    </w:p>
    <w:p w14:paraId="01713360" w14:textId="22DBDAFE" w:rsidR="004B26A3" w:rsidRDefault="00A40D53" w:rsidP="001C29F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Օրենքի 6-րդ հոդվածից </w:t>
      </w:r>
      <w:r w:rsidR="005C08AE">
        <w:rPr>
          <w:rFonts w:ascii="GHEA Grapalat" w:hAnsi="GHEA Grapalat"/>
          <w:sz w:val="24"/>
          <w:szCs w:val="24"/>
          <w:lang w:val="hy-AM"/>
        </w:rPr>
        <w:t>հանվել են</w:t>
      </w:r>
      <w:r>
        <w:rPr>
          <w:rFonts w:ascii="GHEA Grapalat" w:hAnsi="GHEA Grapalat"/>
          <w:sz w:val="24"/>
          <w:szCs w:val="24"/>
          <w:lang w:val="hy-AM"/>
        </w:rPr>
        <w:t xml:space="preserve"> ռեցիպիենտի գրավոր համաձայնության, դրա անհրաժեշտության բացակայության վերաբերյալ </w:t>
      </w:r>
      <w:r w:rsidR="004B26A3">
        <w:rPr>
          <w:rFonts w:ascii="GHEA Grapalat" w:hAnsi="GHEA Grapalat"/>
          <w:sz w:val="24"/>
          <w:szCs w:val="24"/>
          <w:lang w:val="hy-AM"/>
        </w:rPr>
        <w:t>դրույթն</w:t>
      </w:r>
      <w:r>
        <w:rPr>
          <w:rFonts w:ascii="GHEA Grapalat" w:hAnsi="GHEA Grapalat"/>
          <w:sz w:val="24"/>
          <w:szCs w:val="24"/>
          <w:lang w:val="hy-AM"/>
        </w:rPr>
        <w:t>երը, քանի որ</w:t>
      </w:r>
      <w:r w:rsidR="004B26A3">
        <w:rPr>
          <w:rFonts w:ascii="GHEA Grapalat" w:hAnsi="GHEA Grapalat"/>
          <w:sz w:val="24"/>
          <w:szCs w:val="24"/>
          <w:lang w:val="hy-AM"/>
        </w:rPr>
        <w:t xml:space="preserve"> համապատասխան </w:t>
      </w:r>
      <w:r w:rsidR="005C08AE">
        <w:rPr>
          <w:rFonts w:ascii="GHEA Grapalat" w:hAnsi="GHEA Grapalat"/>
          <w:sz w:val="24"/>
          <w:szCs w:val="24"/>
          <w:lang w:val="hy-AM"/>
        </w:rPr>
        <w:t xml:space="preserve">իրավահարաբերություններն </w:t>
      </w:r>
      <w:r w:rsidR="004B26A3">
        <w:rPr>
          <w:rFonts w:ascii="GHEA Grapalat" w:hAnsi="GHEA Grapalat"/>
          <w:sz w:val="24"/>
          <w:szCs w:val="24"/>
          <w:lang w:val="hy-AM"/>
        </w:rPr>
        <w:t xml:space="preserve">արդեն իսկ կարգավորված են «Բնակչության բժշկական օգնության և սպասարկման մասին» </w:t>
      </w:r>
      <w:r w:rsidR="005C08AE">
        <w:rPr>
          <w:rFonts w:ascii="GHEA Grapalat" w:hAnsi="GHEA Grapalat"/>
          <w:sz w:val="24"/>
          <w:szCs w:val="24"/>
          <w:lang w:val="hy-AM"/>
        </w:rPr>
        <w:t>օրենքի շրջանակներում</w:t>
      </w:r>
      <w:r w:rsidR="004B26A3">
        <w:rPr>
          <w:rFonts w:ascii="GHEA Grapalat" w:hAnsi="GHEA Grapalat"/>
          <w:sz w:val="24"/>
          <w:szCs w:val="24"/>
          <w:lang w:val="hy-AM"/>
        </w:rPr>
        <w:t>:</w:t>
      </w:r>
    </w:p>
    <w:p w14:paraId="3FE0A322" w14:textId="7ACE9D9B" w:rsidR="008120E3" w:rsidRDefault="008120E3" w:rsidP="001C29F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Բացի այդ, Նախագծում կատարվել են փոփոխություններ` ոլորտը կարգավորող իրավական ակտերում միասնական տերմինաբանության ապահովման նպատակով:</w:t>
      </w:r>
    </w:p>
    <w:p w14:paraId="39110AA3" w14:textId="0A6239F4" w:rsidR="00E15827" w:rsidRDefault="00E15827" w:rsidP="008120E3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</w:t>
      </w:r>
      <w:r w:rsidR="005C08AE">
        <w:rPr>
          <w:rFonts w:ascii="GHEA Grapalat" w:hAnsi="GHEA Grapalat"/>
          <w:sz w:val="24"/>
          <w:szCs w:val="24"/>
          <w:lang w:val="hy-AM"/>
        </w:rPr>
        <w:t xml:space="preserve">ում կատարվող մյուս փոփոխությունները </w:t>
      </w:r>
      <w:r>
        <w:rPr>
          <w:rFonts w:ascii="GHEA Grapalat" w:hAnsi="GHEA Grapalat"/>
          <w:sz w:val="24"/>
          <w:szCs w:val="24"/>
          <w:lang w:val="hy-AM"/>
        </w:rPr>
        <w:t xml:space="preserve">տեխնիկական </w:t>
      </w:r>
      <w:r w:rsidR="005C08AE">
        <w:rPr>
          <w:rFonts w:ascii="GHEA Grapalat" w:hAnsi="GHEA Grapalat"/>
          <w:sz w:val="24"/>
          <w:szCs w:val="24"/>
          <w:lang w:val="hy-AM"/>
        </w:rPr>
        <w:t>բնույթի են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5DD1F471" w14:textId="77777777" w:rsidR="005C08AE" w:rsidRDefault="005C08AE" w:rsidP="001C29F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5A9B7C19" w14:textId="77777777" w:rsidR="00A40D53" w:rsidRPr="00A40D53" w:rsidRDefault="00A40D53" w:rsidP="00C072B2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40D53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19F4BE40" w14:textId="16982CED" w:rsidR="00A40D53" w:rsidRDefault="00A40D53" w:rsidP="001C29FE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40D53">
        <w:rPr>
          <w:rFonts w:ascii="GHEA Grapalat" w:hAnsi="GHEA Grapalat"/>
          <w:sz w:val="24"/>
          <w:szCs w:val="24"/>
          <w:lang w:val="hy-AM"/>
        </w:rPr>
        <w:t>Նախագիծը մշակվել է Հայաստանի Հանրապետության առողջապահության նախարարության իրավաբանական վարչության կողմից:</w:t>
      </w:r>
    </w:p>
    <w:p w14:paraId="5D3357B1" w14:textId="77777777" w:rsidR="005C08AE" w:rsidRDefault="005C08AE" w:rsidP="001C29FE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5B81538" w14:textId="77777777" w:rsidR="00E15827" w:rsidRPr="00E15827" w:rsidRDefault="00E15827" w:rsidP="00C072B2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15827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14:paraId="5212B8BE" w14:textId="7E76EBC6" w:rsidR="00A40D53" w:rsidRDefault="00E15827" w:rsidP="001C29FE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15827">
        <w:rPr>
          <w:rFonts w:ascii="GHEA Grapalat" w:hAnsi="GHEA Grapalat"/>
          <w:sz w:val="24"/>
          <w:szCs w:val="24"/>
          <w:lang w:val="hy-AM"/>
        </w:rPr>
        <w:t xml:space="preserve"> Նախագծի ընդունմամբ </w:t>
      </w:r>
      <w:r w:rsidR="00750FF7">
        <w:rPr>
          <w:rFonts w:ascii="GHEA Grapalat" w:hAnsi="GHEA Grapalat"/>
          <w:sz w:val="24"/>
          <w:szCs w:val="24"/>
          <w:lang w:val="hy-AM"/>
        </w:rPr>
        <w:t xml:space="preserve">օրենսդրական ամրագրում կստանա կենսաբանական մահի հասկացությունը, ինչպես նաև </w:t>
      </w:r>
      <w:r w:rsidRPr="00E15827">
        <w:rPr>
          <w:rFonts w:ascii="GHEA Grapalat" w:hAnsi="GHEA Grapalat"/>
          <w:sz w:val="24"/>
          <w:szCs w:val="24"/>
          <w:lang w:val="hy-AM"/>
        </w:rPr>
        <w:t xml:space="preserve">օրենսդրական հիմք կսահմանվի </w:t>
      </w:r>
      <w:r w:rsidR="0061042D" w:rsidRPr="0061042D">
        <w:rPr>
          <w:rFonts w:ascii="GHEA Grapalat" w:hAnsi="GHEA Grapalat"/>
          <w:sz w:val="24"/>
          <w:szCs w:val="24"/>
          <w:lang w:val="hy-AM"/>
        </w:rPr>
        <w:t>Հայաստանի Հանրապետության առողջապահության բնագավառի պետական կառավարման լիազոր մարմին</w:t>
      </w:r>
      <w:r w:rsidR="0061042D" w:rsidRPr="00E158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5827">
        <w:rPr>
          <w:rFonts w:ascii="GHEA Grapalat" w:hAnsi="GHEA Grapalat"/>
          <w:sz w:val="24"/>
          <w:szCs w:val="24"/>
          <w:lang w:val="hy-AM"/>
        </w:rPr>
        <w:t>կողմից</w:t>
      </w:r>
      <w:r w:rsidR="00750FF7" w:rsidRPr="00750FF7">
        <w:rPr>
          <w:rFonts w:ascii="GHEA Grapalat" w:hAnsi="GHEA Grapalat"/>
          <w:sz w:val="24"/>
          <w:szCs w:val="24"/>
          <w:lang w:val="hy-AM"/>
        </w:rPr>
        <w:t xml:space="preserve"> </w:t>
      </w:r>
      <w:r w:rsidR="00750FF7">
        <w:rPr>
          <w:rFonts w:ascii="GHEA Grapalat" w:hAnsi="GHEA Grapalat"/>
          <w:sz w:val="24"/>
          <w:szCs w:val="24"/>
          <w:lang w:val="hy-AM"/>
        </w:rPr>
        <w:t>մարդու ուղեղային կամ կենսաբանական մահվան փաստը արձանագրելուց հետո փոխպատվաստման նպատակով վերցվող օրգանների ցանկը հաստատելու համար</w:t>
      </w:r>
      <w:r w:rsidRPr="00E15827">
        <w:rPr>
          <w:rFonts w:ascii="GHEA Grapalat" w:hAnsi="GHEA Grapalat"/>
          <w:sz w:val="24"/>
          <w:szCs w:val="24"/>
          <w:lang w:val="hy-AM"/>
        </w:rPr>
        <w:t>: Բացի այդ, առողջապահության ոլորտում կիրառվող հասկացությունների մասով կկատարվեն անհրաժեշտ համապատասխանեցումներ:</w:t>
      </w:r>
    </w:p>
    <w:p w14:paraId="33464217" w14:textId="77777777" w:rsidR="00E15827" w:rsidRDefault="00E15827" w:rsidP="001C29FE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296249DE" w14:textId="77777777" w:rsidR="00A40D53" w:rsidRPr="00811C2D" w:rsidRDefault="00A40D53" w:rsidP="00C072B2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11C2D">
        <w:rPr>
          <w:rFonts w:ascii="GHEA Grapalat" w:hAnsi="GHEA Grapalat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3AB89780" w14:textId="11F8623D" w:rsidR="00A40D53" w:rsidRDefault="00A40D53" w:rsidP="001C29FE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C2EDF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</w:t>
      </w:r>
      <w:r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EC2EDF">
        <w:rPr>
          <w:rFonts w:ascii="GHEA Grapalat" w:hAnsi="GHEA Grapalat"/>
          <w:sz w:val="24"/>
          <w:szCs w:val="24"/>
          <w:lang w:val="hy-AM"/>
        </w:rPr>
        <w:t>անհրաժեշտություն և պետական բյուջեի եկամուտներում և ծախսերում փոփոխություններ չեն առաջանա:</w:t>
      </w:r>
    </w:p>
    <w:p w14:paraId="00DD698C" w14:textId="77777777" w:rsidR="00572526" w:rsidRDefault="00572526" w:rsidP="001C29FE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5698D8C6" w14:textId="77777777" w:rsidR="00A40D53" w:rsidRPr="00A40D53" w:rsidRDefault="00A40D53" w:rsidP="00C072B2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40D53">
        <w:rPr>
          <w:rFonts w:ascii="GHEA Grapalat" w:hAnsi="GHEA Grapalat"/>
          <w:b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40C10483" w14:textId="77777777" w:rsidR="00A40D53" w:rsidRPr="008D1FE9" w:rsidRDefault="00A40D53" w:rsidP="001C29F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A40D53">
        <w:rPr>
          <w:rFonts w:ascii="GHEA Grapalat" w:hAnsi="GHEA Grapalat"/>
          <w:sz w:val="24"/>
          <w:szCs w:val="24"/>
          <w:lang w:val="hy-AM"/>
        </w:rPr>
        <w:t>Նախագիծը չի բխում ռազմավարական փաստաթղթերից:</w:t>
      </w:r>
    </w:p>
    <w:sectPr w:rsidR="00A40D53" w:rsidRPr="008D1FE9" w:rsidSect="007900A4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3A9"/>
    <w:multiLevelType w:val="hybridMultilevel"/>
    <w:tmpl w:val="D630866A"/>
    <w:lvl w:ilvl="0" w:tplc="FCBE8966">
      <w:start w:val="1"/>
      <w:numFmt w:val="decimal"/>
      <w:lvlText w:val="%1."/>
      <w:lvlJc w:val="left"/>
      <w:pPr>
        <w:ind w:left="13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109BD"/>
    <w:multiLevelType w:val="hybridMultilevel"/>
    <w:tmpl w:val="8D5EC7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720573"/>
    <w:multiLevelType w:val="hybridMultilevel"/>
    <w:tmpl w:val="34AE6C98"/>
    <w:lvl w:ilvl="0" w:tplc="EFE49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A2"/>
    <w:rsid w:val="00057087"/>
    <w:rsid w:val="00064EA2"/>
    <w:rsid w:val="000F6E10"/>
    <w:rsid w:val="001C29FE"/>
    <w:rsid w:val="00253A78"/>
    <w:rsid w:val="0034357C"/>
    <w:rsid w:val="003E475D"/>
    <w:rsid w:val="003E6345"/>
    <w:rsid w:val="00472942"/>
    <w:rsid w:val="004B26A3"/>
    <w:rsid w:val="00572526"/>
    <w:rsid w:val="00572F11"/>
    <w:rsid w:val="005C08AE"/>
    <w:rsid w:val="0061042D"/>
    <w:rsid w:val="00614AD6"/>
    <w:rsid w:val="00750FF7"/>
    <w:rsid w:val="007900A4"/>
    <w:rsid w:val="008120E3"/>
    <w:rsid w:val="008950E8"/>
    <w:rsid w:val="008D1FE9"/>
    <w:rsid w:val="008D4676"/>
    <w:rsid w:val="00906BB7"/>
    <w:rsid w:val="009D3D2C"/>
    <w:rsid w:val="00A40D53"/>
    <w:rsid w:val="00A97C67"/>
    <w:rsid w:val="00B635C4"/>
    <w:rsid w:val="00BC3388"/>
    <w:rsid w:val="00C072B2"/>
    <w:rsid w:val="00C26791"/>
    <w:rsid w:val="00C40A1F"/>
    <w:rsid w:val="00CE46E2"/>
    <w:rsid w:val="00D46499"/>
    <w:rsid w:val="00E15827"/>
    <w:rsid w:val="00E944B6"/>
    <w:rsid w:val="00F30E6E"/>
    <w:rsid w:val="00F620CB"/>
    <w:rsid w:val="00F9025C"/>
    <w:rsid w:val="00FC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57E0"/>
  <w15:chartTrackingRefBased/>
  <w15:docId w15:val="{209390A6-11E5-42AE-A383-C0D6B66E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0E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D53"/>
    <w:pPr>
      <w:spacing w:after="160" w:line="259" w:lineRule="auto"/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99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6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9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99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F4601-AF72-4C4E-AA81-2E5E0E14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Nazeli Smbatyan</dc:creator>
  <cp:keywords/>
  <dc:description/>
  <cp:lastModifiedBy>MOH</cp:lastModifiedBy>
  <cp:revision>2</cp:revision>
  <dcterms:created xsi:type="dcterms:W3CDTF">2023-07-17T07:22:00Z</dcterms:created>
  <dcterms:modified xsi:type="dcterms:W3CDTF">2023-07-17T07:22:00Z</dcterms:modified>
</cp:coreProperties>
</file>