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6DC" w:rsidRPr="00036280" w:rsidRDefault="00D276DC" w:rsidP="00D276DC">
      <w:pPr>
        <w:spacing w:line="276" w:lineRule="auto"/>
        <w:jc w:val="right"/>
        <w:rPr>
          <w:rFonts w:ascii="GHEA Grapalat" w:hAnsi="GHEA Grapalat" w:cs="Sylfaen"/>
          <w:b/>
          <w:i/>
          <w:sz w:val="24"/>
          <w:u w:val="single"/>
          <w:lang w:val="hy-AM"/>
        </w:rPr>
      </w:pPr>
      <w:r w:rsidRPr="00036280">
        <w:rPr>
          <w:rFonts w:ascii="GHEA Grapalat" w:hAnsi="GHEA Grapalat" w:cs="Sylfaen"/>
          <w:b/>
          <w:i/>
          <w:sz w:val="24"/>
          <w:u w:val="single"/>
          <w:lang w:val="hy-AM"/>
        </w:rPr>
        <w:t>ՆԱԽԱԳԻԾ</w:t>
      </w:r>
    </w:p>
    <w:p w:rsidR="00D276DC" w:rsidRPr="006E6A38" w:rsidRDefault="00D276DC" w:rsidP="00D276DC">
      <w:pPr>
        <w:autoSpaceDE w:val="0"/>
        <w:autoSpaceDN w:val="0"/>
        <w:adjustRightInd w:val="0"/>
        <w:jc w:val="center"/>
        <w:rPr>
          <w:rFonts w:ascii="GHEA Grapalat" w:hAnsi="GHEA Grapalat" w:cs="Sylfaen"/>
          <w:b/>
          <w:sz w:val="24"/>
          <w:lang w:val="hy-AM"/>
        </w:rPr>
      </w:pPr>
    </w:p>
    <w:p w:rsidR="00D276DC" w:rsidRPr="006E6A38" w:rsidRDefault="00D276DC" w:rsidP="00D276DC">
      <w:pPr>
        <w:autoSpaceDE w:val="0"/>
        <w:autoSpaceDN w:val="0"/>
        <w:adjustRightInd w:val="0"/>
        <w:jc w:val="center"/>
        <w:rPr>
          <w:rFonts w:ascii="GHEA Grapalat" w:hAnsi="GHEA Grapalat" w:cs="IRTEK Courier"/>
          <w:b/>
          <w:sz w:val="24"/>
          <w:lang w:val="hy-AM"/>
        </w:rPr>
      </w:pPr>
      <w:r w:rsidRPr="006E6A38">
        <w:rPr>
          <w:rFonts w:ascii="GHEA Grapalat" w:hAnsi="GHEA Grapalat" w:cs="Sylfaen"/>
          <w:b/>
          <w:sz w:val="24"/>
          <w:lang w:val="hy-AM"/>
        </w:rPr>
        <w:t>ՀԱՅԱ</w:t>
      </w:r>
      <w:r w:rsidRPr="006E6A38">
        <w:rPr>
          <w:rFonts w:ascii="GHEA Grapalat" w:hAnsi="GHEA Grapalat" w:cs="IRTEK Courier"/>
          <w:b/>
          <w:sz w:val="24"/>
          <w:lang w:val="hy-AM"/>
        </w:rPr>
        <w:t>U</w:t>
      </w:r>
      <w:r w:rsidRPr="006E6A38">
        <w:rPr>
          <w:rFonts w:ascii="GHEA Grapalat" w:hAnsi="GHEA Grapalat" w:cs="Sylfaen"/>
          <w:b/>
          <w:sz w:val="24"/>
          <w:lang w:val="hy-AM"/>
        </w:rPr>
        <w:t>ՏԱՆԻ</w:t>
      </w:r>
      <w:r w:rsidRPr="006E6A38">
        <w:rPr>
          <w:rFonts w:ascii="GHEA Grapalat" w:hAnsi="GHEA Grapalat" w:cs="IRTEK Courier"/>
          <w:b/>
          <w:sz w:val="24"/>
          <w:lang w:val="hy-AM"/>
        </w:rPr>
        <w:t xml:space="preserve"> </w:t>
      </w:r>
      <w:r w:rsidRPr="006E6A38">
        <w:rPr>
          <w:rFonts w:ascii="GHEA Grapalat" w:hAnsi="GHEA Grapalat" w:cs="Sylfaen"/>
          <w:b/>
          <w:sz w:val="24"/>
          <w:lang w:val="hy-AM"/>
        </w:rPr>
        <w:t>ՀԱՆՐԱՊԵՏՈՒԹՅԱՆ</w:t>
      </w:r>
    </w:p>
    <w:p w:rsidR="00D276DC" w:rsidRPr="006E6A38" w:rsidRDefault="00D276DC" w:rsidP="00D276DC">
      <w:pPr>
        <w:autoSpaceDE w:val="0"/>
        <w:autoSpaceDN w:val="0"/>
        <w:adjustRightInd w:val="0"/>
        <w:jc w:val="center"/>
        <w:rPr>
          <w:rStyle w:val="Strong"/>
          <w:rFonts w:ascii="GHEA Grapalat" w:hAnsi="GHEA Grapalat" w:cs="IRTEK Courier"/>
          <w:bCs w:val="0"/>
          <w:sz w:val="24"/>
          <w:lang w:val="hy-AM"/>
        </w:rPr>
      </w:pPr>
      <w:r w:rsidRPr="006E6A38">
        <w:rPr>
          <w:rFonts w:ascii="GHEA Grapalat" w:hAnsi="GHEA Grapalat" w:cs="IRTEK Courier"/>
          <w:b/>
          <w:sz w:val="24"/>
          <w:lang w:val="hy-AM"/>
        </w:rPr>
        <w:t>O</w:t>
      </w:r>
      <w:r w:rsidRPr="006E6A38">
        <w:rPr>
          <w:rFonts w:ascii="GHEA Grapalat" w:hAnsi="GHEA Grapalat" w:cs="Sylfaen"/>
          <w:b/>
          <w:sz w:val="24"/>
          <w:lang w:val="hy-AM"/>
        </w:rPr>
        <w:t>ՐԵՆՔԸ</w:t>
      </w:r>
    </w:p>
    <w:p w:rsidR="00D276DC" w:rsidRPr="006E6A38" w:rsidRDefault="00D276DC" w:rsidP="00D276DC">
      <w:pPr>
        <w:pStyle w:val="NormalWeb"/>
        <w:shd w:val="clear" w:color="auto" w:fill="FFFFFF"/>
        <w:spacing w:before="0" w:beforeAutospacing="0" w:after="0" w:afterAutospacing="0"/>
        <w:jc w:val="center"/>
        <w:rPr>
          <w:rStyle w:val="Strong"/>
          <w:rFonts w:ascii="GHEA Grapalat" w:hAnsi="GHEA Grapalat"/>
          <w:color w:val="000000"/>
          <w:lang w:val="hy-AM"/>
        </w:rPr>
      </w:pPr>
    </w:p>
    <w:p w:rsidR="00D276DC" w:rsidRPr="006E6A38" w:rsidRDefault="00D276DC" w:rsidP="00D276DC">
      <w:pPr>
        <w:pStyle w:val="NormalWeb"/>
        <w:shd w:val="clear" w:color="auto" w:fill="FFFFFF"/>
        <w:spacing w:before="0" w:beforeAutospacing="0" w:after="0" w:afterAutospacing="0"/>
        <w:jc w:val="center"/>
        <w:rPr>
          <w:rFonts w:ascii="GHEA Grapalat" w:hAnsi="GHEA Grapalat"/>
          <w:color w:val="000000"/>
          <w:lang w:val="hy-AM"/>
        </w:rPr>
      </w:pPr>
      <w:r w:rsidRPr="006E6A38">
        <w:rPr>
          <w:rStyle w:val="Strong"/>
          <w:rFonts w:ascii="GHEA Grapalat" w:hAnsi="GHEA Grapalat"/>
          <w:color w:val="000000"/>
          <w:lang w:val="hy-AM"/>
        </w:rPr>
        <w:t>«</w:t>
      </w:r>
      <w:bookmarkStart w:id="0" w:name="_Hlk95731511"/>
      <w:r w:rsidRPr="006E6A38">
        <w:rPr>
          <w:rStyle w:val="Strong"/>
          <w:rFonts w:ascii="GHEA Grapalat" w:hAnsi="GHEA Grapalat"/>
          <w:color w:val="000000"/>
          <w:lang w:val="hy-AM"/>
        </w:rPr>
        <w:t>ՇԱՀՈՒՄՈՎ ԽԱՂԵՐԻ, ԻՆՏԵՐՆԵՏ ՇԱՀՈՒՄՈՎ ԽԱՂԵՐԻ ԵՎ ԽԱՂԱՏՆԵՐԻ ՄԱՍԻՆ</w:t>
      </w:r>
      <w:bookmarkEnd w:id="0"/>
      <w:r w:rsidRPr="006E6A38">
        <w:rPr>
          <w:rStyle w:val="Strong"/>
          <w:rFonts w:ascii="GHEA Grapalat" w:hAnsi="GHEA Grapalat"/>
          <w:color w:val="000000"/>
          <w:lang w:val="hy-AM"/>
        </w:rPr>
        <w:t xml:space="preserve">» ՕՐԵՆՔՈՒՄ </w:t>
      </w:r>
      <w:r>
        <w:rPr>
          <w:rStyle w:val="Strong"/>
          <w:rFonts w:ascii="GHEA Grapalat" w:hAnsi="GHEA Grapalat"/>
          <w:color w:val="000000"/>
          <w:lang w:val="hy-AM"/>
        </w:rPr>
        <w:t xml:space="preserve">ՓՈՓՈԽՈՒԹՅՈՒՆ </w:t>
      </w:r>
      <w:r w:rsidRPr="006E6A38">
        <w:rPr>
          <w:rStyle w:val="Strong"/>
          <w:rFonts w:ascii="GHEA Grapalat" w:hAnsi="GHEA Grapalat"/>
          <w:color w:val="000000"/>
          <w:lang w:val="hy-AM"/>
        </w:rPr>
        <w:t>ԿԱՏԱՐԵԼՈՒ ՄԱՍԻՆ</w:t>
      </w:r>
    </w:p>
    <w:p w:rsidR="00D276DC" w:rsidRPr="006E6A38" w:rsidRDefault="00D276DC" w:rsidP="00D276DC">
      <w:pPr>
        <w:pStyle w:val="NormalWeb"/>
        <w:shd w:val="clear" w:color="auto" w:fill="FFFFFF"/>
        <w:spacing w:before="0" w:beforeAutospacing="0" w:after="0" w:afterAutospacing="0"/>
        <w:jc w:val="center"/>
        <w:rPr>
          <w:rFonts w:ascii="GHEA Grapalat" w:hAnsi="GHEA Grapalat"/>
          <w:color w:val="000000"/>
          <w:lang w:val="hy-AM"/>
        </w:rPr>
      </w:pPr>
      <w:r w:rsidRPr="006E6A38">
        <w:rPr>
          <w:rFonts w:ascii="Calibri" w:hAnsi="Calibri" w:cs="Calibri"/>
          <w:color w:val="000000"/>
          <w:lang w:val="hy-AM"/>
        </w:rPr>
        <w:t> </w:t>
      </w:r>
    </w:p>
    <w:p w:rsidR="00D276DC" w:rsidRPr="00036280" w:rsidRDefault="00D276DC" w:rsidP="00D276DC">
      <w:pPr>
        <w:spacing w:after="0" w:line="360" w:lineRule="auto"/>
        <w:ind w:right="283" w:firstLine="426"/>
        <w:jc w:val="both"/>
        <w:rPr>
          <w:rFonts w:ascii="GHEA Grapalat" w:hAnsi="GHEA Grapalat"/>
          <w:color w:val="000000"/>
          <w:sz w:val="24"/>
          <w:szCs w:val="24"/>
          <w:shd w:val="clear" w:color="auto" w:fill="FFFFFF"/>
          <w:lang w:val="hy-AM"/>
        </w:rPr>
      </w:pPr>
      <w:r w:rsidRPr="006E6A38">
        <w:rPr>
          <w:rFonts w:ascii="GHEA Grapalat" w:hAnsi="GHEA Grapalat" w:cs="Sylfaen"/>
          <w:b/>
          <w:sz w:val="24"/>
          <w:lang w:val="hy-AM"/>
        </w:rPr>
        <w:t>Հոդված 1.</w:t>
      </w:r>
      <w:r w:rsidRPr="006E6A38">
        <w:rPr>
          <w:rFonts w:ascii="GHEA Grapalat" w:hAnsi="GHEA Grapalat"/>
          <w:color w:val="000000"/>
          <w:sz w:val="24"/>
          <w:shd w:val="clear" w:color="auto" w:fill="FFFFFF"/>
          <w:lang w:val="hy-AM"/>
        </w:rPr>
        <w:t xml:space="preserve"> </w:t>
      </w:r>
      <w:bookmarkStart w:id="1" w:name="_Hlk96600651"/>
      <w:r w:rsidRPr="006E6A38">
        <w:rPr>
          <w:rFonts w:ascii="GHEA Grapalat" w:hAnsi="GHEA Grapalat"/>
          <w:color w:val="000000"/>
          <w:sz w:val="24"/>
          <w:shd w:val="clear" w:color="auto" w:fill="FFFFFF"/>
          <w:lang w:val="hy-AM"/>
        </w:rPr>
        <w:t>«</w:t>
      </w:r>
      <w:bookmarkEnd w:id="1"/>
      <w:r w:rsidRPr="00540A5C">
        <w:rPr>
          <w:rFonts w:ascii="GHEA Grapalat" w:hAnsi="GHEA Grapalat"/>
          <w:color w:val="000000"/>
          <w:sz w:val="24"/>
          <w:szCs w:val="24"/>
          <w:shd w:val="clear" w:color="auto" w:fill="FFFFFF"/>
          <w:lang w:val="hy-AM"/>
        </w:rPr>
        <w:t>Շահումով խաղերի, ինտերնետ շահումով խաղերի և խաղատների մասին</w:t>
      </w:r>
      <w:bookmarkStart w:id="2" w:name="_Hlk96600667"/>
      <w:r w:rsidRPr="00540A5C">
        <w:rPr>
          <w:rFonts w:ascii="GHEA Grapalat" w:hAnsi="GHEA Grapalat"/>
          <w:color w:val="000000"/>
          <w:sz w:val="24"/>
          <w:szCs w:val="24"/>
          <w:shd w:val="clear" w:color="auto" w:fill="FFFFFF"/>
          <w:lang w:val="hy-AM"/>
        </w:rPr>
        <w:t>»</w:t>
      </w:r>
      <w:bookmarkEnd w:id="2"/>
      <w:r w:rsidRPr="00540A5C">
        <w:rPr>
          <w:rFonts w:ascii="GHEA Grapalat" w:hAnsi="GHEA Grapalat"/>
          <w:color w:val="000000"/>
          <w:sz w:val="24"/>
          <w:szCs w:val="24"/>
          <w:shd w:val="clear" w:color="auto" w:fill="FFFFFF"/>
          <w:lang w:val="hy-AM"/>
        </w:rPr>
        <w:t xml:space="preserve"> 2003 թվականի դեկտեմբերի 13-ի ՀՕ-1-Ն օրենքի (այսուհետ՝ Օրենք) </w:t>
      </w:r>
      <w:r w:rsidRPr="00036280">
        <w:rPr>
          <w:rFonts w:ascii="GHEA Grapalat" w:hAnsi="GHEA Grapalat"/>
          <w:color w:val="000000"/>
          <w:sz w:val="24"/>
          <w:szCs w:val="24"/>
          <w:shd w:val="clear" w:color="auto" w:fill="FFFFFF"/>
          <w:lang w:val="hy-AM"/>
        </w:rPr>
        <w:t>Օրենքի 6-րդ հոդված</w:t>
      </w:r>
      <w:r>
        <w:rPr>
          <w:rFonts w:ascii="GHEA Grapalat" w:hAnsi="GHEA Grapalat"/>
          <w:color w:val="000000"/>
          <w:sz w:val="24"/>
          <w:szCs w:val="24"/>
          <w:shd w:val="clear" w:color="auto" w:fill="FFFFFF"/>
          <w:lang w:val="hy-AM"/>
        </w:rPr>
        <w:t>ի</w:t>
      </w:r>
      <w:r w:rsidRPr="00036280">
        <w:rPr>
          <w:rFonts w:ascii="GHEA Grapalat" w:hAnsi="GHEA Grapalat"/>
          <w:color w:val="000000"/>
          <w:sz w:val="24"/>
          <w:szCs w:val="24"/>
          <w:shd w:val="clear" w:color="auto" w:fill="FFFFFF"/>
          <w:lang w:val="hy-AM"/>
        </w:rPr>
        <w:t xml:space="preserve"> </w:t>
      </w:r>
      <w:r w:rsidRPr="000664C5">
        <w:rPr>
          <w:rFonts w:ascii="GHEA Grapalat" w:hAnsi="GHEA Grapalat"/>
          <w:color w:val="000000"/>
          <w:sz w:val="24"/>
          <w:szCs w:val="24"/>
          <w:shd w:val="clear" w:color="auto" w:fill="FFFFFF"/>
          <w:lang w:val="hy-AM"/>
        </w:rPr>
        <w:t>2</w:t>
      </w:r>
      <w:r w:rsidRPr="000664C5">
        <w:rPr>
          <w:rFonts w:ascii="Cambria Math" w:hAnsi="Cambria Math" w:cs="Cambria Math"/>
          <w:color w:val="000000"/>
          <w:sz w:val="24"/>
          <w:szCs w:val="24"/>
          <w:shd w:val="clear" w:color="auto" w:fill="FFFFFF"/>
          <w:lang w:val="hy-AM"/>
        </w:rPr>
        <w:t>․</w:t>
      </w:r>
      <w:r w:rsidRPr="00036280">
        <w:rPr>
          <w:rFonts w:ascii="GHEA Grapalat" w:hAnsi="GHEA Grapalat"/>
          <w:color w:val="000000"/>
          <w:sz w:val="24"/>
          <w:szCs w:val="24"/>
          <w:shd w:val="clear" w:color="auto" w:fill="FFFFFF"/>
          <w:lang w:val="hy-AM"/>
        </w:rPr>
        <w:t>1 մասի զ1) կետի շարադրել հետևյալ խմբագրությամբ՝</w:t>
      </w:r>
    </w:p>
    <w:p w:rsidR="00D276DC" w:rsidRPr="00540A5C" w:rsidRDefault="00D276DC" w:rsidP="00D276DC">
      <w:pPr>
        <w:spacing w:after="0" w:line="360" w:lineRule="auto"/>
        <w:ind w:right="283" w:firstLine="426"/>
        <w:jc w:val="both"/>
        <w:rPr>
          <w:rFonts w:ascii="GHEA Grapalat" w:hAnsi="GHEA Grapalat" w:cs="Times New Roman"/>
          <w:color w:val="000000"/>
          <w:sz w:val="24"/>
          <w:szCs w:val="24"/>
          <w:shd w:val="clear" w:color="auto" w:fill="FFFFFF"/>
          <w:lang w:val="hy-AM"/>
        </w:rPr>
      </w:pPr>
      <w:r w:rsidRPr="00540A5C">
        <w:rPr>
          <w:rFonts w:ascii="GHEA Grapalat" w:hAnsi="GHEA Grapalat"/>
          <w:color w:val="000000"/>
          <w:sz w:val="24"/>
          <w:szCs w:val="24"/>
          <w:shd w:val="clear" w:color="auto" w:fill="FFFFFF"/>
          <w:lang w:val="hy-AM"/>
        </w:rPr>
        <w:t xml:space="preserve"> «զ1) շահումը փոխանցում (վճարում) է անկանխիկ եղանակով՝ հայկական դրամով, բացառությամբ «Արժութային կարգավորման և արութային վերահսկողության մասին» ՀՀ օրենքով նախատեսված դեպքերի</w:t>
      </w:r>
      <w:r w:rsidRPr="00540A5C">
        <w:rPr>
          <w:rFonts w:ascii="Cambria Math" w:hAnsi="Cambria Math" w:cs="Cambria Math"/>
          <w:color w:val="000000"/>
          <w:sz w:val="24"/>
          <w:szCs w:val="24"/>
          <w:shd w:val="clear" w:color="auto" w:fill="FFFFFF"/>
          <w:lang w:val="hy-AM"/>
        </w:rPr>
        <w:t>․</w:t>
      </w:r>
      <w:r w:rsidRPr="00540A5C">
        <w:rPr>
          <w:rFonts w:ascii="GHEA Grapalat" w:hAnsi="GHEA Grapalat" w:cs="Times New Roman"/>
          <w:color w:val="000000"/>
          <w:sz w:val="24"/>
          <w:szCs w:val="24"/>
          <w:shd w:val="clear" w:color="auto" w:fill="FFFFFF"/>
          <w:lang w:val="hy-AM"/>
        </w:rPr>
        <w:t>»</w:t>
      </w:r>
    </w:p>
    <w:p w:rsidR="00D276DC" w:rsidRPr="00DA4F18" w:rsidRDefault="00D276DC" w:rsidP="00D276DC">
      <w:pPr>
        <w:shd w:val="clear" w:color="auto" w:fill="FFFFFF"/>
        <w:spacing w:after="0" w:line="360" w:lineRule="auto"/>
        <w:ind w:right="150" w:firstLine="450"/>
        <w:jc w:val="both"/>
        <w:rPr>
          <w:rFonts w:ascii="GHEA Grapalat" w:eastAsia="Times New Roman" w:hAnsi="GHEA Grapalat" w:cs="Times New Roman"/>
          <w:color w:val="000000"/>
          <w:sz w:val="24"/>
          <w:szCs w:val="24"/>
          <w:lang w:val="hy-AM"/>
        </w:rPr>
      </w:pPr>
      <w:r w:rsidRPr="00DA4F18">
        <w:rPr>
          <w:rFonts w:ascii="GHEA Grapalat" w:eastAsia="Times New Roman" w:hAnsi="GHEA Grapalat" w:cs="Times New Roman"/>
          <w:b/>
          <w:bCs/>
          <w:color w:val="000000"/>
          <w:sz w:val="24"/>
          <w:szCs w:val="24"/>
          <w:lang w:val="hy-AM"/>
        </w:rPr>
        <w:t xml:space="preserve">Հոդված </w:t>
      </w:r>
      <w:r>
        <w:rPr>
          <w:rFonts w:ascii="GHEA Grapalat" w:eastAsia="Times New Roman" w:hAnsi="GHEA Grapalat" w:cs="Times New Roman"/>
          <w:b/>
          <w:bCs/>
          <w:color w:val="000000"/>
          <w:sz w:val="24"/>
          <w:szCs w:val="24"/>
          <w:lang w:val="hy-AM"/>
        </w:rPr>
        <w:t>2</w:t>
      </w:r>
      <w:r w:rsidRPr="00DA4F18">
        <w:rPr>
          <w:rFonts w:ascii="GHEA Grapalat" w:eastAsia="Times New Roman" w:hAnsi="GHEA Grapalat" w:cs="Times New Roman"/>
          <w:color w:val="000000"/>
          <w:sz w:val="24"/>
          <w:szCs w:val="24"/>
          <w:lang w:val="hy-AM"/>
        </w:rPr>
        <w:t>. Սույն օրենքն ուժի մեջ է մտնում պաշտոնական հրապարակման օրվան հաջորդող տասներորդ օրը:</w:t>
      </w:r>
    </w:p>
    <w:p w:rsidR="00D276DC" w:rsidRDefault="00D276DC" w:rsidP="00D276DC">
      <w:pPr>
        <w:shd w:val="clear" w:color="auto" w:fill="FFFFFF"/>
        <w:spacing w:after="0" w:line="360" w:lineRule="auto"/>
        <w:ind w:right="150" w:firstLine="450"/>
        <w:jc w:val="both"/>
        <w:rPr>
          <w:rFonts w:ascii="Calibri" w:eastAsia="Times New Roman" w:hAnsi="Calibri" w:cs="Calibri"/>
          <w:color w:val="000000"/>
          <w:sz w:val="24"/>
          <w:szCs w:val="24"/>
          <w:lang w:val="hy-AM"/>
        </w:rPr>
      </w:pPr>
      <w:r w:rsidRPr="00DA4F18">
        <w:rPr>
          <w:rFonts w:ascii="Calibri" w:eastAsia="Times New Roman" w:hAnsi="Calibri" w:cs="Calibri"/>
          <w:color w:val="000000"/>
          <w:sz w:val="24"/>
          <w:szCs w:val="24"/>
          <w:lang w:val="hy-AM"/>
        </w:rPr>
        <w:t> </w:t>
      </w:r>
    </w:p>
    <w:p w:rsidR="00D276DC" w:rsidRPr="00540A5C" w:rsidRDefault="00D276DC" w:rsidP="00D276DC">
      <w:pPr>
        <w:shd w:val="clear" w:color="auto" w:fill="FFFFFF"/>
        <w:spacing w:after="0" w:line="240" w:lineRule="auto"/>
        <w:ind w:right="150" w:firstLine="450"/>
        <w:jc w:val="both"/>
        <w:rPr>
          <w:rFonts w:ascii="GHEA Grapalat" w:eastAsia="Times New Roman" w:hAnsi="GHEA Grapalat" w:cs="Times New Roman"/>
          <w:color w:val="000000"/>
          <w:sz w:val="24"/>
          <w:szCs w:val="24"/>
          <w:lang w:val="hy-AM"/>
        </w:rPr>
      </w:pPr>
    </w:p>
    <w:p w:rsidR="00D276DC" w:rsidRDefault="00D276DC" w:rsidP="00D276DC">
      <w:pPr>
        <w:rPr>
          <w:rFonts w:ascii="GHEA Grapalat" w:eastAsia="GHEA Grapalat" w:hAnsi="GHEA Grapalat" w:cstheme="majorHAnsi"/>
          <w:b/>
          <w:sz w:val="24"/>
          <w:szCs w:val="24"/>
          <w:lang w:val="hy-AM"/>
        </w:rPr>
      </w:pPr>
      <w:r>
        <w:rPr>
          <w:rFonts w:ascii="GHEA Grapalat" w:eastAsia="GHEA Grapalat" w:hAnsi="GHEA Grapalat" w:cstheme="majorHAnsi"/>
          <w:b/>
          <w:sz w:val="24"/>
          <w:szCs w:val="24"/>
          <w:lang w:val="hy-AM"/>
        </w:rPr>
        <w:br w:type="page"/>
      </w:r>
    </w:p>
    <w:p w:rsidR="00D276DC" w:rsidRPr="00115683" w:rsidRDefault="00D276DC" w:rsidP="00D276DC">
      <w:pPr>
        <w:spacing w:line="360" w:lineRule="auto"/>
        <w:jc w:val="center"/>
        <w:rPr>
          <w:rFonts w:ascii="GHEA Grapalat" w:eastAsia="GHEA Grapalat" w:hAnsi="GHEA Grapalat" w:cstheme="majorHAnsi"/>
          <w:b/>
          <w:sz w:val="24"/>
          <w:szCs w:val="24"/>
          <w:lang w:val="hy-AM"/>
        </w:rPr>
      </w:pPr>
      <w:r w:rsidRPr="00115683">
        <w:rPr>
          <w:rFonts w:ascii="GHEA Grapalat" w:eastAsia="GHEA Grapalat" w:hAnsi="GHEA Grapalat" w:cstheme="majorHAnsi"/>
          <w:b/>
          <w:sz w:val="24"/>
          <w:szCs w:val="24"/>
          <w:lang w:val="hy-AM"/>
        </w:rPr>
        <w:lastRenderedPageBreak/>
        <w:t>ՀԻՄՆԱՎՈՐՈՒՄ</w:t>
      </w:r>
    </w:p>
    <w:p w:rsidR="00D276DC" w:rsidRPr="00115683" w:rsidRDefault="00D276DC" w:rsidP="00D276DC">
      <w:pPr>
        <w:pStyle w:val="NormalWeb"/>
        <w:shd w:val="clear" w:color="auto" w:fill="FFFFFF"/>
        <w:spacing w:before="0" w:beforeAutospacing="0" w:after="0" w:afterAutospacing="0" w:line="360" w:lineRule="auto"/>
        <w:jc w:val="center"/>
        <w:rPr>
          <w:rFonts w:ascii="GHEA Grapalat" w:eastAsia="GHEA Grapalat" w:hAnsi="GHEA Grapalat" w:cstheme="majorHAnsi"/>
          <w:b/>
          <w:lang w:val="hy-AM"/>
        </w:rPr>
      </w:pPr>
      <w:r w:rsidRPr="00115683">
        <w:rPr>
          <w:rStyle w:val="Strong"/>
          <w:rFonts w:ascii="GHEA Grapalat" w:hAnsi="GHEA Grapalat"/>
          <w:color w:val="000000"/>
          <w:lang w:val="hy-AM"/>
        </w:rPr>
        <w:t>«ՇԱՀՈՒՄՈՎ ԽԱՂԵՐԻ, ԻՆՏԵՐՆԵՏ ՇԱՀՈՒՄՈՎ ԽԱՂԵՐԻ ԵՎ ԽԱՂԱՏՆԵՐԻ ՄԱՍԻՆ» ՕՐԵՆՔՈՒՄ ՓՈՓՈԽՈՒԹՅՈՒՆ ԿԱՏԱՐԵԼՈՒ ՄԱՍԻՆ</w:t>
      </w:r>
      <w:r w:rsidRPr="00115683">
        <w:rPr>
          <w:rFonts w:ascii="GHEA Grapalat" w:eastAsia="GHEA Grapalat" w:hAnsi="GHEA Grapalat" w:cstheme="majorHAnsi"/>
          <w:b/>
          <w:lang w:val="hy-AM"/>
        </w:rPr>
        <w:t>» ՕՐԵՆՔԻ ՆԱԽԱԳԾԻ ՎԵՐԱԲԵՐՅԱԼ</w:t>
      </w:r>
    </w:p>
    <w:p w:rsidR="00D276DC" w:rsidRPr="00857DEE" w:rsidRDefault="00D276DC" w:rsidP="00D276DC">
      <w:pPr>
        <w:pStyle w:val="ListParagraph"/>
        <w:numPr>
          <w:ilvl w:val="3"/>
          <w:numId w:val="1"/>
        </w:numPr>
        <w:shd w:val="clear" w:color="auto" w:fill="FFFFFF"/>
        <w:spacing w:before="100" w:beforeAutospacing="1" w:after="100" w:afterAutospacing="1" w:line="360" w:lineRule="auto"/>
        <w:ind w:left="0" w:right="-846" w:firstLine="720"/>
        <w:jc w:val="both"/>
        <w:rPr>
          <w:rFonts w:ascii="GHEA Grapalat" w:eastAsia="Times New Roman" w:hAnsi="GHEA Grapalat"/>
          <w:color w:val="000000"/>
          <w:sz w:val="24"/>
          <w:szCs w:val="24"/>
          <w:lang w:val="hy-AM"/>
        </w:rPr>
      </w:pPr>
      <w:r w:rsidRPr="007E3BC8">
        <w:rPr>
          <w:rFonts w:ascii="GHEA Grapalat" w:eastAsia="Times New Roman" w:hAnsi="GHEA Grapalat"/>
          <w:b/>
          <w:bCs/>
          <w:color w:val="000000"/>
          <w:sz w:val="24"/>
          <w:szCs w:val="24"/>
          <w:lang w:val="hy-AM"/>
        </w:rPr>
        <w:t>Անհրաժեշտությունը.</w:t>
      </w:r>
    </w:p>
    <w:p w:rsidR="00D276DC" w:rsidRPr="00857DEE" w:rsidRDefault="00D276DC" w:rsidP="00D276DC">
      <w:pPr>
        <w:spacing w:after="0" w:line="360" w:lineRule="auto"/>
        <w:ind w:firstLine="720"/>
        <w:jc w:val="both"/>
        <w:rPr>
          <w:rFonts w:ascii="GHEA Grapalat" w:eastAsia="Times New Roman" w:hAnsi="GHEA Grapalat" w:cs="Times New Roman"/>
          <w:color w:val="000000"/>
          <w:sz w:val="24"/>
          <w:szCs w:val="24"/>
          <w:lang w:val="hy-AM"/>
        </w:rPr>
      </w:pPr>
      <w:r w:rsidRPr="00857DEE">
        <w:rPr>
          <w:rFonts w:ascii="GHEA Grapalat" w:eastAsia="Times New Roman" w:hAnsi="GHEA Grapalat" w:cs="Times New Roman"/>
          <w:color w:val="000000"/>
          <w:sz w:val="24"/>
          <w:szCs w:val="24"/>
          <w:lang w:val="hy-AM"/>
        </w:rPr>
        <w:t xml:space="preserve">«Արժութային կարգավորման և արժութային վերահսկողության մասին» ՀՀ օրենքի 6-րդ հոդվածի 4-րդ մասի համաձայն Հայաստանի Հանրապետության տարածքում դրամական (փողային) շահումները կարող են գովազդվել և տրվել միայն Հայաստանի Հանրապետության դրամով: «Շահումով խաղերի, ինտերնետ շահումով խաղերի և խաղատների մասին» ՀՀ օրենքի 6-րդ հոդվածի 2.1 մասի «զ1» պարբերությունը նույնպես սահմանում է, որ շահումը վճարում է ՀՀ դրամով։ </w:t>
      </w:r>
    </w:p>
    <w:p w:rsidR="00D276DC" w:rsidRPr="00857DEE" w:rsidRDefault="00D276DC" w:rsidP="00D276DC">
      <w:pPr>
        <w:spacing w:after="0" w:line="360" w:lineRule="auto"/>
        <w:ind w:firstLine="720"/>
        <w:jc w:val="both"/>
        <w:rPr>
          <w:rFonts w:ascii="GHEA Grapalat" w:eastAsia="Times New Roman" w:hAnsi="GHEA Grapalat" w:cs="Times New Roman"/>
          <w:color w:val="000000"/>
          <w:sz w:val="24"/>
          <w:szCs w:val="24"/>
          <w:lang w:val="hy-AM"/>
        </w:rPr>
      </w:pPr>
      <w:r w:rsidRPr="00857DEE">
        <w:rPr>
          <w:rFonts w:ascii="GHEA Grapalat" w:hAnsi="GHEA Grapalat" w:cs="Sylfaen"/>
          <w:sz w:val="24"/>
          <w:szCs w:val="24"/>
          <w:lang w:val="hy-AM"/>
        </w:rPr>
        <w:t xml:space="preserve">ՀՀ կառավարության կոմից խաղային բնագավառում արդեն իսկ որդեգրած և շարունակաբար իրականացվող քաղաքականության համաձայն՝ նախ գործունեությունը պետք է իրականացնել  զբոսաշրջության համար գրավչություն ներկայացնող սահմանափակ վայրերում՝ օրենքով նախատեսված 4 վայրերում, որի հիմնական նպատակն է պաշտպանելով ՀՀ քաղաքացիներին խաղամլությունից, միաժամանակ ստեղծել միաջավայր </w:t>
      </w:r>
      <w:r w:rsidRPr="00857DEE">
        <w:rPr>
          <w:rFonts w:ascii="GHEA Grapalat" w:hAnsi="GHEA Grapalat" w:cs="Sylfaen"/>
          <w:b/>
          <w:sz w:val="24"/>
          <w:szCs w:val="24"/>
          <w:lang w:val="hy-AM"/>
        </w:rPr>
        <w:t>ոչ ռեզիդենտ խաղացողներին առավելագույնս ներգրավելու համար</w:t>
      </w:r>
      <w:r w:rsidRPr="00857DEE">
        <w:rPr>
          <w:rFonts w:ascii="GHEA Grapalat" w:hAnsi="GHEA Grapalat" w:cs="Sylfaen"/>
          <w:sz w:val="24"/>
          <w:szCs w:val="24"/>
          <w:lang w:val="hy-AM"/>
        </w:rPr>
        <w:t>:</w:t>
      </w:r>
    </w:p>
    <w:p w:rsidR="00D276DC" w:rsidRPr="00857DEE" w:rsidRDefault="00D276DC" w:rsidP="00D276DC">
      <w:pPr>
        <w:spacing w:after="0" w:line="360" w:lineRule="auto"/>
        <w:ind w:firstLine="720"/>
        <w:jc w:val="both"/>
        <w:rPr>
          <w:rFonts w:ascii="GHEA Grapalat" w:eastAsia="Times New Roman" w:hAnsi="GHEA Grapalat" w:cs="Times New Roman"/>
          <w:color w:val="000000"/>
          <w:sz w:val="24"/>
          <w:szCs w:val="24"/>
          <w:lang w:val="hy-AM"/>
        </w:rPr>
      </w:pPr>
      <w:r w:rsidRPr="00857DEE">
        <w:rPr>
          <w:rFonts w:ascii="GHEA Grapalat" w:eastAsia="Times New Roman" w:hAnsi="GHEA Grapalat" w:cs="Times New Roman"/>
          <w:color w:val="000000"/>
          <w:sz w:val="24"/>
          <w:szCs w:val="24"/>
          <w:lang w:val="hy-AM"/>
        </w:rPr>
        <w:t xml:space="preserve">Ոչ ռեզիդենտ խաղացողների ներգրվման տեսանկյունից անհրաժեշտ է հնարավորության ընձեռել ՀՀ-ում ոչ ռեզիդենտ համարվող անձանց խաղադրույքներ կատարել և շահումներն ստանալ արտարժույթով, որը բավականին գրավիչ կդարձնի ներքին շուկան օտարերկրացիների համար, ինչը ներկայումս հնարավոր չէ՝ հաշվի առնելով վերը նշված օրենսդրական կարգաորումները: Նշված կարգավորման արդյունքում </w:t>
      </w:r>
      <w:r w:rsidRPr="00857DEE">
        <w:rPr>
          <w:rFonts w:ascii="GHEA Grapalat" w:hAnsi="GHEA Grapalat"/>
          <w:sz w:val="24"/>
          <w:lang w:val="hy-AM"/>
        </w:rPr>
        <w:t>ՀՀ</w:t>
      </w:r>
      <w:r w:rsidRPr="00857DEE">
        <w:rPr>
          <w:rFonts w:ascii="GHEA Grapalat" w:hAnsi="GHEA Grapalat"/>
          <w:sz w:val="24"/>
          <w:lang w:val="af-ZA"/>
        </w:rPr>
        <w:t>-</w:t>
      </w:r>
      <w:r w:rsidRPr="00857DEE">
        <w:rPr>
          <w:rFonts w:ascii="GHEA Grapalat" w:hAnsi="GHEA Grapalat"/>
          <w:sz w:val="24"/>
          <w:lang w:val="hy-AM"/>
        </w:rPr>
        <w:t>ում</w:t>
      </w:r>
      <w:r w:rsidRPr="00857DEE">
        <w:rPr>
          <w:rFonts w:ascii="GHEA Grapalat" w:hAnsi="GHEA Grapalat"/>
          <w:sz w:val="24"/>
          <w:lang w:val="af-ZA"/>
        </w:rPr>
        <w:t xml:space="preserve"> </w:t>
      </w:r>
      <w:r w:rsidRPr="00857DEE">
        <w:rPr>
          <w:rFonts w:ascii="GHEA Grapalat" w:hAnsi="GHEA Grapalat"/>
          <w:sz w:val="24"/>
          <w:lang w:val="hy-AM"/>
        </w:rPr>
        <w:t>լիցենզավորված</w:t>
      </w:r>
      <w:r w:rsidRPr="00857DEE">
        <w:rPr>
          <w:rFonts w:ascii="GHEA Grapalat" w:hAnsi="GHEA Grapalat"/>
          <w:sz w:val="24"/>
          <w:lang w:val="af-ZA"/>
        </w:rPr>
        <w:t xml:space="preserve"> </w:t>
      </w:r>
      <w:r w:rsidRPr="00857DEE">
        <w:rPr>
          <w:rFonts w:ascii="GHEA Grapalat" w:hAnsi="GHEA Grapalat"/>
          <w:sz w:val="24"/>
          <w:lang w:val="hy-AM"/>
        </w:rPr>
        <w:t>ընկերությունների համար</w:t>
      </w:r>
      <w:r w:rsidRPr="00857DEE">
        <w:rPr>
          <w:rFonts w:ascii="GHEA Grapalat" w:hAnsi="GHEA Grapalat"/>
          <w:sz w:val="24"/>
          <w:lang w:val="af-ZA"/>
        </w:rPr>
        <w:t xml:space="preserve"> </w:t>
      </w:r>
      <w:r w:rsidRPr="00857DEE">
        <w:rPr>
          <w:rFonts w:ascii="GHEA Grapalat" w:hAnsi="GHEA Grapalat"/>
          <w:sz w:val="24"/>
          <w:lang w:val="hy-AM"/>
        </w:rPr>
        <w:t>ստեղծել է</w:t>
      </w:r>
      <w:r w:rsidRPr="00857DEE">
        <w:rPr>
          <w:rFonts w:ascii="GHEA Grapalat" w:hAnsi="GHEA Grapalat"/>
          <w:sz w:val="24"/>
          <w:lang w:val="af-ZA"/>
        </w:rPr>
        <w:t xml:space="preserve"> </w:t>
      </w:r>
      <w:r w:rsidRPr="00857DEE">
        <w:rPr>
          <w:rFonts w:ascii="GHEA Grapalat" w:hAnsi="GHEA Grapalat"/>
          <w:sz w:val="24"/>
          <w:lang w:val="hy-AM"/>
        </w:rPr>
        <w:t>ակնհայտ</w:t>
      </w:r>
      <w:r w:rsidRPr="00857DEE">
        <w:rPr>
          <w:rFonts w:ascii="GHEA Grapalat" w:hAnsi="GHEA Grapalat"/>
          <w:sz w:val="24"/>
          <w:lang w:val="af-ZA"/>
        </w:rPr>
        <w:t xml:space="preserve"> </w:t>
      </w:r>
      <w:r w:rsidRPr="00857DEE">
        <w:rPr>
          <w:rFonts w:ascii="GHEA Grapalat" w:hAnsi="GHEA Grapalat"/>
          <w:sz w:val="24"/>
          <w:lang w:val="hy-AM"/>
        </w:rPr>
        <w:lastRenderedPageBreak/>
        <w:t>հակամրցակցային</w:t>
      </w:r>
      <w:r w:rsidRPr="00857DEE">
        <w:rPr>
          <w:rFonts w:ascii="GHEA Grapalat" w:hAnsi="GHEA Grapalat"/>
          <w:sz w:val="24"/>
          <w:lang w:val="af-ZA"/>
        </w:rPr>
        <w:t xml:space="preserve"> </w:t>
      </w:r>
      <w:r w:rsidRPr="00857DEE">
        <w:rPr>
          <w:rFonts w:ascii="GHEA Grapalat" w:hAnsi="GHEA Grapalat"/>
          <w:sz w:val="24"/>
          <w:lang w:val="hy-AM"/>
        </w:rPr>
        <w:t xml:space="preserve">միջավայր </w:t>
      </w:r>
      <w:r w:rsidRPr="00857DEE">
        <w:rPr>
          <w:rFonts w:ascii="GHEA Grapalat" w:hAnsi="GHEA Grapalat" w:cs="Sylfaen"/>
          <w:b/>
          <w:sz w:val="24"/>
          <w:szCs w:val="24"/>
          <w:lang w:val="hy-AM"/>
        </w:rPr>
        <w:t xml:space="preserve">ոչ ռեզիդենտ խաղացողների </w:t>
      </w:r>
      <w:r w:rsidRPr="00857DEE">
        <w:rPr>
          <w:rFonts w:ascii="GHEA Grapalat" w:eastAsia="Times New Roman" w:hAnsi="GHEA Grapalat" w:cs="Times New Roman"/>
          <w:color w:val="000000"/>
          <w:sz w:val="24"/>
          <w:szCs w:val="24"/>
          <w:lang w:val="hy-AM"/>
        </w:rPr>
        <w:t>ներգրվման տեսանկյունից</w:t>
      </w:r>
      <w:r w:rsidRPr="00857DEE">
        <w:rPr>
          <w:rFonts w:ascii="GHEA Grapalat" w:hAnsi="GHEA Grapalat"/>
          <w:sz w:val="24"/>
          <w:lang w:val="hy-AM"/>
        </w:rPr>
        <w:t>:</w:t>
      </w:r>
    </w:p>
    <w:p w:rsidR="00D276DC" w:rsidRPr="00857DEE" w:rsidRDefault="00D276DC" w:rsidP="00D276DC">
      <w:pPr>
        <w:spacing w:after="0" w:line="360" w:lineRule="auto"/>
        <w:ind w:firstLine="720"/>
        <w:jc w:val="both"/>
        <w:rPr>
          <w:rFonts w:ascii="GHEA Grapalat" w:eastAsia="Times New Roman" w:hAnsi="GHEA Grapalat" w:cs="Times New Roman"/>
          <w:color w:val="000000"/>
          <w:sz w:val="24"/>
          <w:szCs w:val="24"/>
          <w:lang w:val="hy-AM"/>
        </w:rPr>
      </w:pPr>
      <w:r w:rsidRPr="00857DEE">
        <w:rPr>
          <w:rFonts w:ascii="GHEA Grapalat" w:eastAsia="Times New Roman" w:hAnsi="GHEA Grapalat" w:cs="Times New Roman"/>
          <w:color w:val="000000"/>
          <w:sz w:val="24"/>
          <w:szCs w:val="24"/>
          <w:lang w:val="hy-AM"/>
        </w:rPr>
        <w:t>Դեռևս 2012թ. այդ հարցին լուծում տալու նպատակով  տրվել է ՀՀ ԿԱ ՊԵԿ նախագահի 12 հունվարի 2012թ</w:t>
      </w:r>
      <w:r w:rsidRPr="00857DEE">
        <w:rPr>
          <w:rFonts w:ascii="Cambria Math" w:eastAsia="Times New Roman" w:hAnsi="Cambria Math" w:cs="Cambria Math"/>
          <w:color w:val="000000"/>
          <w:sz w:val="24"/>
          <w:szCs w:val="24"/>
          <w:lang w:val="hy-AM"/>
        </w:rPr>
        <w:t>․</w:t>
      </w:r>
      <w:r w:rsidRPr="00857DEE">
        <w:rPr>
          <w:rFonts w:ascii="GHEA Grapalat" w:eastAsia="Times New Roman" w:hAnsi="GHEA Grapalat" w:cs="Times New Roman"/>
          <w:color w:val="000000"/>
          <w:sz w:val="24"/>
          <w:szCs w:val="24"/>
          <w:lang w:val="hy-AM"/>
        </w:rPr>
        <w:t xml:space="preserve">-ին տրված N1 պաշտոնական պարզաբանումը (այսուհետ՝ Պաշտոնական պարզաբանում) , որի համաձայն. </w:t>
      </w:r>
    </w:p>
    <w:p w:rsidR="00D276DC" w:rsidRPr="00857DEE" w:rsidRDefault="00D276DC" w:rsidP="00D276DC">
      <w:pPr>
        <w:pStyle w:val="ListParagraph"/>
        <w:framePr w:hSpace="180" w:wrap="around" w:vAnchor="text" w:hAnchor="text" w:x="-725" w:y="1"/>
        <w:numPr>
          <w:ilvl w:val="0"/>
          <w:numId w:val="2"/>
        </w:numPr>
        <w:spacing w:after="0" w:line="360" w:lineRule="auto"/>
        <w:suppressOverlap/>
        <w:jc w:val="both"/>
        <w:rPr>
          <w:rFonts w:ascii="GHEA Grapalat" w:eastAsia="Times New Roman" w:hAnsi="GHEA Grapalat" w:cs="Times New Roman"/>
          <w:color w:val="000000"/>
          <w:sz w:val="24"/>
          <w:szCs w:val="24"/>
          <w:lang w:val="hy-AM"/>
        </w:rPr>
      </w:pPr>
      <w:r w:rsidRPr="00857DEE">
        <w:rPr>
          <w:rFonts w:ascii="GHEA Grapalat" w:eastAsia="Times New Roman" w:hAnsi="GHEA Grapalat" w:cs="Times New Roman"/>
          <w:color w:val="000000"/>
          <w:sz w:val="24"/>
          <w:szCs w:val="24"/>
          <w:lang w:val="hy-AM"/>
        </w:rPr>
        <w:t>Եթե ՀՀ տարածքում չգտնվող հաշվից դրամական (փողային) շահումները փոխանցվում են ՀՀ տարածքում չգտնվող համակարգերի միջոցով, ապա այդ ընթացակարգերով վճարումները չեն համարվում ՀՀ տարածքում կատարված:</w:t>
      </w:r>
    </w:p>
    <w:p w:rsidR="00D276DC" w:rsidRPr="00857DEE" w:rsidRDefault="00D276DC" w:rsidP="00D276DC">
      <w:pPr>
        <w:pStyle w:val="ListParagraph"/>
        <w:framePr w:hSpace="180" w:wrap="around" w:vAnchor="text" w:hAnchor="text" w:x="-725" w:y="1"/>
        <w:numPr>
          <w:ilvl w:val="0"/>
          <w:numId w:val="2"/>
        </w:numPr>
        <w:spacing w:after="0" w:line="360" w:lineRule="auto"/>
        <w:suppressOverlap/>
        <w:jc w:val="both"/>
        <w:rPr>
          <w:rFonts w:ascii="GHEA Grapalat" w:eastAsia="Times New Roman" w:hAnsi="GHEA Grapalat" w:cs="Times New Roman"/>
          <w:color w:val="000000"/>
          <w:sz w:val="24"/>
          <w:szCs w:val="24"/>
          <w:lang w:val="hy-AM"/>
        </w:rPr>
      </w:pPr>
      <w:r w:rsidRPr="00857DEE">
        <w:rPr>
          <w:rFonts w:ascii="GHEA Grapalat" w:eastAsia="Times New Roman" w:hAnsi="GHEA Grapalat" w:cs="Times New Roman"/>
          <w:color w:val="000000"/>
          <w:sz w:val="24"/>
          <w:szCs w:val="24"/>
          <w:lang w:val="hy-AM"/>
        </w:rPr>
        <w:t>Խաղադրույքների (գրազների) արտարժույթով իրականացման դեպքում չեն կիրառվում Օրենքի 6-րդ և 7-րդ հոդվածներով նախատեսված սահմանափակումները:</w:t>
      </w:r>
    </w:p>
    <w:p w:rsidR="00D276DC" w:rsidRPr="00857DEE" w:rsidRDefault="00D276DC" w:rsidP="00D276DC">
      <w:pPr>
        <w:spacing w:after="0" w:line="360" w:lineRule="auto"/>
        <w:ind w:firstLine="720"/>
        <w:jc w:val="both"/>
        <w:rPr>
          <w:rFonts w:ascii="GHEA Grapalat" w:eastAsia="Times New Roman" w:hAnsi="GHEA Grapalat" w:cs="Times New Roman"/>
          <w:color w:val="000000"/>
          <w:sz w:val="24"/>
          <w:szCs w:val="24"/>
          <w:lang w:val="hy-AM"/>
        </w:rPr>
      </w:pPr>
      <w:r w:rsidRPr="00857DEE">
        <w:rPr>
          <w:rFonts w:ascii="GHEA Grapalat" w:eastAsia="Times New Roman" w:hAnsi="GHEA Grapalat" w:cs="Times New Roman"/>
          <w:color w:val="000000"/>
          <w:sz w:val="24"/>
          <w:szCs w:val="24"/>
          <w:lang w:val="hy-AM"/>
        </w:rPr>
        <w:t>Պաշտոնական պարզաբանումը վերաբերում է ՀՀ ռեզիդենտ հանդիսացող ինտերնետ տոտալիզատորների կազմակերպիչների կողմից խաղադրույքների (գրազների) և դրամական (փողային) շահումների իրականացմանը, ինչպես նաև ինտերնետային կայքերում (ինտերնետ միջավայրում) նրանց կողմից կազմակերպվող ինտերնետ տոտալիզատորներին վերաբերող փողային շահումները գովազդելուն:</w:t>
      </w:r>
    </w:p>
    <w:p w:rsidR="00D276DC" w:rsidRPr="00857DEE" w:rsidRDefault="00D276DC" w:rsidP="00D276DC">
      <w:pPr>
        <w:spacing w:after="0" w:line="360" w:lineRule="auto"/>
        <w:ind w:firstLine="720"/>
        <w:jc w:val="both"/>
        <w:rPr>
          <w:rFonts w:ascii="GHEA Grapalat" w:eastAsia="Times New Roman" w:hAnsi="GHEA Grapalat" w:cs="Times New Roman"/>
          <w:color w:val="000000"/>
          <w:sz w:val="24"/>
          <w:szCs w:val="24"/>
          <w:lang w:val="hy-AM"/>
        </w:rPr>
      </w:pPr>
      <w:r w:rsidRPr="00857DEE">
        <w:rPr>
          <w:rFonts w:ascii="GHEA Grapalat" w:eastAsia="Times New Roman" w:hAnsi="GHEA Grapalat" w:cs="Times New Roman"/>
          <w:color w:val="000000"/>
          <w:sz w:val="24"/>
          <w:szCs w:val="24"/>
          <w:lang w:val="hy-AM"/>
        </w:rPr>
        <w:t>Սակայն Պաշտոնական պարզաբանմամբ կարգավորված չէ ինտերնետ շահումով խաղերի կազմակերպման հետ կապված հարցերը, ինչպես նաև պաշտոնական պարզաբանմամբ արտահայտած դիրքորոշումը գործնականում չի կիրառվում՝ բազմաթիվ խոչընդոտների պատճառով։</w:t>
      </w:r>
    </w:p>
    <w:p w:rsidR="00D276DC" w:rsidRPr="007E3BC8" w:rsidRDefault="00D276DC" w:rsidP="00D276DC">
      <w:pPr>
        <w:pStyle w:val="ListParagraph"/>
        <w:numPr>
          <w:ilvl w:val="0"/>
          <w:numId w:val="1"/>
        </w:numPr>
        <w:spacing w:line="360" w:lineRule="auto"/>
        <w:ind w:left="0" w:firstLine="720"/>
        <w:jc w:val="both"/>
        <w:rPr>
          <w:rFonts w:ascii="GHEA Grapalat" w:eastAsia="GHEA Grapalat" w:hAnsi="GHEA Grapalat" w:cstheme="majorHAnsi"/>
          <w:sz w:val="24"/>
          <w:szCs w:val="24"/>
          <w:lang w:val="hy-AM"/>
        </w:rPr>
      </w:pPr>
      <w:r w:rsidRPr="007E3BC8">
        <w:rPr>
          <w:rFonts w:ascii="GHEA Grapalat" w:eastAsia="GHEA Grapalat" w:hAnsi="GHEA Grapalat" w:cstheme="majorHAnsi"/>
          <w:b/>
          <w:sz w:val="24"/>
          <w:szCs w:val="24"/>
          <w:lang w:val="hy-AM"/>
        </w:rPr>
        <w:t>Կարգավորման նպատակները</w:t>
      </w:r>
    </w:p>
    <w:p w:rsidR="00D276DC" w:rsidRPr="007E3BC8" w:rsidRDefault="00D276DC" w:rsidP="00D276DC">
      <w:pPr>
        <w:pStyle w:val="ListParagraph"/>
        <w:spacing w:after="0" w:line="360" w:lineRule="auto"/>
        <w:ind w:left="0" w:right="283" w:firstLine="720"/>
        <w:jc w:val="both"/>
        <w:rPr>
          <w:rFonts w:ascii="GHEA Grapalat" w:eastAsia="GHEA Grapalat" w:hAnsi="GHEA Grapalat" w:cstheme="majorHAnsi"/>
          <w:sz w:val="24"/>
          <w:szCs w:val="24"/>
          <w:lang w:val="hy-AM"/>
        </w:rPr>
      </w:pPr>
      <w:r w:rsidRPr="007E3BC8">
        <w:rPr>
          <w:rFonts w:ascii="GHEA Grapalat" w:eastAsia="GHEA Grapalat" w:hAnsi="GHEA Grapalat" w:cstheme="majorHAnsi"/>
          <w:sz w:val="24"/>
          <w:szCs w:val="24"/>
          <w:lang w:val="hy-AM"/>
        </w:rPr>
        <w:t xml:space="preserve">Նախագծի նպատակն է Օրենքով սահմնանված կարգավորումները համապատասխանեցնել </w:t>
      </w:r>
      <w:r w:rsidRPr="007E3BC8">
        <w:rPr>
          <w:rFonts w:ascii="GHEA Grapalat" w:eastAsia="Times New Roman" w:hAnsi="GHEA Grapalat" w:cs="Times New Roman"/>
          <w:color w:val="000000"/>
          <w:sz w:val="24"/>
          <w:szCs w:val="24"/>
          <w:lang w:val="hy-AM"/>
        </w:rPr>
        <w:t>«Արժութային կարգավորման և արժութային վերահսկողության մասին» ՀՀ օրենքով սահմանված կարգավորումներին, միաժամանակ սահմանել</w:t>
      </w:r>
      <w:r w:rsidRPr="007E3BC8">
        <w:rPr>
          <w:rFonts w:ascii="GHEA Grapalat" w:eastAsia="GHEA Grapalat" w:hAnsi="GHEA Grapalat" w:cstheme="majorHAnsi"/>
          <w:sz w:val="24"/>
          <w:szCs w:val="24"/>
          <w:lang w:val="hy-AM"/>
        </w:rPr>
        <w:t xml:space="preserve"> բացառություն Հայաստանի Հանրապետությունում </w:t>
      </w:r>
      <w:r w:rsidRPr="007E3BC8">
        <w:rPr>
          <w:rFonts w:ascii="GHEA Grapalat" w:eastAsia="GHEA Grapalat" w:hAnsi="GHEA Grapalat" w:cstheme="majorHAnsi"/>
          <w:sz w:val="24"/>
          <w:szCs w:val="24"/>
          <w:lang w:val="hy-AM"/>
        </w:rPr>
        <w:lastRenderedPageBreak/>
        <w:t>լիցենզավորված և խաղադրույք ընդունելու իրավունք ձեռք բերած ինտերնետ շահումով խաղերի կազմակերպիչների ու ՀՀ ոչ ռեզիդենտ ֆիզիկական անձանց հետ գրազի պայմանագրի կնքման (ՀՀ ոչ ռեզիդենտ ֆիզիկական անձի ու ինտերնետ շահումով խաղերի կազմակերպիչների միջև կնքված՝ ինտերնետ շահումով խաղերի մասնակցության և/կամ խաղադրույք կատարելու մասին պայմանագիր) և դրամական (փողային) շահումների հանձնման (տրման) դեպքերի համար, որը հնարավորություն կտա ստեղծելու բարենպաստ օրենսդրական միջավայր` ո</w:t>
      </w:r>
      <w:r w:rsidRPr="007E3BC8">
        <w:rPr>
          <w:rFonts w:ascii="GHEA Grapalat" w:hAnsi="GHEA Grapalat"/>
          <w:sz w:val="24"/>
          <w:szCs w:val="24"/>
          <w:lang w:val="hy-AM"/>
        </w:rPr>
        <w:t xml:space="preserve">չ </w:t>
      </w:r>
      <w:r w:rsidRPr="007E3BC8">
        <w:rPr>
          <w:rFonts w:ascii="GHEA Grapalat" w:eastAsia="GHEA Grapalat" w:hAnsi="GHEA Grapalat" w:cstheme="majorHAnsi"/>
          <w:sz w:val="24"/>
          <w:szCs w:val="24"/>
          <w:lang w:val="hy-AM"/>
        </w:rPr>
        <w:t>ռեզիդենտ խաղացողների ներգրվման տեսանկյունից ՀՀ-ում ոչ ռեզիդենտ համարվող անձանց խաղադրույքներ կատարել և շահումներն ստանալ արտարժույթով, որը բավականին գրավիչ կդարձնի ներքին շուկան օտարերկրացիների համար, ինչը ներկայումս հնարավոր չէ՝ հաշվի առնելով «Շահումով խաղերի, ինտերնետ շահումով խաղերի և խաղատների մասին» ՀՀ օրենքի 6-րդ հոդվածի 2.1 մասի զ1) կետը և «Արժութային կարգավորման մասին» ՀՀ օրենքի 6-րդ հոդվածի 1-ին և 4-րդ մասերը:</w:t>
      </w:r>
    </w:p>
    <w:p w:rsidR="00D276DC" w:rsidRPr="007E3BC8" w:rsidRDefault="00D276DC" w:rsidP="00D276DC">
      <w:pPr>
        <w:pStyle w:val="ListParagraph"/>
        <w:numPr>
          <w:ilvl w:val="0"/>
          <w:numId w:val="1"/>
        </w:numPr>
        <w:spacing w:after="0" w:line="360" w:lineRule="auto"/>
        <w:ind w:left="0" w:right="283" w:firstLine="720"/>
        <w:jc w:val="both"/>
        <w:rPr>
          <w:rFonts w:ascii="GHEA Grapalat" w:eastAsia="GHEA Grapalat" w:hAnsi="GHEA Grapalat" w:cstheme="majorHAnsi"/>
          <w:b/>
          <w:sz w:val="24"/>
          <w:szCs w:val="24"/>
          <w:lang w:val="hy-AM"/>
        </w:rPr>
      </w:pPr>
      <w:r w:rsidRPr="007E3BC8">
        <w:rPr>
          <w:rFonts w:ascii="GHEA Grapalat" w:eastAsia="GHEA Grapalat" w:hAnsi="GHEA Grapalat" w:cstheme="majorHAnsi"/>
          <w:b/>
          <w:sz w:val="24"/>
          <w:szCs w:val="24"/>
          <w:lang w:val="hy-AM"/>
        </w:rPr>
        <w:t xml:space="preserve">  Առաջարկվող կարգավորումները</w:t>
      </w:r>
    </w:p>
    <w:p w:rsidR="00D276DC" w:rsidRPr="007E3BC8" w:rsidRDefault="00D276DC" w:rsidP="00D276DC">
      <w:pPr>
        <w:pStyle w:val="ListParagraph"/>
        <w:spacing w:after="0" w:line="360" w:lineRule="auto"/>
        <w:ind w:left="0" w:right="283" w:firstLine="720"/>
        <w:jc w:val="both"/>
        <w:rPr>
          <w:rFonts w:ascii="GHEA Grapalat" w:hAnsi="GHEA Grapalat"/>
          <w:color w:val="000000"/>
          <w:sz w:val="24"/>
          <w:szCs w:val="24"/>
          <w:shd w:val="clear" w:color="auto" w:fill="FFFFFF"/>
          <w:lang w:val="hy-AM"/>
        </w:rPr>
      </w:pPr>
      <w:r w:rsidRPr="007E3BC8">
        <w:rPr>
          <w:rFonts w:ascii="GHEA Grapalat" w:eastAsia="GHEA Grapalat" w:hAnsi="GHEA Grapalat" w:cstheme="majorHAnsi"/>
          <w:sz w:val="24"/>
          <w:szCs w:val="24"/>
          <w:lang w:val="hy-AM"/>
        </w:rPr>
        <w:t xml:space="preserve">Նախագծով առաջարկվում է </w:t>
      </w:r>
      <w:r w:rsidRPr="007E3BC8">
        <w:rPr>
          <w:rFonts w:ascii="GHEA Grapalat" w:hAnsi="GHEA Grapalat"/>
          <w:color w:val="000000"/>
          <w:sz w:val="24"/>
          <w:szCs w:val="24"/>
          <w:shd w:val="clear" w:color="auto" w:fill="FFFFFF"/>
          <w:lang w:val="hy-AM"/>
        </w:rPr>
        <w:t>Օրենքի 6-րդ հոդվածի Օրենքի 6-րդ հոդվածի 2</w:t>
      </w:r>
      <w:r w:rsidRPr="007E3BC8">
        <w:rPr>
          <w:rFonts w:ascii="Cambria Math" w:hAnsi="Cambria Math" w:cs="Cambria Math"/>
          <w:color w:val="000000"/>
          <w:sz w:val="24"/>
          <w:szCs w:val="24"/>
          <w:shd w:val="clear" w:color="auto" w:fill="FFFFFF"/>
          <w:lang w:val="hy-AM"/>
        </w:rPr>
        <w:t>․</w:t>
      </w:r>
      <w:r w:rsidRPr="007E3BC8">
        <w:rPr>
          <w:rFonts w:ascii="GHEA Grapalat" w:hAnsi="GHEA Grapalat"/>
          <w:color w:val="000000"/>
          <w:sz w:val="24"/>
          <w:szCs w:val="24"/>
          <w:shd w:val="clear" w:color="auto" w:fill="FFFFFF"/>
          <w:lang w:val="hy-AM"/>
        </w:rPr>
        <w:t>1 մասի զ1) կետի շարադրել հետևյալ խմբագրությամբ՝</w:t>
      </w:r>
    </w:p>
    <w:p w:rsidR="00D276DC" w:rsidRPr="007E3BC8" w:rsidRDefault="00D276DC" w:rsidP="00D276DC">
      <w:pPr>
        <w:pStyle w:val="ListParagraph"/>
        <w:shd w:val="clear" w:color="auto" w:fill="FFFFFF"/>
        <w:spacing w:after="0" w:line="360" w:lineRule="auto"/>
        <w:ind w:left="0" w:firstLine="720"/>
        <w:jc w:val="both"/>
        <w:rPr>
          <w:rFonts w:ascii="GHEA Grapalat" w:eastAsia="Times New Roman" w:hAnsi="GHEA Grapalat" w:cs="Times New Roman"/>
          <w:color w:val="000000"/>
          <w:sz w:val="24"/>
          <w:szCs w:val="24"/>
          <w:lang w:val="hy-AM"/>
        </w:rPr>
      </w:pPr>
      <w:r w:rsidRPr="007E3BC8">
        <w:rPr>
          <w:rFonts w:ascii="GHEA Grapalat" w:hAnsi="GHEA Grapalat"/>
          <w:color w:val="000000"/>
          <w:sz w:val="24"/>
          <w:szCs w:val="24"/>
          <w:shd w:val="clear" w:color="auto" w:fill="FFFFFF"/>
          <w:lang w:val="hy-AM"/>
        </w:rPr>
        <w:t>«զ1) շահումը փոխանցում (վճարում) է անկանխիկ եղանակով՝ հայկական դրամով, բացառությամբ «Արժութային կարգավորման և արութային վերահսկողության մասին» ՀՀ օրենքով նախատեսված դեպքերի</w:t>
      </w:r>
      <w:r w:rsidRPr="007E3BC8">
        <w:rPr>
          <w:rFonts w:ascii="GHEA Grapalat" w:hAnsi="GHEA Grapalat" w:cs="Cambria Math"/>
          <w:color w:val="000000"/>
          <w:sz w:val="24"/>
          <w:szCs w:val="24"/>
          <w:shd w:val="clear" w:color="auto" w:fill="FFFFFF"/>
          <w:lang w:val="hy-AM"/>
        </w:rPr>
        <w:t>:</w:t>
      </w:r>
    </w:p>
    <w:p w:rsidR="00D276DC" w:rsidRPr="007E3BC8" w:rsidRDefault="00D276DC" w:rsidP="00D276DC">
      <w:pPr>
        <w:pStyle w:val="ListParagraph"/>
        <w:numPr>
          <w:ilvl w:val="0"/>
          <w:numId w:val="1"/>
        </w:numPr>
        <w:spacing w:line="360" w:lineRule="auto"/>
        <w:ind w:left="0" w:firstLine="720"/>
        <w:jc w:val="both"/>
        <w:rPr>
          <w:rFonts w:ascii="GHEA Grapalat" w:eastAsia="GHEA Grapalat" w:hAnsi="GHEA Grapalat" w:cstheme="majorHAnsi"/>
          <w:b/>
          <w:sz w:val="24"/>
          <w:szCs w:val="24"/>
          <w:lang w:val="hy-AM"/>
        </w:rPr>
      </w:pPr>
      <w:r w:rsidRPr="007E3BC8">
        <w:rPr>
          <w:rFonts w:ascii="GHEA Grapalat" w:eastAsia="GHEA Grapalat" w:hAnsi="GHEA Grapalat" w:cstheme="majorHAnsi"/>
          <w:b/>
          <w:sz w:val="24"/>
          <w:szCs w:val="24"/>
          <w:lang w:val="hy-AM"/>
        </w:rPr>
        <w:t xml:space="preserve"> Ակնկալվող արդյունքները</w:t>
      </w:r>
    </w:p>
    <w:p w:rsidR="00D276DC" w:rsidRPr="007E3BC8" w:rsidRDefault="00D276DC" w:rsidP="00D276DC">
      <w:pPr>
        <w:pStyle w:val="ListParagraph"/>
        <w:spacing w:line="360" w:lineRule="auto"/>
        <w:ind w:left="0" w:firstLine="720"/>
        <w:jc w:val="both"/>
        <w:rPr>
          <w:rFonts w:ascii="GHEA Grapalat" w:eastAsia="GHEA Grapalat" w:hAnsi="GHEA Grapalat" w:cstheme="majorHAnsi"/>
          <w:b/>
          <w:sz w:val="24"/>
          <w:szCs w:val="24"/>
          <w:lang w:val="hy-AM"/>
        </w:rPr>
      </w:pPr>
      <w:r w:rsidRPr="007E3BC8">
        <w:rPr>
          <w:rFonts w:ascii="GHEA Grapalat" w:eastAsia="GHEA Grapalat" w:hAnsi="GHEA Grapalat" w:cstheme="majorHAnsi"/>
          <w:sz w:val="24"/>
          <w:szCs w:val="24"/>
          <w:lang w:val="hy-AM"/>
        </w:rPr>
        <w:t>Ակնկալվում է, որ նախագծի ընդունմամբ կստեղծվեն Կազմակերպիչների համար բարենպաստ պայմաններ` ո</w:t>
      </w:r>
      <w:r w:rsidRPr="007E3BC8">
        <w:rPr>
          <w:rFonts w:ascii="GHEA Grapalat" w:hAnsi="GHEA Grapalat"/>
          <w:sz w:val="24"/>
          <w:szCs w:val="24"/>
          <w:lang w:val="hy-AM"/>
        </w:rPr>
        <w:t xml:space="preserve">չ </w:t>
      </w:r>
      <w:r w:rsidRPr="007E3BC8">
        <w:rPr>
          <w:rFonts w:ascii="GHEA Grapalat" w:eastAsia="GHEA Grapalat" w:hAnsi="GHEA Grapalat" w:cstheme="majorHAnsi"/>
          <w:sz w:val="24"/>
          <w:szCs w:val="24"/>
          <w:lang w:val="hy-AM"/>
        </w:rPr>
        <w:t>ռեզիդենտ խաղացողների ներգրվման տեսանկյունից ՀՀ-ում ոչ ռեզիդենտ համարվող անձանց խաղադրույքներ կատարել և շահումներն ստանալ արտարժույթով, որը բավականին գրավիչ կդարձնի ներքին շուկան օտարերկրացիների համար:</w:t>
      </w:r>
    </w:p>
    <w:p w:rsidR="00D276DC" w:rsidRPr="007E3BC8" w:rsidRDefault="00D276DC" w:rsidP="00D276DC">
      <w:pPr>
        <w:pStyle w:val="ListParagraph"/>
        <w:numPr>
          <w:ilvl w:val="0"/>
          <w:numId w:val="1"/>
        </w:numPr>
        <w:spacing w:line="360" w:lineRule="auto"/>
        <w:ind w:left="0" w:firstLine="720"/>
        <w:jc w:val="both"/>
        <w:rPr>
          <w:rFonts w:ascii="GHEA Grapalat" w:eastAsia="GHEA Grapalat" w:hAnsi="GHEA Grapalat" w:cstheme="majorHAnsi"/>
          <w:b/>
          <w:sz w:val="24"/>
          <w:szCs w:val="24"/>
          <w:lang w:val="hy-AM"/>
        </w:rPr>
      </w:pPr>
      <w:r w:rsidRPr="007E3BC8">
        <w:rPr>
          <w:rFonts w:ascii="GHEA Grapalat" w:eastAsia="GHEA Grapalat" w:hAnsi="GHEA Grapalat" w:cstheme="majorHAnsi"/>
          <w:b/>
          <w:sz w:val="24"/>
          <w:szCs w:val="24"/>
          <w:lang w:val="hy-AM"/>
        </w:rPr>
        <w:lastRenderedPageBreak/>
        <w:t>Կապը ռազմավարական փաստաթղթերի հետ</w:t>
      </w:r>
    </w:p>
    <w:p w:rsidR="00D276DC" w:rsidRPr="007E3BC8" w:rsidRDefault="00D276DC" w:rsidP="00D276DC">
      <w:pPr>
        <w:pStyle w:val="ListParagraph"/>
        <w:spacing w:line="360" w:lineRule="auto"/>
        <w:ind w:left="0" w:firstLine="720"/>
        <w:jc w:val="both"/>
        <w:rPr>
          <w:rFonts w:ascii="GHEA Grapalat" w:eastAsia="GHEA Grapalat" w:hAnsi="GHEA Grapalat" w:cstheme="majorHAnsi"/>
          <w:sz w:val="24"/>
          <w:szCs w:val="24"/>
          <w:lang w:val="hy-AM"/>
        </w:rPr>
      </w:pPr>
      <w:r w:rsidRPr="007E3BC8">
        <w:rPr>
          <w:rFonts w:ascii="GHEA Grapalat" w:eastAsia="GHEA Grapalat" w:hAnsi="GHEA Grapalat" w:cstheme="majorHAnsi"/>
          <w:sz w:val="24"/>
          <w:szCs w:val="24"/>
          <w:lang w:val="hy-AM"/>
        </w:rPr>
        <w:t>Նախագծի ընդունումը չի բխում ռազմավարական փաստաթղթերից:</w:t>
      </w:r>
    </w:p>
    <w:p w:rsidR="00D276DC" w:rsidRPr="007E3BC8" w:rsidRDefault="00D276DC" w:rsidP="00D276DC">
      <w:pPr>
        <w:pStyle w:val="ListParagraph"/>
        <w:numPr>
          <w:ilvl w:val="0"/>
          <w:numId w:val="1"/>
        </w:numPr>
        <w:spacing w:line="360" w:lineRule="auto"/>
        <w:ind w:left="0" w:firstLine="720"/>
        <w:jc w:val="both"/>
        <w:rPr>
          <w:rFonts w:ascii="GHEA Grapalat" w:eastAsia="GHEA Grapalat" w:hAnsi="GHEA Grapalat" w:cstheme="majorHAnsi"/>
          <w:b/>
          <w:sz w:val="24"/>
          <w:szCs w:val="24"/>
          <w:lang w:val="hy-AM"/>
        </w:rPr>
      </w:pPr>
      <w:r w:rsidRPr="007E3BC8">
        <w:rPr>
          <w:rFonts w:ascii="GHEA Grapalat" w:eastAsia="GHEA Grapalat" w:hAnsi="GHEA Grapalat" w:cstheme="majorHAnsi"/>
          <w:b/>
          <w:sz w:val="24"/>
          <w:szCs w:val="24"/>
          <w:lang w:val="hy-AM"/>
        </w:rPr>
        <w:t xml:space="preserve">Նախագծի մշակման գործընթացում ներգրավված ինստիտուտները և անձինք. </w:t>
      </w:r>
    </w:p>
    <w:p w:rsidR="00D276DC" w:rsidRPr="007E3BC8" w:rsidRDefault="00D276DC" w:rsidP="00D276DC">
      <w:pPr>
        <w:pStyle w:val="ListParagraph"/>
        <w:spacing w:line="360" w:lineRule="auto"/>
        <w:jc w:val="both"/>
        <w:rPr>
          <w:rFonts w:ascii="GHEA Grapalat" w:eastAsia="GHEA Grapalat" w:hAnsi="GHEA Grapalat" w:cstheme="majorHAnsi"/>
          <w:sz w:val="24"/>
          <w:szCs w:val="24"/>
          <w:lang w:val="hy-AM"/>
        </w:rPr>
      </w:pPr>
      <w:r w:rsidRPr="007E3BC8">
        <w:rPr>
          <w:rFonts w:ascii="GHEA Grapalat" w:eastAsia="GHEA Grapalat" w:hAnsi="GHEA Grapalat" w:cstheme="majorHAnsi"/>
          <w:sz w:val="24"/>
          <w:szCs w:val="24"/>
          <w:lang w:val="hy-AM"/>
        </w:rPr>
        <w:t>Նախա</w:t>
      </w:r>
      <w:r w:rsidRPr="007E3BC8">
        <w:rPr>
          <w:rFonts w:ascii="GHEA Grapalat" w:eastAsia="GHEA Grapalat" w:hAnsi="GHEA Grapalat" w:cstheme="majorHAnsi"/>
          <w:sz w:val="24"/>
          <w:szCs w:val="24"/>
          <w:lang w:val="hy-AM"/>
        </w:rPr>
        <w:softHyphen/>
        <w:t>գծերը մշակվել են ՀՀ ֆինանսների նախարարության կող</w:t>
      </w:r>
      <w:r w:rsidRPr="007E3BC8">
        <w:rPr>
          <w:rFonts w:ascii="GHEA Grapalat" w:eastAsia="GHEA Grapalat" w:hAnsi="GHEA Grapalat" w:cstheme="majorHAnsi"/>
          <w:sz w:val="24"/>
          <w:szCs w:val="24"/>
          <w:lang w:val="hy-AM"/>
        </w:rPr>
        <w:softHyphen/>
      </w:r>
      <w:r w:rsidRPr="007E3BC8">
        <w:rPr>
          <w:rFonts w:ascii="GHEA Grapalat" w:eastAsia="GHEA Grapalat" w:hAnsi="GHEA Grapalat" w:cstheme="majorHAnsi"/>
          <w:sz w:val="24"/>
          <w:szCs w:val="24"/>
          <w:lang w:val="hy-AM"/>
        </w:rPr>
        <w:softHyphen/>
        <w:t>մից:</w:t>
      </w:r>
    </w:p>
    <w:p w:rsidR="00D276DC" w:rsidRPr="007E3BC8" w:rsidRDefault="00D276DC" w:rsidP="00D276DC">
      <w:pPr>
        <w:pStyle w:val="ListParagraph"/>
        <w:numPr>
          <w:ilvl w:val="0"/>
          <w:numId w:val="1"/>
        </w:numPr>
        <w:spacing w:line="360" w:lineRule="auto"/>
        <w:ind w:left="0" w:firstLine="720"/>
        <w:jc w:val="both"/>
        <w:rPr>
          <w:rFonts w:ascii="GHEA Grapalat" w:eastAsia="GHEA Grapalat" w:hAnsi="GHEA Grapalat" w:cstheme="majorHAnsi"/>
          <w:b/>
          <w:sz w:val="24"/>
          <w:szCs w:val="24"/>
          <w:lang w:val="hy-AM"/>
        </w:rPr>
      </w:pPr>
      <w:r w:rsidRPr="007E3BC8">
        <w:rPr>
          <w:rFonts w:ascii="GHEA Grapalat" w:eastAsia="GHEA Grapalat" w:hAnsi="GHEA Grapalat" w:cstheme="majorHAnsi"/>
          <w:b/>
          <w:sz w:val="24"/>
          <w:szCs w:val="24"/>
          <w:lang w:val="hy-AM"/>
        </w:rPr>
        <w:t>Լրացուցիչ ֆինանսական միջոցների անհրաժեշտությունը և պետական բյուջեի եկամուտներում և ծախսերում սպասվելիք փոփոխությունները</w:t>
      </w:r>
    </w:p>
    <w:p w:rsidR="00D276DC" w:rsidRPr="007E3BC8" w:rsidRDefault="00D276DC" w:rsidP="00D276DC">
      <w:pPr>
        <w:pStyle w:val="ListParagraph"/>
        <w:spacing w:line="360" w:lineRule="auto"/>
        <w:ind w:left="0" w:firstLine="720"/>
        <w:jc w:val="both"/>
        <w:rPr>
          <w:rFonts w:ascii="GHEA Grapalat" w:eastAsia="GHEA Grapalat" w:hAnsi="GHEA Grapalat" w:cstheme="majorHAnsi"/>
          <w:sz w:val="24"/>
          <w:szCs w:val="24"/>
          <w:lang w:val="hy-AM"/>
        </w:rPr>
      </w:pPr>
      <w:r w:rsidRPr="007E3BC8">
        <w:rPr>
          <w:rFonts w:ascii="GHEA Grapalat" w:eastAsia="GHEA Grapalat" w:hAnsi="GHEA Grapalat" w:cstheme="majorHAnsi"/>
          <w:b/>
          <w:sz w:val="24"/>
          <w:szCs w:val="24"/>
          <w:lang w:val="hy-AM"/>
        </w:rPr>
        <w:t xml:space="preserve"> </w:t>
      </w:r>
      <w:r w:rsidRPr="007E3BC8">
        <w:rPr>
          <w:rFonts w:ascii="GHEA Grapalat" w:eastAsia="GHEA Grapalat" w:hAnsi="GHEA Grapalat" w:cstheme="majorHAnsi"/>
          <w:sz w:val="24"/>
          <w:szCs w:val="24"/>
          <w:lang w:val="hy-AM"/>
        </w:rPr>
        <w:t>Նախագծի ընդունման կապակցությամբ պետական կամ տեղական ինքնակառավարման մարմնի բյուջեում եկամուտների և ծախսերի էական ավելացում կամ նվազեցում չի նախատեսվում։</w:t>
      </w:r>
    </w:p>
    <w:p w:rsidR="00D276DC" w:rsidRPr="007E3BC8" w:rsidRDefault="00D276DC" w:rsidP="00D276DC">
      <w:pPr>
        <w:pStyle w:val="ListParagraph"/>
        <w:numPr>
          <w:ilvl w:val="0"/>
          <w:numId w:val="1"/>
        </w:numPr>
        <w:spacing w:line="360" w:lineRule="auto"/>
        <w:ind w:left="0" w:firstLine="720"/>
        <w:jc w:val="both"/>
        <w:rPr>
          <w:rFonts w:ascii="GHEA Grapalat" w:eastAsia="GHEA Grapalat" w:hAnsi="GHEA Grapalat" w:cstheme="majorHAnsi"/>
          <w:b/>
          <w:sz w:val="24"/>
          <w:szCs w:val="24"/>
          <w:lang w:val="hy-AM"/>
        </w:rPr>
      </w:pPr>
      <w:r w:rsidRPr="007E3BC8">
        <w:rPr>
          <w:rFonts w:ascii="GHEA Grapalat" w:eastAsia="GHEA Grapalat" w:hAnsi="GHEA Grapalat" w:cstheme="majorHAnsi"/>
          <w:b/>
          <w:sz w:val="24"/>
          <w:szCs w:val="24"/>
          <w:lang w:val="hy-AM"/>
        </w:rPr>
        <w:t>Այլ տեղեկություններ</w:t>
      </w:r>
    </w:p>
    <w:p w:rsidR="00D276DC" w:rsidRPr="00286FB4" w:rsidRDefault="00D276DC" w:rsidP="00D276DC">
      <w:pPr>
        <w:pStyle w:val="ListParagraph"/>
        <w:spacing w:line="360" w:lineRule="auto"/>
        <w:ind w:left="0" w:firstLine="720"/>
        <w:jc w:val="both"/>
        <w:rPr>
          <w:color w:val="000000"/>
          <w:sz w:val="21"/>
          <w:szCs w:val="21"/>
          <w:shd w:val="clear" w:color="auto" w:fill="FFFFFF"/>
          <w:lang w:val="hy-AM"/>
        </w:rPr>
      </w:pPr>
      <w:r w:rsidRPr="007E3BC8">
        <w:rPr>
          <w:rFonts w:ascii="GHEA Grapalat" w:eastAsia="GHEA Grapalat" w:hAnsi="GHEA Grapalat" w:cstheme="majorHAnsi"/>
          <w:b/>
          <w:sz w:val="24"/>
          <w:szCs w:val="24"/>
          <w:lang w:val="hy-AM"/>
        </w:rPr>
        <w:t xml:space="preserve">  </w:t>
      </w:r>
      <w:r w:rsidRPr="007E3BC8">
        <w:rPr>
          <w:rFonts w:ascii="GHEA Grapalat" w:eastAsia="GHEA Grapalat" w:hAnsi="GHEA Grapalat" w:cstheme="majorHAnsi"/>
          <w:sz w:val="24"/>
          <w:szCs w:val="24"/>
          <w:lang w:val="hy-AM"/>
        </w:rPr>
        <w:t>Նախագծի ընդունման կապակցությամբ այլ իրավական ակտերում փոփոխություններ կատարելու անհրաժեշտություն չի առաջանում:</w:t>
      </w:r>
    </w:p>
    <w:p w:rsidR="00D84092" w:rsidRPr="00D276DC" w:rsidRDefault="00D276DC" w:rsidP="00D276DC">
      <w:pPr>
        <w:rPr>
          <w:lang w:val="hy-AM"/>
        </w:rPr>
      </w:pPr>
      <w:bookmarkStart w:id="3" w:name="_GoBack"/>
      <w:bookmarkEnd w:id="3"/>
    </w:p>
    <w:sectPr w:rsidR="00D84092" w:rsidRPr="00D27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82287F"/>
    <w:multiLevelType w:val="hybridMultilevel"/>
    <w:tmpl w:val="A8B49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4876BC"/>
    <w:multiLevelType w:val="hybridMultilevel"/>
    <w:tmpl w:val="D632B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6DC"/>
    <w:rsid w:val="003A0103"/>
    <w:rsid w:val="00D276DC"/>
    <w:rsid w:val="00EB1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374746-AEEC-4F5D-BD79-9A5E69B54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6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76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76DC"/>
    <w:rPr>
      <w:b/>
      <w:bCs/>
    </w:rPr>
  </w:style>
  <w:style w:type="paragraph" w:styleId="ListParagraph">
    <w:name w:val="List Paragraph"/>
    <w:aliases w:val="Akapit z listą BS,List Paragraph 1,List_Paragraph,Multilevel para_II,List Paragraph (numbered (a)),OBC Bullet,List Paragraph11,Normal numbered,Table no. List Paragraph,Bullet1,References,IBL List Paragraph,List Paragraph nowy"/>
    <w:basedOn w:val="Normal"/>
    <w:link w:val="ListParagraphChar"/>
    <w:qFormat/>
    <w:rsid w:val="00D276DC"/>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Table no. List Paragraph Char,Bullet1 Char"/>
    <w:link w:val="ListParagraph"/>
    <w:rsid w:val="00D27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826</Words>
  <Characters>4714</Characters>
  <Application>Microsoft Office Word</Application>
  <DocSecurity>0</DocSecurity>
  <Lines>39</Lines>
  <Paragraphs>11</Paragraphs>
  <ScaleCrop>false</ScaleCrop>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Avetisyan</dc:creator>
  <cp:keywords/>
  <dc:description/>
  <cp:lastModifiedBy>Lia Avetisyan</cp:lastModifiedBy>
  <cp:revision>1</cp:revision>
  <dcterms:created xsi:type="dcterms:W3CDTF">2023-06-16T06:28:00Z</dcterms:created>
  <dcterms:modified xsi:type="dcterms:W3CDTF">2023-06-16T06:28:00Z</dcterms:modified>
</cp:coreProperties>
</file>