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E5" w:rsidRDefault="000154E5" w:rsidP="000154E5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0154E5" w:rsidRDefault="000154E5" w:rsidP="000154E5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tbl>
      <w:tblPr>
        <w:tblStyle w:val="TableGrid"/>
        <w:tblpPr w:leftFromText="180" w:rightFromText="180" w:horzAnchor="margin" w:tblpXSpec="center" w:tblpY="-25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154E5" w:rsidTr="002A0C4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154E5" w:rsidRPr="000154E5" w:rsidRDefault="000154E5" w:rsidP="000154E5">
            <w:pPr>
              <w:jc w:val="right"/>
              <w:rPr>
                <w:rFonts w:ascii="GHEA Grapalat" w:hAnsi="GHEA Grapalat" w:cs="Arial"/>
                <w:sz w:val="24"/>
                <w:szCs w:val="24"/>
                <w:u w:val="single"/>
                <w:lang w:val="hy-AM"/>
              </w:rPr>
            </w:pPr>
            <w:r w:rsidRPr="000154E5">
              <w:rPr>
                <w:rFonts w:ascii="GHEA Grapalat" w:hAnsi="GHEA Grapalat" w:cs="Arial"/>
                <w:sz w:val="24"/>
                <w:szCs w:val="24"/>
                <w:u w:val="single"/>
                <w:lang w:val="hy-AM"/>
              </w:rPr>
              <w:t>ՆԱԽԱԳԻԾ</w:t>
            </w:r>
          </w:p>
          <w:p w:rsidR="000154E5" w:rsidRDefault="000154E5" w:rsidP="002A0C4B">
            <w:pPr>
              <w:jc w:val="center"/>
            </w:pPr>
          </w:p>
          <w:p w:rsidR="000154E5" w:rsidRDefault="000154E5" w:rsidP="002A0C4B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7823E091" wp14:editId="136B236C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4E5" w:rsidTr="002A0C4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154E5" w:rsidRDefault="000154E5" w:rsidP="002A0C4B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0154E5" w:rsidRDefault="000154E5" w:rsidP="002A0C4B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0154E5" w:rsidRPr="00AC77C9" w:rsidRDefault="000154E5" w:rsidP="002A0C4B">
            <w:pPr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0154E5" w:rsidRPr="00AC77C9" w:rsidTr="002A0C4B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4E5" w:rsidRPr="00AC77C9" w:rsidRDefault="000154E5" w:rsidP="002A0C4B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0154E5" w:rsidRDefault="000154E5" w:rsidP="000154E5">
      <w:pPr>
        <w:spacing w:after="0" w:line="240" w:lineRule="auto"/>
        <w:ind w:left="-270" w:right="-360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-Ն</w:t>
      </w:r>
      <w:r w:rsidRPr="00C617D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0154E5" w:rsidRPr="00594A3D" w:rsidRDefault="000154E5" w:rsidP="000154E5">
      <w:pPr>
        <w:spacing w:after="0" w:line="240" w:lineRule="auto"/>
        <w:ind w:left="-270" w:right="-360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</w:p>
    <w:p w:rsidR="000154E5" w:rsidRDefault="000154E5" w:rsidP="000154E5">
      <w:pPr>
        <w:shd w:val="clear" w:color="auto" w:fill="FFFFFF"/>
        <w:spacing w:after="0"/>
        <w:ind w:left="-270" w:right="-360"/>
        <w:jc w:val="center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 w:eastAsia="ru-RU"/>
        </w:rPr>
      </w:pPr>
    </w:p>
    <w:p w:rsidR="00C120B6" w:rsidRPr="000154E5" w:rsidRDefault="003D42CA" w:rsidP="00F218A6">
      <w:pPr>
        <w:shd w:val="clear" w:color="auto" w:fill="FFFFFF"/>
        <w:spacing w:after="0" w:line="360" w:lineRule="auto"/>
        <w:ind w:left="-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</w:t>
      </w:r>
      <w:r w:rsidRPr="003D42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ՄԻՋԻՆ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ՊԵՏԱԿԱՆ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ՈՒՍՈՒՄՆԱԿԱՆ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ՀԱՍՏԱՏՈՒԹՅՈՒՆՆԵՐԻ</w:t>
      </w:r>
      <w:r w:rsidRPr="00015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54E5">
        <w:rPr>
          <w:rFonts w:ascii="GHEA Grapalat" w:hAnsi="GHEA Grapalat" w:cs="Arial"/>
          <w:b/>
          <w:sz w:val="24"/>
          <w:szCs w:val="24"/>
          <w:lang w:val="hy-AM"/>
        </w:rPr>
        <w:t>ԱՆՎԱՆԱԿՈՉՈՒԹՅԱՆ</w:t>
      </w:r>
      <w:r w:rsidRPr="000154E5">
        <w:rPr>
          <w:lang w:val="hy-AM"/>
        </w:rPr>
        <w:t xml:space="preserve"> </w:t>
      </w:r>
      <w:r w:rsidR="00C120B6" w:rsidRPr="00015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ԿԱՐԳԸ ՍԱՀՄԱՆԵԼՈՒ ՄԱՍԻՆ</w:t>
      </w:r>
    </w:p>
    <w:p w:rsidR="00C120B6" w:rsidRPr="000154E5" w:rsidRDefault="00C120B6" w:rsidP="00F218A6">
      <w:pPr>
        <w:shd w:val="clear" w:color="auto" w:fill="FFFFFF"/>
        <w:spacing w:after="0" w:line="360" w:lineRule="auto"/>
        <w:ind w:left="-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54E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="003D42CA" w:rsidRPr="003D42CA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3D42CA" w:rsidRPr="003D42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կրթության մասին»</w:t>
      </w:r>
      <w:r w:rsidR="003D42C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D42CA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 16-րդ հոդվածի 1-ին մասի 25-րդ կետի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պահանջով՝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Սահմանել «</w:t>
      </w:r>
      <w:r w:rsidR="003D42CA" w:rsidRPr="003D42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</w:t>
      </w:r>
      <w:r w:rsidR="003D42CA"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ուսումնական հաստատությունների անվանակոչության կարգը»` համաձայն հավելվածի: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</w:p>
    <w:p w:rsidR="00C120B6" w:rsidRPr="00C51918" w:rsidRDefault="00C120B6" w:rsidP="00F218A6">
      <w:pPr>
        <w:shd w:val="clear" w:color="auto" w:fill="FFFFFF"/>
        <w:spacing w:after="0" w:line="360" w:lineRule="auto"/>
        <w:ind w:left="-54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120B6" w:rsidRPr="00C120B6" w:rsidTr="00C120B6">
        <w:trPr>
          <w:tblCellSpacing w:w="7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120B6" w:rsidRPr="00C120B6" w:rsidRDefault="000154E5" w:rsidP="000154E5">
            <w:pPr>
              <w:spacing w:after="0" w:line="360" w:lineRule="auto"/>
              <w:ind w:left="-54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ՆԱԽԱՐԱՐ՝                              </w:t>
            </w:r>
            <w:r w:rsidR="00C120B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Ժ. ԱՆԴՐԵԱՍՅԱՆ</w:t>
            </w:r>
            <w:r w:rsidR="00C120B6" w:rsidRPr="00C120B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C120B6" w:rsidRPr="00C120B6" w:rsidRDefault="00C120B6" w:rsidP="00F218A6">
      <w:pPr>
        <w:shd w:val="clear" w:color="auto" w:fill="FFFFFF"/>
        <w:spacing w:after="0" w:line="360" w:lineRule="auto"/>
        <w:ind w:left="-540" w:right="-27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20B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120B6" w:rsidRPr="00C120B6" w:rsidRDefault="00C120B6" w:rsidP="00F218A6">
      <w:pPr>
        <w:shd w:val="clear" w:color="auto" w:fill="FFFFFF"/>
        <w:spacing w:after="0" w:line="360" w:lineRule="auto"/>
        <w:ind w:left="-540" w:right="-27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20B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120B6" w:rsidRDefault="00C120B6" w:rsidP="00C120B6">
      <w:pPr>
        <w:shd w:val="clear" w:color="auto" w:fill="FFFFFF"/>
        <w:spacing w:after="0" w:line="240" w:lineRule="auto"/>
        <w:ind w:left="-540" w:right="-27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120B6" w:rsidRDefault="00C120B6" w:rsidP="00C120B6">
      <w:pPr>
        <w:shd w:val="clear" w:color="auto" w:fill="FFFFFF"/>
        <w:spacing w:after="0" w:line="240" w:lineRule="auto"/>
        <w:ind w:left="-540" w:right="-27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22409" w:rsidRPr="00F22409" w:rsidRDefault="00F22409" w:rsidP="00F22409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lastRenderedPageBreak/>
        <w:t>Հավելված</w:t>
      </w:r>
      <w:proofErr w:type="spellEnd"/>
    </w:p>
    <w:p w:rsidR="00C120B6" w:rsidRPr="00F22409" w:rsidRDefault="00F22409" w:rsidP="00F22409">
      <w:pPr>
        <w:shd w:val="clear" w:color="auto" w:fill="FFFFFF"/>
        <w:spacing w:after="0" w:line="240" w:lineRule="auto"/>
        <w:ind w:left="-540" w:right="-27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22409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ՀՀ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կրթության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գիտության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մշակույթի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</w:r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և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սպորտի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նախարարի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202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թվականի</w:t>
      </w:r>
      <w:proofErr w:type="spellEnd"/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.............-</w:t>
      </w:r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ի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N .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.....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-</w:t>
      </w:r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Ն</w:t>
      </w:r>
      <w:r w:rsidRPr="00F2240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22409">
        <w:rPr>
          <w:rFonts w:ascii="GHEA Grapalat" w:eastAsia="Times New Roman" w:hAnsi="GHEA Grapalat" w:cs="Arial"/>
          <w:bCs/>
          <w:color w:val="000000"/>
          <w:sz w:val="24"/>
          <w:szCs w:val="24"/>
        </w:rPr>
        <w:t>հրամանի</w:t>
      </w:r>
      <w:proofErr w:type="spellEnd"/>
    </w:p>
    <w:p w:rsidR="00C120B6" w:rsidRPr="00F22409" w:rsidRDefault="00C120B6" w:rsidP="00F22409">
      <w:pPr>
        <w:shd w:val="clear" w:color="auto" w:fill="FFFFFF"/>
        <w:spacing w:after="0" w:line="240" w:lineRule="auto"/>
        <w:ind w:left="-540" w:right="-27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C120B6" w:rsidRDefault="00C120B6" w:rsidP="00C120B6">
      <w:pPr>
        <w:shd w:val="clear" w:color="auto" w:fill="FFFFFF"/>
        <w:spacing w:after="0" w:line="240" w:lineRule="auto"/>
        <w:ind w:left="-540" w:right="-27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120B6" w:rsidRPr="003D42CA" w:rsidRDefault="00C120B6" w:rsidP="003D42CA">
      <w:pPr>
        <w:shd w:val="clear" w:color="auto" w:fill="FFFFFF"/>
        <w:spacing w:after="0" w:line="240" w:lineRule="auto"/>
        <w:ind w:left="-540" w:right="-27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D42CA" w:rsidRPr="003D42CA" w:rsidRDefault="003D42CA" w:rsidP="003D42CA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hAnsi="GHEA Grapalat" w:cs="Arial"/>
          <w:b/>
          <w:sz w:val="24"/>
          <w:szCs w:val="24"/>
        </w:rPr>
      </w:pPr>
      <w:r w:rsidRPr="003D42C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ՄԻՋԻՆ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ՄԱՍՆԱԳԻՏԱԿԱՆ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ՊԵՏԱԿԱՆ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ՈՒՍՈՒՄՆԱԿԱՆ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ՀԱՍՏԱՏՈՒԹՅՈՒՆՆԵՐԻ</w:t>
      </w:r>
      <w:r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hAnsi="GHEA Grapalat" w:cs="Arial"/>
          <w:b/>
          <w:sz w:val="24"/>
          <w:szCs w:val="24"/>
        </w:rPr>
        <w:t>ԱՆՎԱՆԱԿՈՉՈՒԹՅԱՆ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120B6" w:rsidRPr="003D42CA" w:rsidRDefault="00C120B6" w:rsidP="00C51918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 </w:t>
      </w:r>
      <w:r w:rsidR="003D42CA" w:rsidRPr="003D42C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</w:t>
      </w:r>
      <w:r w:rsidR="003D42CA" w:rsidRPr="003D42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</w:rPr>
        <w:t>ՄԻՋԻՆ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</w:rPr>
        <w:t>ՄԱՍՆԱԳԻՏԱԿԱՆ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</w:rPr>
        <w:t>ՊԵՏԱԿԱՆ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</w:rPr>
        <w:t>ՈՒՍՈՒՄՆԱԿԱՆ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="003D42CA" w:rsidRPr="003D42CA">
        <w:rPr>
          <w:rFonts w:ascii="GHEA Grapalat" w:hAnsi="GHEA Grapalat" w:cs="Arial"/>
          <w:b/>
          <w:sz w:val="24"/>
          <w:szCs w:val="24"/>
        </w:rPr>
        <w:t>ՀԱՍՏԱՏՈՒԹՅՈՒՆՆԵՐԻ</w:t>
      </w:r>
      <w:r w:rsidR="003D42CA" w:rsidRPr="003D42CA">
        <w:rPr>
          <w:rFonts w:ascii="GHEA Grapalat" w:hAnsi="GHEA Grapalat"/>
          <w:b/>
          <w:sz w:val="24"/>
          <w:szCs w:val="24"/>
        </w:rPr>
        <w:t xml:space="preserve"> </w:t>
      </w:r>
      <w:r w:rsidRPr="003D42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ԱՆՎԱՆԱԿՈՉՄԱՆ ԸՆԹԱՑԱԿԱՐԳԸ</w:t>
      </w:r>
    </w:p>
    <w:p w:rsidR="003D42CA" w:rsidRPr="003D42CA" w:rsidRDefault="003D42CA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3D42CA" w:rsidRPr="003D42CA" w:rsidRDefault="003D42CA" w:rsidP="009329FE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270" w:firstLine="360"/>
        <w:jc w:val="both"/>
        <w:rPr>
          <w:rFonts w:ascii="GHEA Grapalat" w:hAnsi="GHEA Grapalat"/>
          <w:color w:val="000000"/>
        </w:rPr>
      </w:pPr>
      <w:r w:rsidRPr="003D42CA">
        <w:rPr>
          <w:rFonts w:ascii="GHEA Grapalat" w:hAnsi="GHEA Grapalat"/>
          <w:color w:val="000000"/>
        </w:rPr>
        <w:t>1.</w:t>
      </w:r>
      <w:r w:rsidRPr="003D42CA">
        <w:rPr>
          <w:rFonts w:ascii="Calibri" w:hAnsi="Calibri" w:cs="Calibri"/>
          <w:color w:val="000000"/>
        </w:rPr>
        <w:t> </w:t>
      </w:r>
      <w:r w:rsidRPr="003D42C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Նախնական մասնագիտական (արհեստագործական) և միջին մասնագիտական</w:t>
      </w:r>
      <w:r w:rsidRPr="003D42CA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պ</w:t>
      </w:r>
      <w:proofErr w:type="spellStart"/>
      <w:r w:rsidRPr="003D42CA">
        <w:rPr>
          <w:rFonts w:ascii="GHEA Grapalat" w:hAnsi="GHEA Grapalat" w:cs="GHEA Grapalat"/>
          <w:color w:val="000000"/>
        </w:rPr>
        <w:t>ետական</w:t>
      </w:r>
      <w:proofErr w:type="spellEnd"/>
      <w:r w:rsidRPr="003D42CA">
        <w:rPr>
          <w:rFonts w:ascii="Calibri" w:hAnsi="Calibri" w:cs="Calibri"/>
          <w:color w:val="000000"/>
        </w:rPr>
        <w:t> </w:t>
      </w:r>
      <w:proofErr w:type="spellStart"/>
      <w:r w:rsidRPr="003D42CA">
        <w:rPr>
          <w:rFonts w:ascii="GHEA Grapalat" w:hAnsi="GHEA Grapalat" w:cs="GHEA Grapalat"/>
          <w:color w:val="000000"/>
        </w:rPr>
        <w:t>ուսումնական</w:t>
      </w:r>
      <w:proofErr w:type="spellEnd"/>
      <w:r w:rsidRPr="003D42CA">
        <w:rPr>
          <w:rFonts w:ascii="Calibri" w:hAnsi="Calibri" w:cs="Calibri"/>
          <w:color w:val="000000"/>
        </w:rPr>
        <w:t> </w:t>
      </w:r>
      <w:proofErr w:type="spellStart"/>
      <w:r w:rsidRPr="003D42CA">
        <w:rPr>
          <w:rFonts w:ascii="GHEA Grapalat" w:hAnsi="GHEA Grapalat" w:cs="GHEA Grapalat"/>
          <w:color w:val="000000"/>
        </w:rPr>
        <w:t>հաստատության</w:t>
      </w:r>
      <w:proofErr w:type="spellEnd"/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3D42CA">
        <w:rPr>
          <w:rFonts w:ascii="GHEA Grapalat" w:hAnsi="GHEA Grapalat"/>
          <w:color w:val="000000"/>
        </w:rPr>
        <w:t>(</w:t>
      </w:r>
      <w:proofErr w:type="spellStart"/>
      <w:r w:rsidRPr="003D42CA">
        <w:rPr>
          <w:rFonts w:ascii="GHEA Grapalat" w:hAnsi="GHEA Grapalat" w:cs="GHEA Grapalat"/>
          <w:color w:val="000000"/>
        </w:rPr>
        <w:t>այսուհետ</w:t>
      </w:r>
      <w:proofErr w:type="spellEnd"/>
      <w:r w:rsidRPr="003D42CA">
        <w:rPr>
          <w:rFonts w:ascii="GHEA Grapalat" w:hAnsi="GHEA Grapalat" w:cs="GHEA Grapalat"/>
          <w:color w:val="000000"/>
        </w:rPr>
        <w:t>՝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ուսումնական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հաստատություն</w:t>
      </w:r>
      <w:proofErr w:type="spellEnd"/>
      <w:r w:rsidRPr="003D42CA">
        <w:rPr>
          <w:rFonts w:ascii="GHEA Grapalat" w:hAnsi="GHEA Grapalat"/>
          <w:color w:val="000000"/>
        </w:rPr>
        <w:t xml:space="preserve">) </w:t>
      </w:r>
      <w:proofErr w:type="spellStart"/>
      <w:r w:rsidRPr="003D42CA">
        <w:rPr>
          <w:rFonts w:ascii="GHEA Grapalat" w:hAnsi="GHEA Grapalat" w:cs="GHEA Grapalat"/>
          <w:color w:val="000000"/>
        </w:rPr>
        <w:t>անվանակոչման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մասին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որոշումները</w:t>
      </w:r>
      <w:proofErr w:type="spellEnd"/>
      <w:r w:rsidRPr="003D42CA">
        <w:rPr>
          <w:rFonts w:ascii="GHEA Grapalat" w:hAnsi="GHEA Grapalat"/>
          <w:color w:val="000000"/>
        </w:rPr>
        <w:t xml:space="preserve">, </w:t>
      </w:r>
      <w:proofErr w:type="spellStart"/>
      <w:r w:rsidRPr="003D42CA">
        <w:rPr>
          <w:rFonts w:ascii="GHEA Grapalat" w:hAnsi="GHEA Grapalat" w:cs="GHEA Grapalat"/>
          <w:color w:val="000000"/>
        </w:rPr>
        <w:t>սույն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կարգի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պահանջներին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 w:cs="GHEA Grapalat"/>
          <w:color w:val="000000"/>
        </w:rPr>
        <w:t>համապատասխան</w:t>
      </w:r>
      <w:proofErr w:type="spellEnd"/>
      <w:r w:rsidRPr="003D42CA">
        <w:rPr>
          <w:rFonts w:ascii="GHEA Grapalat" w:hAnsi="GHEA Grapalat"/>
          <w:color w:val="000000"/>
        </w:rPr>
        <w:t xml:space="preserve">, </w:t>
      </w:r>
      <w:proofErr w:type="spellStart"/>
      <w:r w:rsidRPr="003D42CA">
        <w:rPr>
          <w:rFonts w:ascii="GHEA Grapalat" w:hAnsi="GHEA Grapalat" w:cs="GHEA Grapalat"/>
          <w:color w:val="000000"/>
        </w:rPr>
        <w:t>ընդունում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r w:rsidRPr="003D42CA">
        <w:rPr>
          <w:rFonts w:ascii="GHEA Grapalat" w:hAnsi="GHEA Grapalat" w:cs="GHEA Grapalat"/>
          <w:color w:val="000000"/>
        </w:rPr>
        <w:t>է</w:t>
      </w:r>
      <w:r w:rsidRPr="003D42CA">
        <w:rPr>
          <w:rFonts w:ascii="Calibri" w:hAnsi="Calibri" w:cs="Calibri"/>
          <w:color w:val="000000"/>
        </w:rPr>
        <w:t> </w:t>
      </w:r>
      <w:proofErr w:type="spellStart"/>
      <w:r w:rsidRPr="003D42CA">
        <w:rPr>
          <w:rFonts w:ascii="GHEA Grapalat" w:hAnsi="GHEA Grapalat" w:cs="GHEA Grapalat"/>
          <w:color w:val="000000"/>
        </w:rPr>
        <w:t>ուսումնական</w:t>
      </w:r>
      <w:proofErr w:type="spellEnd"/>
      <w:r w:rsidRPr="003D42CA">
        <w:rPr>
          <w:rFonts w:ascii="Calibri" w:hAnsi="Calibri" w:cs="Calibri"/>
          <w:color w:val="000000"/>
        </w:rPr>
        <w:t> </w:t>
      </w:r>
      <w:proofErr w:type="spellStart"/>
      <w:r w:rsidRPr="003D42CA">
        <w:rPr>
          <w:rFonts w:ascii="GHEA Grapalat" w:hAnsi="GHEA Grapalat"/>
          <w:color w:val="000000"/>
        </w:rPr>
        <w:t>հաստատության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/>
          <w:color w:val="000000"/>
        </w:rPr>
        <w:t>լիազոր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/>
          <w:color w:val="000000"/>
        </w:rPr>
        <w:t>մարմինը</w:t>
      </w:r>
      <w:proofErr w:type="spellEnd"/>
      <w:r w:rsidRPr="003D42CA">
        <w:rPr>
          <w:rFonts w:ascii="GHEA Grapalat" w:hAnsi="GHEA Grapalat"/>
          <w:color w:val="000000"/>
        </w:rPr>
        <w:t xml:space="preserve"> (</w:t>
      </w:r>
      <w:proofErr w:type="spellStart"/>
      <w:r w:rsidRPr="003D42CA">
        <w:rPr>
          <w:rFonts w:ascii="GHEA Grapalat" w:hAnsi="GHEA Grapalat"/>
          <w:color w:val="000000"/>
        </w:rPr>
        <w:t>այսուհետ</w:t>
      </w:r>
      <w:proofErr w:type="spellEnd"/>
      <w:r w:rsidRPr="003D42CA">
        <w:rPr>
          <w:rFonts w:ascii="GHEA Grapalat" w:hAnsi="GHEA Grapalat"/>
          <w:color w:val="000000"/>
        </w:rPr>
        <w:t xml:space="preserve">՝ </w:t>
      </w:r>
      <w:proofErr w:type="spellStart"/>
      <w:r w:rsidRPr="003D42CA">
        <w:rPr>
          <w:rFonts w:ascii="GHEA Grapalat" w:hAnsi="GHEA Grapalat"/>
          <w:color w:val="000000"/>
        </w:rPr>
        <w:t>լիազոր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/>
          <w:color w:val="000000"/>
        </w:rPr>
        <w:t>մարմին</w:t>
      </w:r>
      <w:proofErr w:type="spellEnd"/>
      <w:proofErr w:type="gramStart"/>
      <w:r w:rsidRPr="003D42CA">
        <w:rPr>
          <w:rFonts w:ascii="GHEA Grapalat" w:hAnsi="GHEA Grapalat"/>
          <w:color w:val="000000"/>
        </w:rPr>
        <w:t>)՝</w:t>
      </w:r>
      <w:proofErr w:type="gram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/>
          <w:color w:val="000000"/>
        </w:rPr>
        <w:t>ըստ</w:t>
      </w:r>
      <w:proofErr w:type="spellEnd"/>
      <w:r w:rsidRPr="003D42CA">
        <w:rPr>
          <w:rFonts w:ascii="GHEA Grapalat" w:hAnsi="GHEA Grapalat"/>
          <w:color w:val="000000"/>
        </w:rPr>
        <w:t xml:space="preserve"> </w:t>
      </w:r>
      <w:proofErr w:type="spellStart"/>
      <w:r w:rsidRPr="003D42CA">
        <w:rPr>
          <w:rFonts w:ascii="GHEA Grapalat" w:hAnsi="GHEA Grapalat"/>
          <w:color w:val="000000"/>
        </w:rPr>
        <w:t>ենթակայության</w:t>
      </w:r>
      <w:proofErr w:type="spellEnd"/>
      <w:r w:rsidRPr="003D42CA">
        <w:rPr>
          <w:rFonts w:ascii="GHEA Grapalat" w:hAnsi="GHEA Grapalat"/>
          <w:color w:val="000000"/>
        </w:rPr>
        <w:t>։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29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մարմին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կոլեգիալ մարմինը՝ </w:t>
      </w:r>
      <w:r w:rsidR="00B251E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խորհուրդը,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առաջարկվող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հիմնավորումը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4)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առաջարկողի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մարմ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նի,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 կողմից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դեպքում՝ </w:t>
      </w:r>
      <w:r w:rsidR="009329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ուսումնական հաստատության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կոլեգիալ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խորհրդի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հաստատության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C666F" w:rsidRPr="006C666F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6C6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տնօրինական, մանկավարժական և ուսանողական խորհուրդների</w:t>
      </w:r>
      <w:r w:rsidR="006C666F" w:rsidRPr="006C666F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6C66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բացակայության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քննարկվել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501D8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501D8D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501D8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1D8D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առաջարկվում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935FB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մեկամսյա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նվանումն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անփոփոխ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թողնելու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E053AA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7935FB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ընդունած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մարմին</w:t>
      </w:r>
      <w:proofErr w:type="spellEnd"/>
      <w:r w:rsidR="00910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3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արդարադատության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ռեգիստրի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գործակալություն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գ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ործող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անփոփոխ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թողնելու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րոշում</w:t>
      </w:r>
      <w:proofErr w:type="spellEnd"/>
      <w:r w:rsidR="00800E2D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ընդունելու դեպքում՝ որոշում</w:t>
      </w:r>
      <w:r w:rsidR="008F66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800E2D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ընդունելուց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00E2D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տեղեկացվում է</w:t>
      </w:r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առաջարկությունը ներկայացնողին՝ </w:t>
      </w:r>
      <w:r w:rsidR="00800E2D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ներկայացնելով նաև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մերժման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հանդիսացած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պատճառները</w:t>
      </w:r>
      <w:proofErr w:type="spellEnd"/>
      <w:r w:rsidR="007935FB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120B6" w:rsidRPr="003D42CA" w:rsidRDefault="00C120B6" w:rsidP="00C51918">
      <w:pPr>
        <w:shd w:val="clear" w:color="auto" w:fill="FFFFFF"/>
        <w:spacing w:after="0" w:line="360" w:lineRule="auto"/>
        <w:ind w:left="-540" w:right="-270"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ՈՒՍՈՒՄՆԱԿԱՆ ՀԱՍՏԱՏՈՒԹՅՈՒՆՆԵՐԻ ԱՆՎԱՆԱԿՈՉՄԱՆ ՀԻՄՆԱԿԱՆ ԿԱՆՈՆՆԵՐԸ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գոյական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գոյականական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բառակապակցություն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լրացումը</w:t>
      </w:r>
      <w:proofErr w:type="spellEnd"/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լրացյալի</w:t>
      </w:r>
      <w:proofErr w:type="spellEnd"/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անվանակոչվի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գործածվի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սեռական-տրական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հոլովաձևերով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Բուժականի պետական քոլեջ: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` -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 -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յանց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 -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ոնց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 -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ունց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ածանցներով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լրացյալի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անվանակոչվում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գործածվում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սեռական-տրական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հոլովաձևերով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5A47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</w:t>
      </w:r>
      <w:r w:rsidR="00910C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Առնո Բաբաջանյանի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 </w:t>
      </w:r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քոլեջ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բաղադրյալ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գոյական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էլ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ածական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իբրև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անուններ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լեզուներով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գործածվելիս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թարգմանվել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անվանակոչվել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26 </w:t>
      </w:r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="005A47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ուսումնարան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982893" w:rsidRPr="0098289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82893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982893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82893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անվանակոչման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անվանմանը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նախորդի</w:t>
      </w:r>
      <w:proofErr w:type="spellEnd"/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մարզի կամ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Կոտայքի 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Մուշեղ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Իշխանի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5D81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="00625D81"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26 </w:t>
      </w:r>
      <w:r w:rsidR="00C25C58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քոլեջ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11.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Անվանումներ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հիմնադրվող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անանուն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կրող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փոխելու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կայացրած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անվանումները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կանոնավորելու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E220F0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spellStart"/>
      <w:proofErr w:type="gram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proofErr w:type="gram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անվանման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փոփոխության</w:t>
      </w:r>
      <w:proofErr w:type="spellEnd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42C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E220F0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C120B6" w:rsidRPr="003D42CA" w:rsidRDefault="00E220F0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ուսումնական հաստատության նոր գործառույթների</w:t>
      </w:r>
      <w:r w:rsidR="005A47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ավելացման </w:t>
      </w:r>
      <w:r w:rsidR="005A47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ուղղվածությ</w:t>
      </w:r>
      <w:r w:rsidR="00084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A47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A47FC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416A" w:rsidRPr="00084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084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արվեստ, սպորտ, գյուղատնտեսություն և այլն</w:t>
      </w:r>
      <w:r w:rsidR="0008416A" w:rsidRPr="00084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84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նշելու 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</w:t>
      </w:r>
      <w:r w:rsidR="00C120B6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Ուսումնական հաստատությունները կարող են անվանակոչվել</w:t>
      </w:r>
      <w:r w:rsidRPr="003D42CA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ֆիզիկական անձանց անունով կամ ոչ առևտրային կազմակերպությունների (այսուհետ՝ կազմակերպություններ) </w:t>
      </w:r>
      <w:r w:rsidRPr="00501D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անվամբ,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այդ անձինք կամ կազմակերպությունները նշանակալից ներդրում ունեն պետական ուսումնական հաստատության հիմնանորոգման, վերակառուցման գործում: Սույն կետի իմաստով նշանակալից ներդրում է համարվում այդ ուսումնական հաստատությունների հիմնանորոգման կամ վերակառուցման ծախսերի (ներառյալ դրամ, գույք կամ սարք, սարքավորումներ) առնվազն 2/3-րդը ֆիզիկական անձի </w:t>
      </w: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կամ կազմակերպության միջոցների հաշվին իրականացնելը կամ այդ նպատակով օրենքով սահմանված կարգով կնքված գործարքի հիման վրա նվիրաբերություն կատարելը,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C519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519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519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հաստատության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738BD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աշխատակցի կամ </w:t>
      </w:r>
      <w:r w:rsidRPr="00C519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շրջանավարտների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519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անունով՝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ուսումնական հաստատության միջազգայնացման և վարկանիշը բարձրացնելու գործում ունեցած ավանդի,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հայրենիքին մատուցած ծառայությունների համար,</w:t>
      </w:r>
    </w:p>
    <w:p w:rsidR="00C120B6" w:rsidRPr="00AD6360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պետական շինարարության, տնտեսության, գիտության, կրթության, մշակույթի, արվեստի բնագավառներում, առողջապահության, սպորտի զարգացման ոլորտներում, օրինականության ամրապնդման, հայրենիքի պաշտպանության և պետության անվտանգության ապահովման գործում նշանակալի ավանդ կամ նշված բնագավառների և ոլորտների զարգացման գործում ակնառու հաջողություններ ունեցած կամ բարեգործական ակտիվ գործունեություն ծավալած անձանց կամ որոշակի ժամանակահատվածում տեղի ունեցած պատմական իրադարձությունների անուններով, տարեթվերով կամ ամսաթվերով:</w:t>
      </w:r>
      <w:r w:rsidR="00AD6360" w:rsidRPr="00AD6360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Ուսումնական հաստատությունը սույն կարգի 12-րդ կետի 2-րդ ենթակետի «բ» պարբերությամբ և 3-րդ ենթակետով սահմանված պահանջներին բավարարող որևէ անհատի անվամբ կարող է անվանակոչվել տվյալ անհատի մահվանից առնվազն 5 տարի հետո:</w:t>
      </w:r>
    </w:p>
    <w:p w:rsidR="00C120B6" w:rsidRPr="003D42CA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Սույն կարգին համապատասխան անվանակոչություն չի կարող իրականացվել՝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հանրային շահերի համար ռիսկեր ստեղծող գործունեություն իրականացրած կամ դրա մեջ ընդգրկված ֆիզիկական անձանց անվամբ կամ կազմակերպությունների անվանումով,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հանցագործությունների համար դատապարտված անձանց անվամբ, եթե դատվածությունը օրենքով սահմանված կարգով հանված կամ մարված չէ: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 Ուսումնական հաստատություններն անվանակոչվում են Հայաստանի Հանրապետության պաշտոնական լեզվով՝ գրական հայերենով, իսկ թվային անվանակոչման դեպքում` արաբական թվերով: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Եթե անվանակոչված ուսումնական հաստատությունը վերակազմակերպման ձևով միավորվում (միաձուլվում) է այլ ուսումնական հաստատության հետ, ապա միավորման (միաձուլման) արդյունքում ստեղծված ուսումնական հաստատությունը պահպանում է սույն կարգի պահանջներին համապատասխան տրված անվանումը: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17. Եթե միավորվող (միաձուլվող) բոլոր ուսումնական հաստատություններն էլ անվանակոչված են սույն կարգի պահանջներին համապատասխան, ապա միավորման (միաձուլման) արդյունքում ստեղծված ուսումնական հաստատության անվանման մասին որոշումը կայացնում է լիազոր մարմինը: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Անվանակոչված ուսումնական հաստատության անվանումը կարող է փոփոխվել միայն այն անվանակոչելուց առնվազն 20 տարի հետո՝ համապատասխան հիմնավորումների առկայության դեպքում՝ սույն կարգով սահմանված պահանջներին համապատասխան:</w:t>
      </w:r>
    </w:p>
    <w:p w:rsidR="00C120B6" w:rsidRPr="00C51918" w:rsidRDefault="00C120B6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Բացառիկ դեպքերում ուսումնական հաստատությունների անվանակոչումը կամ անվանման փոփոխությունը կարող է քննարկվել ավելի վաղ ժամկետում, եթե անվանակոչման ներկայացված են միջպետական համաձայնագրերով ամրագրված գործիչների անուններ</w:t>
      </w:r>
      <w:r w:rsidR="00274200" w:rsidRPr="003D42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բացահայտվել են հիմնավոր պատճառներ անվանափոխության համար</w:t>
      </w:r>
      <w:r w:rsidRPr="00C51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C51918" w:rsidRDefault="00F05359" w:rsidP="003D42CA">
      <w:pPr>
        <w:shd w:val="clear" w:color="auto" w:fill="FFFFFF"/>
        <w:spacing w:after="0" w:line="360" w:lineRule="auto"/>
        <w:ind w:left="-540" w:right="-27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05359" w:rsidRPr="0054295E" w:rsidRDefault="00F05359" w:rsidP="00BC697F">
      <w:pPr>
        <w:spacing w:after="0" w:line="360" w:lineRule="auto"/>
        <w:ind w:left="-360" w:right="-518" w:firstLine="446"/>
        <w:jc w:val="center"/>
        <w:rPr>
          <w:rFonts w:ascii="GHEA Grapalat" w:eastAsia="GHEA Grapalat" w:hAnsi="GHEA Grapalat" w:cs="GHEA Grapalat"/>
          <w:b/>
          <w:lang w:val="pt-BR"/>
        </w:rPr>
      </w:pPr>
    </w:p>
    <w:p w:rsidR="00F05359" w:rsidRPr="00501D8D" w:rsidRDefault="00F05359" w:rsidP="00BC697F">
      <w:pPr>
        <w:spacing w:after="0" w:line="360" w:lineRule="auto"/>
        <w:ind w:left="-360" w:right="-518" w:firstLine="446"/>
        <w:jc w:val="center"/>
        <w:rPr>
          <w:rFonts w:ascii="GHEA Grapalat" w:eastAsia="GHEA Grapalat" w:hAnsi="GHEA Grapalat" w:cs="GHEA Grapalat"/>
          <w:b/>
          <w:sz w:val="24"/>
          <w:szCs w:val="24"/>
          <w:lang w:val="pt-BR"/>
        </w:rPr>
      </w:pPr>
      <w:bookmarkStart w:id="0" w:name="_GoBack"/>
      <w:r w:rsidRPr="00501D8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:rsidR="00F05359" w:rsidRPr="00501D8D" w:rsidRDefault="00F05359" w:rsidP="00BC697F">
      <w:pPr>
        <w:shd w:val="clear" w:color="auto" w:fill="FFFFFF"/>
        <w:spacing w:after="0" w:line="360" w:lineRule="auto"/>
        <w:ind w:left="-360" w:right="-518" w:firstLine="446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" w:name="_30j0zll"/>
      <w:bookmarkEnd w:id="1"/>
      <w:r w:rsidRPr="00501D8D">
        <w:rPr>
          <w:rFonts w:ascii="GHEA Grapalat" w:hAnsi="GHEA Grapalat"/>
          <w:b/>
          <w:bCs/>
          <w:kern w:val="32"/>
          <w:sz w:val="24"/>
          <w:szCs w:val="24"/>
          <w:lang w:val="hy-AM" w:eastAsia="ru-RU"/>
        </w:rPr>
        <w:t>«</w:t>
      </w:r>
      <w:r w:rsidRPr="00501D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</w:t>
      </w:r>
      <w:r w:rsidRPr="00501D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ՄԻՋԻՆ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ՊԵՏԱԿԱՆ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ՈՒՍՈՒՄՆԱԿԱՆ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ՀԱՍՏԱՏՈՒԹՅՈՒՆՆԵՐԻ</w:t>
      </w:r>
      <w:r w:rsidRPr="00501D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b/>
          <w:sz w:val="24"/>
          <w:szCs w:val="24"/>
          <w:lang w:val="hy-AM"/>
        </w:rPr>
        <w:t>ԱՆՎԱՆԱԿՈՉՈՒԹՅԱՆ</w:t>
      </w:r>
      <w:r w:rsidRPr="00501D8D">
        <w:rPr>
          <w:sz w:val="24"/>
          <w:szCs w:val="24"/>
          <w:lang w:val="hy-AM"/>
        </w:rPr>
        <w:t xml:space="preserve"> </w:t>
      </w:r>
      <w:r w:rsidRPr="00501D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ԿԱՐԳԸ ՍԱՀՄԱՆԵԼՈՒ ՄԱՍԻՆ</w:t>
      </w:r>
      <w:r w:rsidRPr="00501D8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»  ՀԱՅԱՍՏԱՆԻ ՀԱՆՐԱՊԵՏՈՒԹՅԱՆ </w:t>
      </w:r>
      <w:r w:rsidRPr="00501D8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ԿՐԹՈՒԹՅԱՆ, ԳԻՏՈՒԹՅԱՆ, ՄՇԱԿՈՒՅԹԻ ԵՎ ՍՊՈՐՏԻ ՆԱԽԱՐԱՐԻ ՀՐԱՄԱՆԻ</w:t>
      </w:r>
      <w:r w:rsidRPr="00501D8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ՆԱԽԱԳԾԻ</w:t>
      </w:r>
    </w:p>
    <w:p w:rsidR="00F05359" w:rsidRPr="00501D8D" w:rsidRDefault="00F05359" w:rsidP="00BC697F">
      <w:pPr>
        <w:tabs>
          <w:tab w:val="left" w:pos="720"/>
          <w:tab w:val="left" w:pos="1260"/>
        </w:tabs>
        <w:spacing w:after="0" w:line="360" w:lineRule="auto"/>
        <w:ind w:left="-360" w:right="-518" w:firstLine="446"/>
        <w:jc w:val="both"/>
        <w:rPr>
          <w:rFonts w:ascii="GHEA Grapalat" w:eastAsia="GHEA Grapalat" w:hAnsi="GHEA Grapalat" w:cs="GHEA Grapalat"/>
          <w:b/>
          <w:sz w:val="24"/>
          <w:szCs w:val="24"/>
          <w:lang w:val="pt-BR"/>
        </w:rPr>
      </w:pPr>
    </w:p>
    <w:p w:rsidR="00F05359" w:rsidRPr="00501D8D" w:rsidRDefault="004636CD" w:rsidP="004636CD">
      <w:pPr>
        <w:pStyle w:val="ListParagraph"/>
        <w:numPr>
          <w:ilvl w:val="3"/>
          <w:numId w:val="1"/>
        </w:numPr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01D8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="00F05359" w:rsidRPr="00501D8D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:rsidR="00F05359" w:rsidRPr="00501D8D" w:rsidRDefault="00DF0362" w:rsidP="004636CD">
      <w:pPr>
        <w:shd w:val="clear" w:color="auto" w:fill="FFFFFF"/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01D8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«Ն</w:t>
      </w:r>
      <w:r w:rsidRPr="00501D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ախնական մասնագիտական (արհեստագործական) 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501D8D">
        <w:rPr>
          <w:rFonts w:ascii="GHEA Grapalat" w:hAnsi="GHEA Grapalat" w:cs="Arial"/>
          <w:sz w:val="24"/>
          <w:szCs w:val="24"/>
          <w:lang w:val="hy-AM"/>
        </w:rPr>
        <w:t>միջին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հաստատությունների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անվանակոչության</w:t>
      </w:r>
      <w:r w:rsidRPr="00501D8D">
        <w:rPr>
          <w:sz w:val="24"/>
          <w:szCs w:val="24"/>
          <w:lang w:val="hy-AM"/>
        </w:rPr>
        <w:t xml:space="preserve"> </w:t>
      </w:r>
      <w:r w:rsidRPr="00501D8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կարգը սահմանելու մասին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»  </w:t>
      </w:r>
      <w:r w:rsidRPr="00501D8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Pr="00501D8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անրապետության </w:t>
      </w:r>
      <w:r w:rsidRPr="00501D8D">
        <w:rPr>
          <w:rFonts w:ascii="GHEA Grapalat" w:eastAsia="GHEA Grapalat" w:hAnsi="GHEA Grapalat" w:cs="GHEA Grapalat"/>
          <w:sz w:val="24"/>
          <w:szCs w:val="24"/>
          <w:lang w:val="hy-AM"/>
        </w:rPr>
        <w:t>կրթության, գիտության, մշակույթի և սպորտի նախարարի հրամանի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նախագծի</w:t>
      </w:r>
      <w:r w:rsidRPr="00501D8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</w:t>
      </w:r>
      <w:r w:rsidR="00F05359"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ընդունումը պայմանավորված է «</w:t>
      </w:r>
      <w:r w:rsidR="00F05359" w:rsidRPr="00501D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«Նախնական մասնագիտական (արհեստագործական) և միջին մասնագիտական կրթության մասին» օրենքում փոփոխություններ և լրացումներ կատարելու մասին</w:t>
      </w:r>
      <w:r w:rsidR="00F05359"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2023 թվականի փետրվարի 8-ի ՀՕ-8-Ն օրենքի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9F2" w:rsidRPr="00501D8D">
        <w:rPr>
          <w:rFonts w:ascii="GHEA Grapalat" w:hAnsi="GHEA Grapalat"/>
          <w:sz w:val="24"/>
          <w:szCs w:val="24"/>
          <w:lang w:val="ru-RU"/>
        </w:rPr>
        <w:t>4-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րդ</w:t>
      </w:r>
      <w:proofErr w:type="spellEnd"/>
      <w:r w:rsidR="00E839F2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E839F2" w:rsidRPr="00501D8D">
        <w:rPr>
          <w:rFonts w:ascii="GHEA Grapalat" w:hAnsi="GHEA Grapalat"/>
          <w:sz w:val="24"/>
          <w:szCs w:val="24"/>
          <w:lang w:val="ru-RU"/>
        </w:rPr>
        <w:t xml:space="preserve"> 1-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ին</w:t>
      </w:r>
      <w:proofErr w:type="spellEnd"/>
      <w:r w:rsidR="00E839F2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մասի</w:t>
      </w:r>
      <w:proofErr w:type="spellEnd"/>
      <w:r w:rsidR="00E839F2" w:rsidRPr="00501D8D">
        <w:rPr>
          <w:rFonts w:ascii="GHEA Grapalat" w:hAnsi="GHEA Grapalat"/>
          <w:sz w:val="24"/>
          <w:szCs w:val="24"/>
          <w:lang w:val="ru-RU"/>
        </w:rPr>
        <w:t xml:space="preserve"> 25-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րդ</w:t>
      </w:r>
      <w:proofErr w:type="spellEnd"/>
      <w:r w:rsidR="00E839F2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839F2" w:rsidRPr="00501D8D">
        <w:rPr>
          <w:rFonts w:ascii="GHEA Grapalat" w:hAnsi="GHEA Grapalat" w:cs="Arial"/>
          <w:sz w:val="24"/>
          <w:szCs w:val="24"/>
        </w:rPr>
        <w:t>կետ</w:t>
      </w:r>
      <w:proofErr w:type="spellEnd"/>
      <w:r w:rsidR="00E839F2" w:rsidRPr="00501D8D">
        <w:rPr>
          <w:rFonts w:ascii="GHEA Grapalat" w:hAnsi="GHEA Grapalat" w:cs="Arial"/>
          <w:sz w:val="24"/>
          <w:szCs w:val="24"/>
          <w:lang w:val="hy-AM"/>
        </w:rPr>
        <w:t>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պահանջով, ինչպես նաև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ՀՀ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վարչապետի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2023 թվականի մարտի 30-ի </w:t>
      </w:r>
      <w:r w:rsidR="00F05359"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>«Ն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ախնական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(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արհեստագործական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)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և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միջին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մասին</w:t>
      </w:r>
      <w:r w:rsidR="00F05359" w:rsidRPr="00501D8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և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մասին</w:t>
      </w:r>
      <w:r w:rsidR="00F05359" w:rsidRPr="00501D8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կիրարկումն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ցանկը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մասին»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N 358-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Ա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որոշմա</w:t>
      </w:r>
      <w:r w:rsidRPr="00501D8D">
        <w:rPr>
          <w:rFonts w:ascii="GHEA Grapalat" w:hAnsi="GHEA Grapalat" w:cs="Arial"/>
          <w:sz w:val="24"/>
          <w:szCs w:val="24"/>
          <w:lang w:val="hy-AM"/>
        </w:rPr>
        <w:t xml:space="preserve">ն հավելվածով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 xml:space="preserve">հաստատված </w:t>
      </w:r>
      <w:r w:rsidRPr="00501D8D">
        <w:rPr>
          <w:rFonts w:ascii="GHEA Grapalat" w:hAnsi="GHEA Grapalat" w:cs="Arial"/>
          <w:sz w:val="24"/>
          <w:szCs w:val="24"/>
          <w:lang w:val="hy-AM"/>
        </w:rPr>
        <w:t xml:space="preserve">2-րդ </w:t>
      </w:r>
      <w:r w:rsidR="00F05359" w:rsidRPr="00501D8D">
        <w:rPr>
          <w:rFonts w:ascii="GHEA Grapalat" w:hAnsi="GHEA Grapalat" w:cs="Arial"/>
          <w:sz w:val="24"/>
          <w:szCs w:val="24"/>
          <w:lang w:val="hy-AM"/>
        </w:rPr>
        <w:t>կետի միջոցառումն ապահովելու նպատակով:</w:t>
      </w:r>
    </w:p>
    <w:p w:rsidR="00F05359" w:rsidRPr="00501D8D" w:rsidRDefault="00F05359" w:rsidP="004636CD">
      <w:pPr>
        <w:pStyle w:val="ListParagraph"/>
        <w:numPr>
          <w:ilvl w:val="3"/>
          <w:numId w:val="1"/>
        </w:numPr>
        <w:tabs>
          <w:tab w:val="left" w:pos="180"/>
        </w:tabs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501D8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501D8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:rsidR="006D63EB" w:rsidRPr="00501D8D" w:rsidRDefault="00110FF5" w:rsidP="004636CD">
      <w:pPr>
        <w:spacing w:after="0" w:line="360" w:lineRule="auto"/>
        <w:ind w:left="-540" w:right="-518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01D8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Հայաստանի Հանրապետությունում գործում են շուրջ </w:t>
      </w:r>
      <w:r w:rsidR="00917470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80</w:t>
      </w:r>
      <w:r w:rsidRPr="00501D8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 ն</w:t>
      </w:r>
      <w:r w:rsidRPr="00501D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ախնական մասնագիտական (արհեստագործական) 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501D8D">
        <w:rPr>
          <w:rFonts w:ascii="GHEA Grapalat" w:hAnsi="GHEA Grapalat" w:cs="Arial"/>
          <w:sz w:val="24"/>
          <w:szCs w:val="24"/>
          <w:lang w:val="hy-AM"/>
        </w:rPr>
        <w:t>միջին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 xml:space="preserve">հաստատություններ և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 xml:space="preserve">ստացվում են առաջարկություններ որևէ ուսումնական հաստատության անվանակոչության վերաբերյալ, սակայն մինչ օրս առկա չէ իրավական ակտ՝ 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09B" w:rsidRPr="00501D8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ն</w:t>
      </w:r>
      <w:r w:rsidR="00C9309B" w:rsidRPr="00501D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ախնական մասնագիտական (արհեստագործական) </w:t>
      </w:r>
      <w:r w:rsidR="00C9309B" w:rsidRPr="00501D8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>միջին</w:t>
      </w:r>
      <w:r w:rsidR="00C9309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C9309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C9309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="00C9309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>հաստատությունների անվանակոչության պայմանների և պահանջների վերաբերյալ:</w:t>
      </w:r>
    </w:p>
    <w:p w:rsidR="006D63EB" w:rsidRPr="00501D8D" w:rsidRDefault="006D63EB" w:rsidP="004636CD">
      <w:pPr>
        <w:spacing w:after="0" w:line="360" w:lineRule="auto"/>
        <w:ind w:left="-540" w:right="-518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  <w:r w:rsidRPr="00501D8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«Նախնական մասնագիտական (արհեստագործական) և միջին մասնագիտական կրթության մասին» օրենքում փոփոխություններ և լրացումներ կատարելու մասին</w:t>
      </w:r>
      <w:r w:rsidRPr="00501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2023 թվականի փետրվարի 8-ի ՀՕ-8-Ն օրենքի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501D8D">
        <w:rPr>
          <w:rFonts w:ascii="GHEA Grapalat" w:hAnsi="GHEA Grapalat" w:cs="Arial"/>
          <w:sz w:val="24"/>
          <w:szCs w:val="24"/>
          <w:lang w:val="hy-AM"/>
        </w:rPr>
        <w:t>րդ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501D8D">
        <w:rPr>
          <w:rFonts w:ascii="GHEA Grapalat" w:hAnsi="GHEA Grapalat" w:cs="Arial"/>
          <w:sz w:val="24"/>
          <w:szCs w:val="24"/>
          <w:lang w:val="hy-AM"/>
        </w:rPr>
        <w:t>ին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>մասի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25-</w:t>
      </w:r>
      <w:r w:rsidRPr="00501D8D">
        <w:rPr>
          <w:rFonts w:ascii="GHEA Grapalat" w:hAnsi="GHEA Grapalat" w:cs="Arial"/>
          <w:sz w:val="24"/>
          <w:szCs w:val="24"/>
          <w:lang w:val="hy-AM"/>
        </w:rPr>
        <w:t>րդ</w:t>
      </w:r>
      <w:r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 w:cs="Arial"/>
          <w:sz w:val="24"/>
          <w:szCs w:val="24"/>
          <w:lang w:val="hy-AM"/>
        </w:rPr>
        <w:t xml:space="preserve">կետով </w:t>
      </w:r>
      <w:r w:rsidR="00C9309B" w:rsidRPr="00501D8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01D8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Pr="00501D8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501D8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անրապետության </w:t>
      </w:r>
      <w:r w:rsidRPr="00501D8D">
        <w:rPr>
          <w:rFonts w:ascii="GHEA Grapalat" w:eastAsia="GHEA Grapalat" w:hAnsi="GHEA Grapalat" w:cs="GHEA Grapalat"/>
          <w:sz w:val="24"/>
          <w:szCs w:val="24"/>
          <w:lang w:val="hy-AM"/>
        </w:rPr>
        <w:t>կրթության, գիտության, մշակույթի և սպորտի նախարարությանը տրվել է լիազորող նորմ՝ վերոնշյալ կարգը սահմանելու համար:</w:t>
      </w:r>
    </w:p>
    <w:p w:rsidR="00F05359" w:rsidRPr="00501D8D" w:rsidRDefault="006D63EB" w:rsidP="004636CD">
      <w:pPr>
        <w:pStyle w:val="ListParagraph"/>
        <w:tabs>
          <w:tab w:val="left" w:pos="-90"/>
          <w:tab w:val="left" w:pos="720"/>
          <w:tab w:val="left" w:pos="1260"/>
        </w:tabs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Կարգի ընդուն</w:t>
      </w:r>
      <w:r w:rsidR="00167FA8"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մամբ այսուհետ ուսումնական հաստատությունների անվանակոչությունները կիրականացվեն սահմանված կարգով</w:t>
      </w:r>
      <w:r w:rsidR="004636CD"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F05359" w:rsidRPr="00501D8D" w:rsidRDefault="00F05359" w:rsidP="004636CD">
      <w:pPr>
        <w:pStyle w:val="ListParagraph"/>
        <w:numPr>
          <w:ilvl w:val="3"/>
          <w:numId w:val="1"/>
        </w:numPr>
        <w:tabs>
          <w:tab w:val="left" w:pos="270"/>
        </w:tabs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01D8D">
        <w:rPr>
          <w:rFonts w:ascii="GHEA Grapalat" w:eastAsia="GHEA Grapalat" w:hAnsi="GHEA Grapalat" w:cs="GHEA Grapalat"/>
          <w:b/>
          <w:sz w:val="24"/>
          <w:szCs w:val="24"/>
        </w:rPr>
        <w:t>Կարգավորման առարկան</w:t>
      </w:r>
    </w:p>
    <w:p w:rsidR="00F05359" w:rsidRPr="00501D8D" w:rsidRDefault="00F05359" w:rsidP="004636CD">
      <w:pPr>
        <w:spacing w:after="0" w:line="360" w:lineRule="auto"/>
        <w:ind w:left="-540" w:right="-518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 w:rsidRPr="00501D8D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D63EB"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հրամանի</w:t>
      </w:r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01D8D">
        <w:rPr>
          <w:rFonts w:ascii="GHEA Grapalat" w:eastAsia="GHEA Grapalat" w:hAnsi="GHEA Grapalat" w:cs="GHEA Grapalat"/>
          <w:color w:val="000000"/>
          <w:sz w:val="24"/>
          <w:szCs w:val="24"/>
        </w:rPr>
        <w:t>նախագծի</w:t>
      </w:r>
      <w:proofErr w:type="spellEnd"/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01D8D">
        <w:rPr>
          <w:rFonts w:ascii="GHEA Grapalat" w:eastAsia="GHEA Grapalat" w:hAnsi="GHEA Grapalat" w:cs="GHEA Grapalat"/>
          <w:color w:val="000000"/>
          <w:sz w:val="24"/>
          <w:szCs w:val="24"/>
        </w:rPr>
        <w:t>ընդունման</w:t>
      </w:r>
      <w:proofErr w:type="spellEnd"/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501D8D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proofErr w:type="spellEnd"/>
      <w:r w:rsidRPr="00501D8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D63EB" w:rsidRPr="00501D8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կկանոնակարգվի </w:t>
      </w:r>
      <w:r w:rsidR="006D63EB" w:rsidRPr="00501D8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ն</w:t>
      </w:r>
      <w:r w:rsidR="006D63EB" w:rsidRPr="00501D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ախնական մասնագիտական (արհեստագործական) </w:t>
      </w:r>
      <w:r w:rsidR="006D63EB" w:rsidRPr="00501D8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D63EB" w:rsidRPr="00501D8D">
        <w:rPr>
          <w:rFonts w:ascii="GHEA Grapalat" w:hAnsi="GHEA Grapalat" w:cs="Arial"/>
          <w:sz w:val="24"/>
          <w:szCs w:val="24"/>
          <w:lang w:val="hy-AM"/>
        </w:rPr>
        <w:t>միջին</w:t>
      </w:r>
      <w:r w:rsidR="006D63E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3EB" w:rsidRPr="00501D8D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6D63E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3EB" w:rsidRPr="00501D8D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6D63E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3EB" w:rsidRPr="00501D8D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="006D63EB" w:rsidRPr="00501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3EB" w:rsidRPr="00501D8D">
        <w:rPr>
          <w:rFonts w:ascii="GHEA Grapalat" w:hAnsi="GHEA Grapalat" w:cs="Arial"/>
          <w:sz w:val="24"/>
          <w:szCs w:val="24"/>
          <w:lang w:val="hy-AM"/>
        </w:rPr>
        <w:t>հաստատությունների անվանակոչության գործընթացը:</w:t>
      </w:r>
    </w:p>
    <w:p w:rsidR="00F05359" w:rsidRPr="00501D8D" w:rsidRDefault="00F05359" w:rsidP="004636CD">
      <w:pPr>
        <w:pStyle w:val="ListParagraph"/>
        <w:numPr>
          <w:ilvl w:val="3"/>
          <w:numId w:val="1"/>
        </w:numPr>
        <w:tabs>
          <w:tab w:val="left" w:pos="90"/>
        </w:tabs>
        <w:spacing w:after="0" w:line="360" w:lineRule="auto"/>
        <w:ind w:left="-540" w:right="-518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01D8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F05359" w:rsidRPr="00501D8D" w:rsidRDefault="000C6C95" w:rsidP="004636CD">
      <w:pPr>
        <w:spacing w:after="0" w:line="360" w:lineRule="auto"/>
        <w:ind w:left="-540" w:right="-518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Հրամանի</w:t>
      </w:r>
      <w:r w:rsidR="00F05359" w:rsidRPr="00501D8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նախագիծը մշակվել է Հայաստանի Հանրապետության կրթության, գիտության, մշակույթի և սպորտի նախարարության կողմից։</w:t>
      </w:r>
    </w:p>
    <w:p w:rsidR="00F05359" w:rsidRPr="00501D8D" w:rsidRDefault="00F05359" w:rsidP="004636CD">
      <w:pPr>
        <w:pStyle w:val="ListParagraph"/>
        <w:numPr>
          <w:ilvl w:val="3"/>
          <w:numId w:val="1"/>
        </w:numPr>
        <w:tabs>
          <w:tab w:val="left" w:pos="180"/>
          <w:tab w:val="left" w:pos="540"/>
        </w:tabs>
        <w:spacing w:after="0" w:line="360" w:lineRule="auto"/>
        <w:ind w:left="-540" w:right="-518" w:firstLine="360"/>
        <w:jc w:val="both"/>
        <w:rPr>
          <w:rFonts w:ascii="GHEA Grapalat" w:hAnsi="GHEA Grapalat" w:cs="Arial Armenian"/>
          <w:sz w:val="24"/>
          <w:szCs w:val="24"/>
        </w:rPr>
      </w:pPr>
      <w:r w:rsidRPr="00501D8D">
        <w:rPr>
          <w:rFonts w:ascii="GHEA Grapalat" w:hAnsi="GHEA Grapalat" w:cs="Arial Armenian"/>
          <w:b/>
          <w:sz w:val="24"/>
          <w:szCs w:val="24"/>
        </w:rPr>
        <w:t>Կապը ռազմավարական փաստաթղթերի հետ</w:t>
      </w:r>
      <w:r w:rsidRPr="00501D8D">
        <w:rPr>
          <w:rFonts w:ascii="GHEA Grapalat" w:hAnsi="GHEA Grapalat" w:cs="Arial Armenian"/>
          <w:sz w:val="24"/>
          <w:szCs w:val="24"/>
        </w:rPr>
        <w:t xml:space="preserve">. </w:t>
      </w:r>
    </w:p>
    <w:p w:rsidR="00F05359" w:rsidRPr="00501D8D" w:rsidRDefault="00CF3753" w:rsidP="004636CD">
      <w:pPr>
        <w:tabs>
          <w:tab w:val="left" w:pos="720"/>
          <w:tab w:val="left" w:pos="1260"/>
        </w:tabs>
        <w:spacing w:after="0" w:line="360" w:lineRule="auto"/>
        <w:ind w:left="-540" w:right="-518" w:firstLine="36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Հրամանի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 ն</w:t>
      </w:r>
      <w:proofErr w:type="spellStart"/>
      <w:r w:rsidR="00F05359" w:rsidRPr="00501D8D">
        <w:rPr>
          <w:rFonts w:ascii="GHEA Grapalat" w:hAnsi="GHEA Grapalat"/>
          <w:sz w:val="24"/>
          <w:szCs w:val="24"/>
        </w:rPr>
        <w:t>ախագիծը</w:t>
      </w:r>
      <w:proofErr w:type="spellEnd"/>
      <w:r w:rsidR="00F05359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r w:rsidR="00F05359" w:rsidRPr="00501D8D">
        <w:rPr>
          <w:rFonts w:ascii="GHEA Grapalat" w:hAnsi="GHEA Grapalat"/>
          <w:sz w:val="24"/>
          <w:szCs w:val="24"/>
          <w:lang w:val="hy-AM"/>
        </w:rPr>
        <w:t xml:space="preserve">չի </w:t>
      </w:r>
      <w:proofErr w:type="spellStart"/>
      <w:r w:rsidR="00F05359" w:rsidRPr="00501D8D">
        <w:rPr>
          <w:rFonts w:ascii="GHEA Grapalat" w:hAnsi="GHEA Grapalat"/>
          <w:sz w:val="24"/>
          <w:szCs w:val="24"/>
        </w:rPr>
        <w:t>բխում</w:t>
      </w:r>
      <w:proofErr w:type="spellEnd"/>
      <w:r w:rsidR="00F05359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F05359" w:rsidRPr="00501D8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05359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r w:rsidR="008A2EA0" w:rsidRPr="00501D8D">
        <w:rPr>
          <w:rFonts w:ascii="GHEA Grapalat" w:hAnsi="GHEA Grapalat"/>
          <w:sz w:val="24"/>
          <w:szCs w:val="24"/>
          <w:lang w:val="hy-AM"/>
        </w:rPr>
        <w:t>որևէ</w:t>
      </w:r>
      <w:r w:rsidR="00F05359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r w:rsidR="00B97C2D">
        <w:rPr>
          <w:rFonts w:ascii="GHEA Grapalat" w:hAnsi="GHEA Grapalat"/>
          <w:sz w:val="24"/>
          <w:szCs w:val="24"/>
          <w:lang w:val="hy-AM"/>
        </w:rPr>
        <w:t>ծ</w:t>
      </w:r>
      <w:proofErr w:type="spellStart"/>
      <w:r w:rsidR="00F05359" w:rsidRPr="00501D8D">
        <w:rPr>
          <w:rFonts w:ascii="GHEA Grapalat" w:hAnsi="GHEA Grapalat"/>
          <w:sz w:val="24"/>
          <w:szCs w:val="24"/>
        </w:rPr>
        <w:t>րագրի</w:t>
      </w:r>
      <w:proofErr w:type="spellEnd"/>
      <w:r w:rsidR="00F05359" w:rsidRPr="00501D8D">
        <w:rPr>
          <w:rFonts w:ascii="GHEA Grapalat" w:hAnsi="GHEA Grapalat"/>
          <w:sz w:val="24"/>
          <w:szCs w:val="24"/>
          <w:lang w:val="hy-AM"/>
        </w:rPr>
        <w:t>ց:</w:t>
      </w:r>
      <w:r w:rsidR="00F05359" w:rsidRPr="00501D8D">
        <w:rPr>
          <w:rFonts w:ascii="GHEA Grapalat" w:hAnsi="GHEA Grapalat"/>
          <w:sz w:val="24"/>
          <w:szCs w:val="24"/>
          <w:lang w:val="ru-RU"/>
        </w:rPr>
        <w:t xml:space="preserve"> </w:t>
      </w:r>
      <w:bookmarkEnd w:id="0"/>
    </w:p>
    <w:p w:rsidR="00F05359" w:rsidRPr="00501D8D" w:rsidRDefault="00F05359" w:rsidP="004636CD">
      <w:pPr>
        <w:tabs>
          <w:tab w:val="left" w:pos="720"/>
          <w:tab w:val="left" w:pos="1260"/>
        </w:tabs>
        <w:spacing w:after="0" w:line="360" w:lineRule="auto"/>
        <w:ind w:left="-540" w:right="-518" w:firstLine="36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F05359" w:rsidRPr="00110FF5" w:rsidRDefault="00F05359" w:rsidP="00BC697F">
      <w:pPr>
        <w:shd w:val="clear" w:color="auto" w:fill="FFFFFF"/>
        <w:spacing w:after="0" w:line="360" w:lineRule="auto"/>
        <w:ind w:left="-360" w:right="-518" w:firstLine="4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sectPr w:rsidR="00F05359" w:rsidRPr="00110FF5" w:rsidSect="000154E5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2285"/>
    <w:multiLevelType w:val="hybridMultilevel"/>
    <w:tmpl w:val="56845B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20"/>
    <w:rsid w:val="000154E5"/>
    <w:rsid w:val="0008416A"/>
    <w:rsid w:val="000C6C95"/>
    <w:rsid w:val="00110FF5"/>
    <w:rsid w:val="0014302B"/>
    <w:rsid w:val="001619AE"/>
    <w:rsid w:val="00167FA8"/>
    <w:rsid w:val="00194477"/>
    <w:rsid w:val="001E3D8E"/>
    <w:rsid w:val="00274200"/>
    <w:rsid w:val="003D42CA"/>
    <w:rsid w:val="00431211"/>
    <w:rsid w:val="004636CD"/>
    <w:rsid w:val="004815FF"/>
    <w:rsid w:val="00501D8D"/>
    <w:rsid w:val="00502F49"/>
    <w:rsid w:val="005A47FC"/>
    <w:rsid w:val="00625D81"/>
    <w:rsid w:val="006C666F"/>
    <w:rsid w:val="006D63EB"/>
    <w:rsid w:val="007935FB"/>
    <w:rsid w:val="00800E2D"/>
    <w:rsid w:val="008A2EA0"/>
    <w:rsid w:val="008F6644"/>
    <w:rsid w:val="00910CFB"/>
    <w:rsid w:val="00917470"/>
    <w:rsid w:val="009329FE"/>
    <w:rsid w:val="00982893"/>
    <w:rsid w:val="00A6315F"/>
    <w:rsid w:val="00AD6360"/>
    <w:rsid w:val="00B251EA"/>
    <w:rsid w:val="00B738BD"/>
    <w:rsid w:val="00B97C2D"/>
    <w:rsid w:val="00BC697F"/>
    <w:rsid w:val="00C120B6"/>
    <w:rsid w:val="00C25C58"/>
    <w:rsid w:val="00C51918"/>
    <w:rsid w:val="00C84220"/>
    <w:rsid w:val="00C9309B"/>
    <w:rsid w:val="00CF3753"/>
    <w:rsid w:val="00D36D06"/>
    <w:rsid w:val="00DF0362"/>
    <w:rsid w:val="00E053AA"/>
    <w:rsid w:val="00E220F0"/>
    <w:rsid w:val="00E839F2"/>
    <w:rsid w:val="00F05359"/>
    <w:rsid w:val="00F218A6"/>
    <w:rsid w:val="00F22409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84F16-6EE3-4DF3-8E90-BECFF751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154E5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42C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0154E5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01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35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styleId="BodyText3">
    <w:name w:val="Body Text 3"/>
    <w:basedOn w:val="Normal"/>
    <w:link w:val="BodyText3Char1"/>
    <w:uiPriority w:val="99"/>
    <w:rsid w:val="00F05359"/>
    <w:pPr>
      <w:spacing w:after="120" w:line="240" w:lineRule="auto"/>
    </w:pPr>
    <w:rPr>
      <w:rFonts w:ascii="Arial Armenian" w:eastAsia="Times New Roman" w:hAnsi="Arial Armenian" w:cs="Times New Roman"/>
      <w:sz w:val="16"/>
      <w:szCs w:val="20"/>
    </w:rPr>
  </w:style>
  <w:style w:type="character" w:customStyle="1" w:styleId="BodyText3Char">
    <w:name w:val="Body Text 3 Char"/>
    <w:basedOn w:val="DefaultParagraphFont"/>
    <w:uiPriority w:val="99"/>
    <w:semiHidden/>
    <w:rsid w:val="00F05359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F05359"/>
    <w:rPr>
      <w:rFonts w:ascii="Arial Armenian" w:eastAsia="Times New Roman" w:hAnsi="Arial Armeni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2023-06-16T15:33:00Z</dcterms:created>
  <dcterms:modified xsi:type="dcterms:W3CDTF">2023-06-16T15:33:00Z</dcterms:modified>
</cp:coreProperties>
</file>