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CA" w:rsidRPr="00660DEB" w:rsidRDefault="005561CA" w:rsidP="005561CA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sz w:val="16"/>
          <w:szCs w:val="16"/>
          <w:lang w:val="hy-AM"/>
        </w:rPr>
      </w:pPr>
      <w:r w:rsidRPr="00660DEB">
        <w:rPr>
          <w:rFonts w:ascii="Calibri" w:eastAsia="Times New Roman" w:hAnsi="Calibri" w:cs="Calibri"/>
          <w:bCs/>
          <w:sz w:val="16"/>
          <w:szCs w:val="16"/>
          <w:lang w:val="hy-AM"/>
        </w:rPr>
        <w:t> </w:t>
      </w:r>
      <w:r w:rsidRPr="00660DEB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>Հավելված 1</w:t>
      </w:r>
    </w:p>
    <w:p w:rsidR="005561CA" w:rsidRPr="00660DEB" w:rsidRDefault="005561CA" w:rsidP="005561CA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sz w:val="16"/>
          <w:szCs w:val="16"/>
          <w:lang w:val="hy-AM"/>
        </w:rPr>
      </w:pPr>
      <w:r w:rsidRPr="00660DEB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>Հայաստանի Հանրապետության առողջապահության</w:t>
      </w:r>
      <w:r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 xml:space="preserve"> </w:t>
      </w:r>
      <w:r w:rsidRPr="00660DEB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 xml:space="preserve">նախարարի </w:t>
      </w:r>
    </w:p>
    <w:p w:rsidR="005561CA" w:rsidRPr="00660DEB" w:rsidRDefault="005561CA" w:rsidP="005561CA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>2023</w:t>
      </w:r>
      <w:r w:rsidRPr="00660DEB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 xml:space="preserve"> թվականի __________ ______-ի</w:t>
      </w:r>
      <w:r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 xml:space="preserve"> </w:t>
      </w:r>
      <w:r w:rsidRPr="00660DEB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>N ______-Լ</w:t>
      </w:r>
      <w:r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 xml:space="preserve"> </w:t>
      </w:r>
      <w:r w:rsidRPr="00660DEB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>հրամանի և</w:t>
      </w:r>
    </w:p>
    <w:p w:rsidR="005561CA" w:rsidRDefault="005561CA" w:rsidP="005561CA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sz w:val="16"/>
          <w:szCs w:val="16"/>
          <w:lang w:val="hy-AM"/>
        </w:rPr>
      </w:pPr>
    </w:p>
    <w:p w:rsidR="005561CA" w:rsidRPr="00660DEB" w:rsidRDefault="005561CA" w:rsidP="005561CA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sz w:val="16"/>
          <w:szCs w:val="16"/>
          <w:lang w:val="hy-AM"/>
        </w:rPr>
      </w:pPr>
      <w:r w:rsidRPr="00660DEB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>Հայաստանի Հանրապետության</w:t>
      </w:r>
      <w:r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 xml:space="preserve"> </w:t>
      </w:r>
      <w:r w:rsidRPr="00660DEB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>Էկոնոմիկայի նախարարի</w:t>
      </w:r>
    </w:p>
    <w:p w:rsidR="005561CA" w:rsidRPr="00660DEB" w:rsidRDefault="005561CA" w:rsidP="005561CA">
      <w:pPr>
        <w:spacing w:after="0" w:line="360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 xml:space="preserve"> 2023</w:t>
      </w:r>
      <w:r w:rsidRPr="00660DEB">
        <w:rPr>
          <w:rFonts w:ascii="GHEA Grapalat" w:eastAsia="Times New Roman" w:hAnsi="GHEA Grapalat" w:cs="Times New Roman"/>
          <w:bCs/>
          <w:sz w:val="16"/>
          <w:szCs w:val="16"/>
          <w:lang w:val="hy-AM"/>
        </w:rPr>
        <w:t xml:space="preserve"> թվականի ____________ ______-ի N ______-Լ հրամանի</w:t>
      </w:r>
    </w:p>
    <w:p w:rsidR="005561CA" w:rsidRPr="00660DEB" w:rsidRDefault="005561CA" w:rsidP="005561CA">
      <w:pPr>
        <w:spacing w:after="0" w:line="360" w:lineRule="auto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561CA" w:rsidRPr="00660DEB" w:rsidRDefault="005561CA" w:rsidP="005561C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660DE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ԱՐՏԱԴՐԱԿԱՆ ԿԱՆԵՓԻ ՀԵՏ ԿԱՊՎԱԾ ԳՈՐԾՈՒՆԵՈՒԹՅԱՆ ԻՐԱԿԱՆԱՑՄԱՆ ԼԻՑԵՆԶԻԱ ՍՏԱՑԱԾ ԱՆՁԱՆՑ ՄՈՏ ԳՏՆՎՈՂ ԱՐՏԱԴՐԱԿԱՆ ԿԱՆԵՓԻ ԲՈՒՅՍԵՐԻ ՆՄՈՒՇԱՌՄԱՆ ԿԱՐԳԸ</w:t>
      </w:r>
    </w:p>
    <w:p w:rsidR="005561CA" w:rsidRPr="00660DEB" w:rsidRDefault="005561CA" w:rsidP="005561CA">
      <w:pPr>
        <w:pStyle w:val="ListParagraph"/>
        <w:spacing w:after="0" w:line="360" w:lineRule="auto"/>
        <w:ind w:left="0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5561CA" w:rsidRPr="00660DEB" w:rsidRDefault="005561CA" w:rsidP="005561CA">
      <w:pPr>
        <w:pStyle w:val="ListParagraph"/>
        <w:spacing w:after="0"/>
        <w:ind w:left="0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5561CA" w:rsidRPr="00660DEB" w:rsidRDefault="005561CA" w:rsidP="005561CA">
      <w:pPr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660DE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1. ԸՆԴՀԱՆՈՒՐ ԴՐՈՒՅԹՆԵՐ</w:t>
      </w:r>
    </w:p>
    <w:p w:rsidR="005561CA" w:rsidRPr="00660DEB" w:rsidRDefault="005561CA" w:rsidP="005561CA">
      <w:pPr>
        <w:pStyle w:val="ListParagraph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կարգով կարգավորվում են արտադրական կանեփի հետ կապված գործունեության իրականացման լիցենզիա ստացած անձանց մոտ գտնվող արտադրական կանեփի բույսերի նմուշառման հետ կապված հարաբերությունները։</w:t>
      </w:r>
    </w:p>
    <w:p w:rsidR="005561CA" w:rsidRPr="00660DEB" w:rsidRDefault="005561CA" w:rsidP="005561CA">
      <w:pPr>
        <w:pStyle w:val="ListParagraph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Արտադրական կանեփի բույսերից նմուշառումն իրականացվում է նմուշառված զանգվածում տետրահիդրոկաննաբինոլի պարունակությունը որոշելու նպատակով։</w:t>
      </w:r>
    </w:p>
    <w:p w:rsidR="005561CA" w:rsidRPr="00660DEB" w:rsidRDefault="005561CA" w:rsidP="005561C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GHEA Grapalat" w:eastAsia="Calibri" w:hAnsi="GHEA Grapalat" w:cs="SylfaenRegular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կարգին համապատասխան նմուշառումը 95 տոկոս ճշտությամբ երաշխավորում է յուրաքանչյուր խմբաքանակում 1 տոկոսից պակաս </w:t>
      </w:r>
      <w:r w:rsidRPr="00660DEB">
        <w:rPr>
          <w:rFonts w:ascii="GHEA Grapalat" w:eastAsia="Calibri" w:hAnsi="GHEA Grapalat" w:cs="SylfaenRegular"/>
          <w:sz w:val="24"/>
          <w:szCs w:val="24"/>
          <w:lang w:val="hy-AM"/>
        </w:rPr>
        <w:t xml:space="preserve">«Թմրամիջոցների և հոգեմետ (հոգեներգործուն) նյութերի մասին» օրենքով սահմանված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տետրահիդրոկաննաբինոլի պարունակությունը գերազանցող բույսերի առկայություն և նմուշառված զանգվածի միատարր խմբաքանակ։</w:t>
      </w:r>
    </w:p>
    <w:p w:rsidR="005561CA" w:rsidRPr="00660DEB" w:rsidRDefault="005561CA" w:rsidP="005561CA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Լիցենզավորված իրավաբանական անձինք չեն կարող արտադրական կանեփի բույսերի բերքահավաքը իրականացնել մինչև նմուշառումը, հակառակ դեպքում՝ ամբողջ բերքը ենթակա է ոչնչացման։</w:t>
      </w:r>
    </w:p>
    <w:p w:rsidR="005561CA" w:rsidRPr="00660DEB" w:rsidRDefault="005561CA" w:rsidP="005561CA">
      <w:pPr>
        <w:pStyle w:val="ListParagraph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Բույսերի խմբաքանակից նմուշառումն իրականացվում է սպասվող բերքահավաքից առավելագույնը 15-30 օր առաջ` մինչև բույսերի ծաղկման փուլը, որի մասին լիցենզավորված անձը գրավոր տեղեկացնում է Շուկայի վերահսկողության տեսչական մարմին։</w:t>
      </w:r>
    </w:p>
    <w:p w:rsidR="005561CA" w:rsidRPr="00660DEB" w:rsidRDefault="005561CA" w:rsidP="005561CA">
      <w:pPr>
        <w:pStyle w:val="ListParagraph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Նմուշառումը իրականացվում է Շուկայի վերահսկողության տեսչական մարմնի կամ իրավապահ մարմնի ներկայացուցչի կողմից։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5561CA" w:rsidRPr="00660DEB" w:rsidRDefault="005561CA" w:rsidP="005561CA">
      <w:pPr>
        <w:pStyle w:val="ListParagraph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lastRenderedPageBreak/>
        <w:t xml:space="preserve">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Շուկայի վերահսկողության տեսչական մարմնի ներկայացուցիչը (այսուհետ՝ Նմուշառու) մուտք գործելով մշակության տարածք, դիտողական ուսումնասիրում է մշակվող տարածքում առկա բույսերի միատարրությունը՝ պարզելու համար մշակվող տարածությունում բույսերի տիպիկությունը մշակվող սորտին: Նմուշառուն գնահատում է բույսերի արտաքին տեսքը, միջին բարձրությունը, բույսերի մոտավոր խտությունը, բույսերի վիճակը, ծաղկագլխի (կամ ծաղկաբողբոջի) հասունության աստիճանը։</w:t>
      </w:r>
    </w:p>
    <w:p w:rsidR="005561CA" w:rsidRPr="00660DEB" w:rsidRDefault="005561CA" w:rsidP="005561CA">
      <w:pPr>
        <w:pStyle w:val="ListParagraph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Նմուշառուն միևնույն տարածքում առկա բույսերի խմբաքանակից հավաքում է առանձին նմուշներ և բույսերի մ</w:t>
      </w:r>
      <w:r w:rsidRPr="00660DEB">
        <w:rPr>
          <w:rFonts w:ascii="GHEA Grapalat" w:eastAsia="Calibri" w:hAnsi="GHEA Grapalat" w:cs="Sylfaen"/>
          <w:sz w:val="24"/>
          <w:szCs w:val="24"/>
          <w:lang w:val="hy-AM"/>
        </w:rPr>
        <w:t>իևնույն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սորտի խմբաքանակից միատարր զանգված ձևավորելու համար հավաքում է բույսի նմուշների նվազագույն քանակություն, որը ներկայացվում է աղյուսակ 1-ում։</w:t>
      </w:r>
    </w:p>
    <w:p w:rsidR="005561CA" w:rsidRPr="00660DEB" w:rsidRDefault="005561CA" w:rsidP="005561CA">
      <w:pPr>
        <w:pStyle w:val="ListParagraph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Նմուշառուն նմուշառում իրականացնելիս պետք է ունենա այգեգործական մկրատ (սեկատոր) կամ դանակ, թղթե փաթեթներ կամ տոպրակներ (արգելվում են պոլիէթիլենից տոպրակները), ախտահանող նյութեր, կպչուն ժապավեն, մեկանգամյա օգտագործման ձեռնոց, գլոբալ տեղորոշման համակարգ (ասյուհետ` Ջպս (GPS) սարք):</w:t>
      </w:r>
    </w:p>
    <w:p w:rsidR="005561CA" w:rsidRPr="00660DEB" w:rsidRDefault="005561CA" w:rsidP="005561CA">
      <w:pPr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10. Բույսերից նմուշների հավաքումն իրականացվում է այգեգործական մկրատի (սեկատոր) կամ դանակի օգնությամբ, որոնք մինչև գործածելը և գործածելուց հետո ախտահանվում է՝ ախտահանիչ նյութերով։</w:t>
      </w:r>
    </w:p>
    <w:p w:rsidR="005561CA" w:rsidRPr="00660DEB" w:rsidRDefault="005561CA" w:rsidP="005561CA">
      <w:pPr>
        <w:tabs>
          <w:tab w:val="left" w:pos="450"/>
        </w:tabs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11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Նմուշառուն մշակության տարածքի Ջպս սարքի կոորդինատները համեմատում է լիցենզավորված անձի կողմից տրամադրված Ջպս սարքի կոորդինատների հետ։</w:t>
      </w:r>
    </w:p>
    <w:p w:rsidR="005561CA" w:rsidRPr="00660DEB" w:rsidRDefault="005561CA" w:rsidP="005561CA">
      <w:pPr>
        <w:tabs>
          <w:tab w:val="left" w:pos="450"/>
        </w:tabs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12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Նմուշառուի կողմից ըստ քանակի նմուշառվող բույսերի և կտրոնների ընտրությունը պայմանավորված է մշակության տարածքի մակերեսով, որը ներկայացված է աղյուսակ 1-ում, ընդ որում այն վերաբերում է նմուշառված և</w:t>
      </w:r>
      <w:bookmarkStart w:id="0" w:name="_Hlk99114253"/>
      <w:r w:rsidRPr="00660DEB">
        <w:rPr>
          <w:rFonts w:ascii="GHEA Grapalat" w:eastAsia="Calibri" w:hAnsi="GHEA Grapalat" w:cs="Calibri"/>
          <w:sz w:val="24"/>
          <w:szCs w:val="24"/>
          <w:lang w:val="hy-AM"/>
        </w:rPr>
        <w:t>´</w:t>
      </w:r>
      <w:bookmarkEnd w:id="0"/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կտրոնների և</w:t>
      </w:r>
      <w:r w:rsidRPr="00660DEB">
        <w:rPr>
          <w:rFonts w:ascii="GHEA Grapalat" w:eastAsia="Calibri" w:hAnsi="GHEA Grapalat" w:cs="Calibri"/>
          <w:sz w:val="24"/>
          <w:szCs w:val="24"/>
          <w:lang w:val="hy-AM"/>
        </w:rPr>
        <w:t>´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բույսերի քանակին։ Յուրաքանչյուր բույսից վերցվում է մեկ կտրոն։</w:t>
      </w:r>
    </w:p>
    <w:p w:rsidR="005561CA" w:rsidRPr="00660DEB" w:rsidRDefault="005561CA" w:rsidP="005561CA">
      <w:pPr>
        <w:tabs>
          <w:tab w:val="left" w:pos="450"/>
        </w:tabs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13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Նմուշառված կտրոնների քանակը կարող է ավելի շատ լինել, քան աղյուսակ 1-ում նշված նվազագույն քանակը, բայց ոչ դրանից պակաս։</w:t>
      </w:r>
    </w:p>
    <w:p w:rsidR="005561CA" w:rsidRPr="00660DEB" w:rsidRDefault="005561CA" w:rsidP="005561CA">
      <w:pPr>
        <w:tabs>
          <w:tab w:val="left" w:pos="450"/>
        </w:tabs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14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Մշակության տարածքի այն հատվածը որտեղ բույսերի քանակը չորսից պակաս է՝ նմուշառումը իրականացվում է յուրաքանչյուր բույսից։</w:t>
      </w:r>
    </w:p>
    <w:p w:rsidR="005561CA" w:rsidRPr="00660DEB" w:rsidRDefault="005561CA" w:rsidP="005561CA">
      <w:pPr>
        <w:tabs>
          <w:tab w:val="left" w:pos="450"/>
        </w:tabs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15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Նմուշառումը իրականացվում է ամբողջ տարածքից՝ ձևավորելով լատիներեն «W» կամ «Z» տառը։</w:t>
      </w:r>
    </w:p>
    <w:p w:rsidR="005561CA" w:rsidRPr="00660DEB" w:rsidRDefault="005561CA" w:rsidP="005561CA">
      <w:pPr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16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Նմուշառման ընթացքում նմուշառուն մշակության տարածքը (ջերմատուն կամ տնկարան) պայմանականորեն բաժանում է 100 քմ մակերեսով հատվածների՝ քայլելով բույսերի շարքերի նկատմամբ ուղիղ անկյան տակ` մշակության տարածքի տվյալ հատվածի մեկ կետից դեպի դրա հանդիպակած հատվածի կետ։</w:t>
      </w:r>
    </w:p>
    <w:p w:rsidR="005561CA" w:rsidRPr="00660DEB" w:rsidRDefault="005561CA" w:rsidP="005561CA">
      <w:pPr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17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Նմուշառուն նմուշառվող բույսերը ընտրում է պատահականության սկզբունքով՝ սահմանված քանակի բույսերից վերցնելով նմուշներ, միաժամանակ անհրաժեշտ է խուսափել եզրերում կամ անցուղիներում գտնվող բույսերից նմուշառում իրականացնելուց: </w:t>
      </w:r>
    </w:p>
    <w:p w:rsidR="005561CA" w:rsidRPr="00660DEB" w:rsidRDefault="005561CA" w:rsidP="005561CA">
      <w:pPr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18. Նմուշները վերցնում են ջերմատան կողային պատերից 1 մ հեռավորության վրա և մեջտեղում գտնվող բույսերից։</w:t>
      </w:r>
    </w:p>
    <w:p w:rsidR="005561CA" w:rsidRPr="00660DEB" w:rsidRDefault="005561CA" w:rsidP="005561CA">
      <w:pPr>
        <w:tabs>
          <w:tab w:val="left" w:pos="450"/>
        </w:tabs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19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Ընտրված յուրաքանչյուր բույսից ընտրում են ցանկացած ցողուն (այդ թվում կենտրոնական ցողունը</w:t>
      </w:r>
      <w:r w:rsidRPr="00660DEB">
        <w:rPr>
          <w:rFonts w:ascii="GHEA Grapalat" w:eastAsia="Calibri" w:hAnsi="GHEA Grapalat" w:cs="Calibri"/>
          <w:sz w:val="24"/>
          <w:szCs w:val="24"/>
          <w:lang w:val="hy-AM"/>
        </w:rPr>
        <w:t>)՝ բույսի վերերկրյա զանգվածի գագաթնային հատվածի 1/3-ը։</w:t>
      </w:r>
    </w:p>
    <w:p w:rsidR="005561CA" w:rsidRPr="00660DEB" w:rsidRDefault="005561CA" w:rsidP="005561CA">
      <w:pPr>
        <w:tabs>
          <w:tab w:val="left" w:pos="450"/>
        </w:tabs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Calibri"/>
          <w:sz w:val="24"/>
          <w:szCs w:val="24"/>
          <w:lang w:val="hy-AM"/>
        </w:rPr>
        <w:t>20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Calibri"/>
          <w:sz w:val="24"/>
          <w:szCs w:val="24"/>
          <w:lang w:val="hy-AM"/>
        </w:rPr>
        <w:t>Վերոնշյալ հատվածից կտրում են 12,7-20,3 սմ երկարությամբ նմուշ, ընդ որում գագաթնային հատվածից վերցված նմուշը կարող է լինել նաև ծաղկագլխիկը, գագաթնային բողբոջը, կենտրոնական ծաղկագլխիկը կամ միանման այլ հատվածներ։</w:t>
      </w:r>
    </w:p>
    <w:p w:rsidR="005561CA" w:rsidRPr="00660DEB" w:rsidRDefault="005561CA" w:rsidP="005561CA">
      <w:pPr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21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Բույսերից վերցված նմուշները տեղադրում են փաթեթների մեջ, որոնց չափերը պայմանավորված են ջերմատան տվյալ հատվածից հավաքված բույսերի խմբաքանակով։ Չօգտագործված փաթեթները պահվում են առանձին արդեն նմուշառված զանգվածով փաթեթներից։</w:t>
      </w:r>
    </w:p>
    <w:p w:rsidR="005561CA" w:rsidRPr="00660DEB" w:rsidRDefault="005561CA" w:rsidP="005561CA">
      <w:pPr>
        <w:tabs>
          <w:tab w:val="left" w:pos="0"/>
          <w:tab w:val="left" w:pos="90"/>
          <w:tab w:val="left" w:pos="450"/>
        </w:tabs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22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Յուրաքանչյուր փաթեթ փակվում է կպչուն ժապավենով, կնքվում՝ վրան նշելով խմբաքանակի համարը, նմուշառում իրականացնող տեսուչի տվյալները (անուն, ազգանուն, կոնտակտային տվյալներ), լիցենզավորված իրավաբանական անձի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անվանումը և կոնտակտային տվյալները, լիցենզիայի համարը, նմուշառման ամիսը, ամսաթիվը:</w:t>
      </w:r>
    </w:p>
    <w:p w:rsidR="005561CA" w:rsidRPr="00660DEB" w:rsidRDefault="005561CA" w:rsidP="005561CA">
      <w:pPr>
        <w:tabs>
          <w:tab w:val="left" w:pos="360"/>
        </w:tabs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23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Լիցենզավորված անձը կամ նրա կողմից լիազորված անձը ուղեկցում է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մուշառուին նմուշառման ամբողջ ընթացքում։</w:t>
      </w:r>
    </w:p>
    <w:p w:rsidR="005561CA" w:rsidRPr="00660DEB" w:rsidRDefault="005561CA" w:rsidP="005561CA">
      <w:pPr>
        <w:tabs>
          <w:tab w:val="left" w:pos="360"/>
        </w:tabs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24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Լիցենզավորված անձի գրավոր դիմում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համաձայն Նմուշառուն տրամադրում է նմուշառված զանգվածի երկրորդ օրինակը։</w:t>
      </w:r>
    </w:p>
    <w:p w:rsidR="005561CA" w:rsidRPr="00660DEB" w:rsidRDefault="005561CA" w:rsidP="005561CA">
      <w:pPr>
        <w:tabs>
          <w:tab w:val="left" w:pos="360"/>
        </w:tabs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25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Նմուշառված զանգվածով փաթեթների տեղափոխման կամ պահպանման համար օգտագործվում են այլ լրացուցիչ փաթեթներ։</w:t>
      </w:r>
    </w:p>
    <w:p w:rsidR="005561CA" w:rsidRPr="00660DEB" w:rsidRDefault="005561CA" w:rsidP="005561CA">
      <w:pPr>
        <w:tabs>
          <w:tab w:val="left" w:pos="360"/>
        </w:tabs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26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Արտադրական կանեփի բույսերի նմուշները նմուշառման օրվանից 4 օրացուցային օրվա ընթացքում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Շուկայի վերահսկողական տեսչական մարմնի կողմից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տրամադրվում են ՀՀ կառավարության կողմից սահմանած համապատասխան լաբորատորիային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՝ ընդունման-հանձնման փաստաթղթի հիման վրա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:rsidR="005561CA" w:rsidRPr="00660DEB" w:rsidRDefault="005561CA" w:rsidP="005561CA">
      <w:pPr>
        <w:tabs>
          <w:tab w:val="left" w:pos="0"/>
          <w:tab w:val="left" w:pos="90"/>
          <w:tab w:val="left" w:pos="450"/>
        </w:tabs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27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Եթե նույն օրը հնարավոր չէ նմուշը լաբորատոր փորձաքննության համար ներկայացնել համապատասխան լաբորատորիա, ապա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Շուկայի վերահսկողության տեսչական մարմնի կողմից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նմուշները պահպանվում են ցածր ջերմաստիճանային և չոր պայմաններում։</w:t>
      </w:r>
    </w:p>
    <w:p w:rsidR="005561CA" w:rsidRPr="00660DEB" w:rsidRDefault="005561CA" w:rsidP="005561CA">
      <w:pPr>
        <w:tabs>
          <w:tab w:val="left" w:pos="0"/>
          <w:tab w:val="left" w:pos="90"/>
          <w:tab w:val="left" w:pos="450"/>
        </w:tabs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28. Մշակության միավոր մակերեսից նմուշառվող բույսերի նվազագույն քանակը սահմանվում է աղյուսակ 1-ով:</w:t>
      </w:r>
    </w:p>
    <w:p w:rsidR="005561CA" w:rsidRPr="00660DEB" w:rsidRDefault="005561CA" w:rsidP="005561CA">
      <w:pPr>
        <w:tabs>
          <w:tab w:val="left" w:pos="0"/>
          <w:tab w:val="left" w:pos="90"/>
          <w:tab w:val="left" w:pos="450"/>
        </w:tabs>
        <w:spacing w:after="0" w:line="360" w:lineRule="auto"/>
        <w:contextualSpacing/>
        <w:jc w:val="right"/>
        <w:rPr>
          <w:rFonts w:ascii="GHEA Grapalat" w:eastAsia="Calibri" w:hAnsi="GHEA Grapalat" w:cs="Times New Roman"/>
          <w:sz w:val="16"/>
          <w:szCs w:val="16"/>
          <w:lang w:val="hy-AM"/>
        </w:rPr>
      </w:pPr>
      <w:r w:rsidRPr="00660DEB">
        <w:rPr>
          <w:rFonts w:ascii="GHEA Grapalat" w:eastAsia="Calibri" w:hAnsi="GHEA Grapalat" w:cs="Times New Roman"/>
          <w:sz w:val="16"/>
          <w:szCs w:val="16"/>
          <w:lang w:val="hy-AM"/>
        </w:rPr>
        <w:t>Աղյուսակ 1</w:t>
      </w: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984"/>
        <w:gridCol w:w="2390"/>
        <w:gridCol w:w="2118"/>
      </w:tblGrid>
      <w:tr w:rsidR="005561CA" w:rsidRPr="005561CA" w:rsidTr="005561CA">
        <w:tc>
          <w:tcPr>
            <w:tcW w:w="2977" w:type="dxa"/>
            <w:shd w:val="clear" w:color="auto" w:fill="auto"/>
          </w:tcPr>
          <w:p w:rsidR="005561CA" w:rsidRPr="005561CA" w:rsidRDefault="005561CA" w:rsidP="005561CA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Մշակության</w:t>
            </w:r>
          </w:p>
          <w:p w:rsidR="005561CA" w:rsidRPr="005561CA" w:rsidRDefault="005561CA" w:rsidP="005561CA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տարածքի մակերեսը</w:t>
            </w:r>
          </w:p>
        </w:tc>
        <w:tc>
          <w:tcPr>
            <w:tcW w:w="1984" w:type="dxa"/>
            <w:shd w:val="clear" w:color="auto" w:fill="auto"/>
          </w:tcPr>
          <w:p w:rsidR="005561CA" w:rsidRPr="005561CA" w:rsidRDefault="005561CA" w:rsidP="005561CA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Նվազագույն քանակը, հատ</w:t>
            </w:r>
          </w:p>
        </w:tc>
        <w:tc>
          <w:tcPr>
            <w:tcW w:w="2390" w:type="dxa"/>
            <w:shd w:val="clear" w:color="auto" w:fill="auto"/>
          </w:tcPr>
          <w:p w:rsidR="005561CA" w:rsidRPr="005561CA" w:rsidRDefault="005561CA" w:rsidP="005561CA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Մշակության</w:t>
            </w:r>
          </w:p>
          <w:p w:rsidR="005561CA" w:rsidRPr="005561CA" w:rsidRDefault="005561CA" w:rsidP="005561CA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տարածքի մակերեսը</w:t>
            </w:r>
          </w:p>
        </w:tc>
        <w:tc>
          <w:tcPr>
            <w:tcW w:w="2118" w:type="dxa"/>
            <w:shd w:val="clear" w:color="auto" w:fill="auto"/>
          </w:tcPr>
          <w:p w:rsidR="005561CA" w:rsidRPr="005561CA" w:rsidRDefault="005561CA" w:rsidP="005561CA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Նվազագույն քանակը, հատ</w:t>
            </w:r>
          </w:p>
        </w:tc>
      </w:tr>
      <w:tr w:rsidR="005561CA" w:rsidRPr="005561CA" w:rsidTr="005561CA">
        <w:tc>
          <w:tcPr>
            <w:tcW w:w="2977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&lt;1000 քմ</w:t>
            </w:r>
          </w:p>
        </w:tc>
        <w:tc>
          <w:tcPr>
            <w:tcW w:w="1984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4</w:t>
            </w:r>
          </w:p>
        </w:tc>
        <w:tc>
          <w:tcPr>
            <w:tcW w:w="2390" w:type="dxa"/>
            <w:shd w:val="clear" w:color="auto" w:fill="auto"/>
          </w:tcPr>
          <w:p w:rsidR="005561CA" w:rsidRPr="005561CA" w:rsidRDefault="005561CA" w:rsidP="005561CA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5,0 – 6,99 հա</w:t>
            </w:r>
          </w:p>
        </w:tc>
        <w:tc>
          <w:tcPr>
            <w:tcW w:w="2118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35</w:t>
            </w:r>
          </w:p>
        </w:tc>
      </w:tr>
      <w:tr w:rsidR="005561CA" w:rsidRPr="005561CA" w:rsidTr="005561CA">
        <w:tc>
          <w:tcPr>
            <w:tcW w:w="2977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&lt; 5000 քմ</w:t>
            </w:r>
          </w:p>
        </w:tc>
        <w:tc>
          <w:tcPr>
            <w:tcW w:w="1984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6</w:t>
            </w:r>
          </w:p>
        </w:tc>
        <w:tc>
          <w:tcPr>
            <w:tcW w:w="2390" w:type="dxa"/>
            <w:shd w:val="clear" w:color="auto" w:fill="auto"/>
          </w:tcPr>
          <w:p w:rsidR="005561CA" w:rsidRPr="005561CA" w:rsidRDefault="005561CA" w:rsidP="005561CA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7,0 – 8,99 հա</w:t>
            </w:r>
          </w:p>
        </w:tc>
        <w:tc>
          <w:tcPr>
            <w:tcW w:w="2118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40</w:t>
            </w:r>
          </w:p>
        </w:tc>
      </w:tr>
      <w:tr w:rsidR="005561CA" w:rsidRPr="005561CA" w:rsidTr="005561CA">
        <w:tc>
          <w:tcPr>
            <w:tcW w:w="2977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5000-9999 քմ</w:t>
            </w:r>
          </w:p>
        </w:tc>
        <w:tc>
          <w:tcPr>
            <w:tcW w:w="1984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9</w:t>
            </w:r>
          </w:p>
        </w:tc>
        <w:tc>
          <w:tcPr>
            <w:tcW w:w="2390" w:type="dxa"/>
            <w:shd w:val="clear" w:color="auto" w:fill="auto"/>
          </w:tcPr>
          <w:p w:rsidR="005561CA" w:rsidRPr="005561CA" w:rsidRDefault="005561CA" w:rsidP="005561CA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9,0 – 10,99 հա</w:t>
            </w:r>
          </w:p>
        </w:tc>
        <w:tc>
          <w:tcPr>
            <w:tcW w:w="2118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45</w:t>
            </w:r>
          </w:p>
        </w:tc>
      </w:tr>
      <w:tr w:rsidR="005561CA" w:rsidRPr="005561CA" w:rsidTr="005561CA">
        <w:tc>
          <w:tcPr>
            <w:tcW w:w="2977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1,0-1,499 հա</w:t>
            </w:r>
          </w:p>
        </w:tc>
        <w:tc>
          <w:tcPr>
            <w:tcW w:w="1984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12</w:t>
            </w:r>
          </w:p>
        </w:tc>
        <w:tc>
          <w:tcPr>
            <w:tcW w:w="2390" w:type="dxa"/>
            <w:shd w:val="clear" w:color="auto" w:fill="auto"/>
          </w:tcPr>
          <w:p w:rsidR="005561CA" w:rsidRPr="005561CA" w:rsidRDefault="005561CA" w:rsidP="005561CA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11,0 – 12,99 հա</w:t>
            </w:r>
          </w:p>
        </w:tc>
        <w:tc>
          <w:tcPr>
            <w:tcW w:w="2118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50</w:t>
            </w:r>
          </w:p>
        </w:tc>
      </w:tr>
      <w:tr w:rsidR="005561CA" w:rsidRPr="005561CA" w:rsidTr="005561CA">
        <w:tc>
          <w:tcPr>
            <w:tcW w:w="2977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1,5 -1,999 հա</w:t>
            </w:r>
          </w:p>
        </w:tc>
        <w:tc>
          <w:tcPr>
            <w:tcW w:w="1984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15</w:t>
            </w:r>
          </w:p>
        </w:tc>
        <w:tc>
          <w:tcPr>
            <w:tcW w:w="2390" w:type="dxa"/>
            <w:shd w:val="clear" w:color="auto" w:fill="auto"/>
          </w:tcPr>
          <w:p w:rsidR="005561CA" w:rsidRPr="005561CA" w:rsidRDefault="005561CA" w:rsidP="005561CA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13,0 – 14,99 հա</w:t>
            </w:r>
          </w:p>
        </w:tc>
        <w:tc>
          <w:tcPr>
            <w:tcW w:w="2118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55</w:t>
            </w:r>
          </w:p>
        </w:tc>
      </w:tr>
      <w:tr w:rsidR="005561CA" w:rsidRPr="005561CA" w:rsidTr="005561CA">
        <w:tc>
          <w:tcPr>
            <w:tcW w:w="2977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2,0– 2,499 հա</w:t>
            </w:r>
          </w:p>
        </w:tc>
        <w:tc>
          <w:tcPr>
            <w:tcW w:w="1984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18</w:t>
            </w:r>
          </w:p>
        </w:tc>
        <w:tc>
          <w:tcPr>
            <w:tcW w:w="2390" w:type="dxa"/>
            <w:shd w:val="clear" w:color="auto" w:fill="auto"/>
          </w:tcPr>
          <w:p w:rsidR="005561CA" w:rsidRPr="005561CA" w:rsidRDefault="005561CA" w:rsidP="005561CA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15,0 – 19,99 հա</w:t>
            </w:r>
          </w:p>
        </w:tc>
        <w:tc>
          <w:tcPr>
            <w:tcW w:w="2118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60</w:t>
            </w:r>
          </w:p>
        </w:tc>
      </w:tr>
      <w:tr w:rsidR="005561CA" w:rsidRPr="005561CA" w:rsidTr="005561CA">
        <w:tc>
          <w:tcPr>
            <w:tcW w:w="2977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2,5 – 2,999 հա</w:t>
            </w:r>
          </w:p>
        </w:tc>
        <w:tc>
          <w:tcPr>
            <w:tcW w:w="1984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21</w:t>
            </w:r>
          </w:p>
        </w:tc>
        <w:tc>
          <w:tcPr>
            <w:tcW w:w="2390" w:type="dxa"/>
            <w:shd w:val="clear" w:color="auto" w:fill="auto"/>
          </w:tcPr>
          <w:p w:rsidR="005561CA" w:rsidRPr="005561CA" w:rsidRDefault="005561CA" w:rsidP="005561CA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20,0 – 24,99 հա</w:t>
            </w:r>
          </w:p>
        </w:tc>
        <w:tc>
          <w:tcPr>
            <w:tcW w:w="2118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65</w:t>
            </w:r>
          </w:p>
        </w:tc>
      </w:tr>
      <w:tr w:rsidR="005561CA" w:rsidRPr="005561CA" w:rsidTr="005561CA">
        <w:tc>
          <w:tcPr>
            <w:tcW w:w="2977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3,0 – 3,499 հա</w:t>
            </w:r>
          </w:p>
        </w:tc>
        <w:tc>
          <w:tcPr>
            <w:tcW w:w="1984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24</w:t>
            </w:r>
          </w:p>
        </w:tc>
        <w:tc>
          <w:tcPr>
            <w:tcW w:w="2390" w:type="dxa"/>
            <w:shd w:val="clear" w:color="auto" w:fill="auto"/>
          </w:tcPr>
          <w:p w:rsidR="005561CA" w:rsidRPr="005561CA" w:rsidRDefault="005561CA" w:rsidP="005561CA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25,0 – 29,99 հա</w:t>
            </w:r>
          </w:p>
        </w:tc>
        <w:tc>
          <w:tcPr>
            <w:tcW w:w="2118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70</w:t>
            </w:r>
          </w:p>
        </w:tc>
      </w:tr>
      <w:tr w:rsidR="005561CA" w:rsidRPr="005561CA" w:rsidTr="005561CA">
        <w:tc>
          <w:tcPr>
            <w:tcW w:w="2977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3,5 – 3,999 հա</w:t>
            </w:r>
          </w:p>
        </w:tc>
        <w:tc>
          <w:tcPr>
            <w:tcW w:w="1984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27</w:t>
            </w:r>
          </w:p>
        </w:tc>
        <w:tc>
          <w:tcPr>
            <w:tcW w:w="2390" w:type="dxa"/>
            <w:shd w:val="clear" w:color="auto" w:fill="auto"/>
          </w:tcPr>
          <w:p w:rsidR="005561CA" w:rsidRPr="005561CA" w:rsidRDefault="005561CA" w:rsidP="005561CA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30,0 – 34,99 հա</w:t>
            </w:r>
          </w:p>
        </w:tc>
        <w:tc>
          <w:tcPr>
            <w:tcW w:w="2118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75</w:t>
            </w:r>
          </w:p>
        </w:tc>
      </w:tr>
      <w:tr w:rsidR="005561CA" w:rsidRPr="005561CA" w:rsidTr="005561CA">
        <w:trPr>
          <w:trHeight w:val="485"/>
        </w:trPr>
        <w:tc>
          <w:tcPr>
            <w:tcW w:w="2977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lastRenderedPageBreak/>
              <w:t>4,0 – 4,499 հա</w:t>
            </w:r>
          </w:p>
        </w:tc>
        <w:tc>
          <w:tcPr>
            <w:tcW w:w="1984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30</w:t>
            </w:r>
          </w:p>
        </w:tc>
        <w:tc>
          <w:tcPr>
            <w:tcW w:w="2390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35 + հա</w:t>
            </w:r>
          </w:p>
        </w:tc>
        <w:tc>
          <w:tcPr>
            <w:tcW w:w="2118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Յուրաքանչյուր 1 հա-ից 2 կտրոն</w:t>
            </w:r>
          </w:p>
        </w:tc>
      </w:tr>
      <w:tr w:rsidR="005561CA" w:rsidRPr="005561CA" w:rsidTr="005561CA">
        <w:tc>
          <w:tcPr>
            <w:tcW w:w="2977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4,5 – 4,999 հա</w:t>
            </w:r>
          </w:p>
        </w:tc>
        <w:tc>
          <w:tcPr>
            <w:tcW w:w="1984" w:type="dxa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33</w:t>
            </w:r>
          </w:p>
        </w:tc>
        <w:tc>
          <w:tcPr>
            <w:tcW w:w="4508" w:type="dxa"/>
            <w:gridSpan w:val="2"/>
            <w:shd w:val="clear" w:color="auto" w:fill="auto"/>
          </w:tcPr>
          <w:p w:rsidR="005561CA" w:rsidRPr="005561CA" w:rsidRDefault="005561CA" w:rsidP="005561CA">
            <w:pPr>
              <w:spacing w:after="0" w:line="360" w:lineRule="auto"/>
              <w:contextualSpacing/>
              <w:jc w:val="both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Օր</w:t>
            </w:r>
            <w:r w:rsidRPr="005561CA">
              <w:rPr>
                <w:rFonts w:ascii="GHEA Grapalat" w:eastAsia="Calibri" w:hAnsi="Cambria Math" w:cs="Cambria Math"/>
                <w:szCs w:val="24"/>
                <w:lang w:val="hy-AM"/>
              </w:rPr>
              <w:t>․</w:t>
            </w: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 xml:space="preserve">40 հա </w:t>
            </w:r>
            <w:r w:rsidRPr="005561CA">
              <w:rPr>
                <w:rFonts w:ascii="GHEA Grapalat" w:eastAsia="Calibri" w:hAnsi="GHEA Grapalat" w:cs="Times New Roman"/>
                <w:szCs w:val="24"/>
              </w:rPr>
              <w:t xml:space="preserve">= </w:t>
            </w:r>
            <w:r w:rsidRPr="005561CA">
              <w:rPr>
                <w:rFonts w:ascii="GHEA Grapalat" w:eastAsia="Calibri" w:hAnsi="GHEA Grapalat" w:cs="Times New Roman"/>
                <w:szCs w:val="24"/>
                <w:lang w:val="hy-AM"/>
              </w:rPr>
              <w:t>80 հատ կտրոն</w:t>
            </w:r>
          </w:p>
        </w:tc>
      </w:tr>
    </w:tbl>
    <w:p w:rsidR="005561CA" w:rsidRPr="00660DEB" w:rsidRDefault="005561CA" w:rsidP="005561CA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5561CA" w:rsidRPr="00660DEB" w:rsidRDefault="005561CA" w:rsidP="005561CA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561CA" w:rsidRPr="00660DEB" w:rsidRDefault="005561CA" w:rsidP="005561CA">
      <w:pPr>
        <w:spacing w:after="0" w:line="360" w:lineRule="auto"/>
        <w:contextualSpacing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b/>
          <w:bCs/>
          <w:sz w:val="24"/>
          <w:szCs w:val="24"/>
        </w:rPr>
        <w:t>2</w:t>
      </w:r>
      <w:r w:rsidRPr="00660DEB">
        <w:rPr>
          <w:rFonts w:ascii="GHEA Grapalat" w:eastAsia="Calibri" w:hAnsi="GHEA Grapalat" w:cs="Cambria Math"/>
          <w:b/>
          <w:bCs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ՆՄՈՒՇԱՌՎԱԾ ԶԱՆԳՎԱԾԻ ԵՐԿՐՈՐԴ ՕՐԻՆԱԿԸ</w:t>
      </w:r>
    </w:p>
    <w:p w:rsidR="005561CA" w:rsidRPr="00660DEB" w:rsidRDefault="005561CA" w:rsidP="005561CA">
      <w:pPr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29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Նմուշառված զանգվածի երկրորդ օրինակ տրամադրելու համար նմուշառումը իրականացվում է կրկնակի՝ սույն հավելվածի երկրորդ գլխի նկարագրվածի համաձայն կամ արդեն նմուշառված զանգվածը բաժանվում է երկու հավասար մասերի՝ պահպանելով կտրոնների ամբողջականությունը (օրինակ՝ 3,0 հա մակերեսով տարածքից հավաքված 24 կտրոնները՝ բաժանել 12-ական երկու մասերի)։</w:t>
      </w:r>
    </w:p>
    <w:p w:rsidR="005561CA" w:rsidRPr="00660DEB" w:rsidRDefault="005561CA" w:rsidP="005561CA">
      <w:pPr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30. Նմուշառված զանգվածի առաջին օրինակը փորձաքննության նպատակով ներկայացվում է համապատասխան լաբորատորիա։</w:t>
      </w:r>
    </w:p>
    <w:p w:rsidR="005561CA" w:rsidRPr="00660DEB" w:rsidRDefault="005561CA" w:rsidP="005561CA">
      <w:pPr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31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 xml:space="preserve">.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Նմուշառված զանգվածի երկրորդ օրինակը տեղադրվում է փաթեթի մեջ և անմիջապես փակվում ու կնքվում։</w:t>
      </w:r>
    </w:p>
    <w:p w:rsidR="005561CA" w:rsidRPr="00660DEB" w:rsidRDefault="005561CA" w:rsidP="005561CA">
      <w:pPr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32. Բացառապես Նմուշառուն իրավունք ունի վերցնել և պահպանել նմուշառված զանգվածի երկրորդ օրինակը։</w:t>
      </w:r>
    </w:p>
    <w:p w:rsidR="005561CA" w:rsidRPr="00660DEB" w:rsidRDefault="005561CA" w:rsidP="005561CA">
      <w:pPr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33</w:t>
      </w:r>
      <w:r w:rsidRPr="00660DEB">
        <w:rPr>
          <w:rFonts w:ascii="GHEA Grapalat" w:eastAsia="Calibri" w:hAnsi="GHEA Grapalat" w:cs="Cambria Math"/>
          <w:sz w:val="24"/>
          <w:szCs w:val="24"/>
          <w:lang w:val="hy-AM"/>
        </w:rPr>
        <w:t>.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Նմուշառված զանգվածի երկրորդ օրինակը օգտագործվում է, եթե նմուշառված առաջին օրինակը համարվում է լաբորատոր փորձաքննության համար ոչ պիտանի, սակայն այն նախատեսված չէ կրկնակի լաբորատոր փորձաքննության իրականացման կամ ստացված տվյալները ստուգելու նպատակով։</w:t>
      </w:r>
    </w:p>
    <w:p w:rsidR="005561CA" w:rsidRPr="00660DEB" w:rsidRDefault="005561CA" w:rsidP="005561CA">
      <w:pPr>
        <w:spacing w:after="0" w:line="360" w:lineRule="auto"/>
        <w:ind w:firstLine="45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5561CA" w:rsidRPr="00660DEB" w:rsidRDefault="005561CA" w:rsidP="005561CA">
      <w:pPr>
        <w:pStyle w:val="ListParagraph"/>
        <w:numPr>
          <w:ilvl w:val="0"/>
          <w:numId w:val="6"/>
        </w:numPr>
        <w:spacing w:after="0" w:line="360" w:lineRule="auto"/>
        <w:ind w:left="0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b/>
          <w:sz w:val="24"/>
          <w:szCs w:val="24"/>
          <w:lang w:val="hy-AM"/>
        </w:rPr>
        <w:t>ՆՄՈՒՇԱՊԱՏՐԱՍՏՈՒՄ ԼԱԲՈՐԱՏՈՐ ՓՈՐՁԱՔՆՆՈՒԹՅՈՒՆ ԻՐԱԿԱՆԱՑՆԵԼՈՒ ՀԱՄԱՐ</w:t>
      </w:r>
    </w:p>
    <w:p w:rsidR="005561CA" w:rsidRPr="00660DEB" w:rsidRDefault="005561CA" w:rsidP="005561CA">
      <w:pPr>
        <w:pStyle w:val="ListParagraph"/>
        <w:numPr>
          <w:ilvl w:val="0"/>
          <w:numId w:val="5"/>
        </w:numPr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Փորձարկման համար նմուշները պատրաստվում են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հետևյալ կերպ.</w:t>
      </w:r>
    </w:p>
    <w:p w:rsidR="005561CA" w:rsidRPr="00660DEB" w:rsidRDefault="005561CA" w:rsidP="005561CA">
      <w:pPr>
        <w:pStyle w:val="ListParagraph"/>
        <w:numPr>
          <w:ilvl w:val="1"/>
          <w:numId w:val="5"/>
        </w:numPr>
        <w:spacing w:after="0" w:line="360" w:lineRule="auto"/>
        <w:ind w:left="588" w:firstLine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Երբ կոմպոզիտային նմուշը ընդունվում է լաբորատորիա, այն չորացվում է մինչև փխրունությունը այնպես, որ պահպանվի նմուշի մեջ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THC մակարդակը:</w:t>
      </w:r>
    </w:p>
    <w:p w:rsidR="005561CA" w:rsidRPr="00660DEB" w:rsidRDefault="005561CA" w:rsidP="005561CA">
      <w:pPr>
        <w:pStyle w:val="ListParagraph"/>
        <w:numPr>
          <w:ilvl w:val="1"/>
          <w:numId w:val="5"/>
        </w:numPr>
        <w:tabs>
          <w:tab w:val="left" w:pos="851"/>
        </w:tabs>
        <w:spacing w:after="0" w:line="360" w:lineRule="auto"/>
        <w:ind w:left="588" w:firstLine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 Եթե հնարավոր չէ չորացնել կոմպոզիտային նմուշը, ապա նմուշի ժամանման պահից սկսած 24 ժամվա ընթացքում, այն պետք է պահվի սառցարանում մոտ -20°C կամ ավելի ցածր ջերմաստիճանում, մինչև չորանալը:</w:t>
      </w:r>
    </w:p>
    <w:p w:rsidR="005561CA" w:rsidRPr="00660DEB" w:rsidRDefault="005561CA" w:rsidP="005561CA">
      <w:pPr>
        <w:numPr>
          <w:ilvl w:val="0"/>
          <w:numId w:val="5"/>
        </w:numPr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Չորացման սկզբնական փուլից հետո նմուշը մանրացվում է՝ ներառյալ ծաղկագլխիկները, տերևները և ցողունները՝ օգտագործելով կենտրոնախույս ռոտորային աղաց կամ այլ եղանակով, որը հարմար է, կամ առկա է փարձաքննությունն իրականացնող լաբորատորիայում: Ստացված բոլոր նմուշները պետք է մանրացված լինեն:</w:t>
      </w:r>
    </w:p>
    <w:p w:rsidR="005561CA" w:rsidRPr="00660DEB" w:rsidRDefault="005561CA" w:rsidP="005561CA">
      <w:pPr>
        <w:numPr>
          <w:ilvl w:val="0"/>
          <w:numId w:val="5"/>
        </w:numPr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Լաբորատորիան պետք էս տեղծի և՛ «Թեստային նմուշ», և՛ «Պահվող նմուշ՝ կրկնակի հետազոտման և/կամ անհրաժեշտության դեպքում հաստատման համար»: Լաբորատոր փորձաքննության համար պետք է ընտրվի մեկ, որը մակնշվում է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«Թեստային նմուշ»: Նմուշի մյուս մասը մակնշվում է «Պահպանվող նմուշ», որը փաթեթավորվում է և պահվում ապահով տեղում: Փորձարկման լաբորատորիայի ներքին գործողություններ ստանդարտ ընթացակարգերը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սահմանում են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«Թեստային նմուշի» և «Պահպանվող նմուշի» չափը և բաշխումը:</w:t>
      </w:r>
    </w:p>
    <w:p w:rsidR="005561CA" w:rsidRPr="00660DEB" w:rsidRDefault="005561CA" w:rsidP="005561CA">
      <w:pPr>
        <w:numPr>
          <w:ilvl w:val="0"/>
          <w:numId w:val="5"/>
        </w:numPr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Նմուշները պահվում են ապահով վայրերում, համապատասխան տարաներում (օրինակ՝ շշեր, խողովակներ, սրվակներ և այլն):</w:t>
      </w:r>
    </w:p>
    <w:p w:rsidR="005561CA" w:rsidRPr="00660DEB" w:rsidRDefault="005561CA" w:rsidP="005561CA">
      <w:pPr>
        <w:numPr>
          <w:ilvl w:val="0"/>
          <w:numId w:val="5"/>
        </w:numPr>
        <w:spacing w:after="0" w:line="360" w:lineRule="auto"/>
        <w:ind w:left="567" w:hanging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Լաբորատորիան որոշում է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խոնավության պարունակությունը կամ չորացում է փորձանմուշը մինչև </w:t>
      </w:r>
      <w:r w:rsidRPr="00ED7DCB">
        <w:rPr>
          <w:rFonts w:ascii="GHEA Grapalat" w:eastAsia="Calibri" w:hAnsi="GHEA Grapalat" w:cs="Times New Roman"/>
          <w:sz w:val="24"/>
          <w:szCs w:val="24"/>
          <w:lang w:val="hy-AM"/>
        </w:rPr>
        <w:t>հաստատուն քաշ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ը: Նմուշները պետք է չորացվեն մինչև կայուն կորուստ (սովորաբար խոնավության պարունակությունը պետք է կազմի 5-12%), որպեսզի փորձարկումը հնարավոր լինի կատարել </w:t>
      </w:r>
      <w:r w:rsidRPr="00ED7DCB">
        <w:rPr>
          <w:rFonts w:ascii="GHEA Grapalat" w:eastAsia="Calibri" w:hAnsi="GHEA Grapalat" w:cs="Times New Roman"/>
          <w:sz w:val="24"/>
          <w:szCs w:val="24"/>
          <w:lang w:val="hy-AM"/>
        </w:rPr>
        <w:t>հաստատուն քաշ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ի հիման վրա, այսինքն՝ THC-ի տոկոսն ըստ քաշի, նմուշի խոնավությունը բացառելուց հետո: Խոնավության պարունակությունը արտահայտվում է որպես նմուշի խոնավության քանակի և նմուշի չոր պինդ քանակի հարաբերակցությունը:</w:t>
      </w:r>
    </w:p>
    <w:p w:rsidR="005561CA" w:rsidRPr="00660DEB" w:rsidRDefault="005561CA" w:rsidP="005561CA">
      <w:pPr>
        <w:pStyle w:val="ListParagraph"/>
        <w:numPr>
          <w:ilvl w:val="0"/>
          <w:numId w:val="7"/>
        </w:numPr>
        <w:spacing w:after="0" w:line="360" w:lineRule="auto"/>
        <w:ind w:left="588" w:firstLine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Նմուշը կարող է չորացվել մինչև կայուն քաշը, որպեսզի հեռացվի ամբողջ ջուրը,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այնուհետև փորձարկվի </w:t>
      </w:r>
      <w:r w:rsidRPr="000F1517">
        <w:rPr>
          <w:rFonts w:ascii="GHEA Grapalat" w:eastAsia="Calibri" w:hAnsi="GHEA Grapalat" w:cs="Times New Roman"/>
          <w:sz w:val="24"/>
          <w:szCs w:val="24"/>
          <w:lang w:val="hy-AM"/>
        </w:rPr>
        <w:t>հաստատուն քաշ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ի հիման վրա: Եթե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60DEB">
        <w:rPr>
          <w:rFonts w:ascii="Cambria Math" w:eastAsia="Calibri" w:hAnsi="Cambria Math" w:cs="Cambria Math"/>
          <w:sz w:val="24"/>
          <w:szCs w:val="24"/>
          <w:lang w:val="hy-AM"/>
        </w:rPr>
        <w:t>​​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նմուշը չորացնելուց անմիջապես հետո չպետք է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լուծամզվի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, ապա այն պետք է պահվի չորացուցիչի մեջ:</w:t>
      </w:r>
    </w:p>
    <w:p w:rsidR="005561CA" w:rsidRPr="00660DEB" w:rsidRDefault="005561CA" w:rsidP="005561CA">
      <w:pPr>
        <w:pStyle w:val="ListParagraph"/>
        <w:numPr>
          <w:ilvl w:val="0"/>
          <w:numId w:val="7"/>
        </w:numPr>
        <w:tabs>
          <w:tab w:val="left" w:pos="567"/>
        </w:tabs>
        <w:spacing w:after="0" w:line="360" w:lineRule="auto"/>
        <w:ind w:left="588" w:firstLine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 Որպես այլընտրանք, նմուշը կարող է վերլուծվել խոնավության պարունակության համար (ջրի քանակի որոշում Կարլ Ֆիշերի եղանակով), և այդ խոնավության պարունակությունը կարող է հաշվառվել THC-ի ընդհանուր արդյունքի մեջ՝ չոր քաշի հիմք ստանալու համար:</w:t>
      </w:r>
    </w:p>
    <w:p w:rsidR="005561CA" w:rsidRPr="00D524CA" w:rsidRDefault="005561CA" w:rsidP="005561CA">
      <w:pPr>
        <w:pStyle w:val="ListParagraph"/>
        <w:numPr>
          <w:ilvl w:val="0"/>
          <w:numId w:val="5"/>
        </w:numPr>
        <w:spacing w:after="0" w:line="360" w:lineRule="auto"/>
        <w:ind w:left="567" w:hanging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D524CA">
        <w:rPr>
          <w:rFonts w:ascii="GHEA Grapalat" w:eastAsia="Calibri" w:hAnsi="GHEA Grapalat" w:cs="Times New Roman"/>
          <w:sz w:val="24"/>
          <w:szCs w:val="24"/>
          <w:lang w:val="hy-AM"/>
        </w:rPr>
        <w:t>Նմուշի լուծամզումը պետք է կատարվի հետազոտելի նմուշների քանակից ելնելով 10–ից 30 աշխատանքային օրում՝ նմուշի լաբորատորիա ժամանման պահից սկսած: Լուծամզվածքները պահվում են ապահով վայրերում, համապատասխան տարաներում (օրինակ՝ շշեր, սրվակներ և այլն):</w:t>
      </w:r>
    </w:p>
    <w:p w:rsidR="005561CA" w:rsidRPr="00660DEB" w:rsidRDefault="005561CA" w:rsidP="005561CA">
      <w:pPr>
        <w:spacing w:after="0" w:line="360" w:lineRule="auto"/>
        <w:ind w:firstLine="45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5561CA" w:rsidRPr="00660DEB" w:rsidRDefault="005561CA" w:rsidP="005561CA">
      <w:pPr>
        <w:spacing w:after="0" w:line="360" w:lineRule="auto"/>
        <w:ind w:firstLine="45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5561CA" w:rsidRDefault="005561CA">
      <w:pPr>
        <w:spacing w:after="0" w:line="240" w:lineRule="auto"/>
        <w:rPr>
          <w:rFonts w:ascii="GHEA Grapalat" w:eastAsia="Calibri" w:hAnsi="GHEA Grapalat" w:cs="Times New Roman"/>
          <w:bCs/>
          <w:sz w:val="16"/>
          <w:szCs w:val="16"/>
          <w:lang w:val="hy-AM"/>
        </w:rPr>
      </w:pPr>
      <w:r>
        <w:rPr>
          <w:rFonts w:ascii="GHEA Grapalat" w:eastAsia="Calibri" w:hAnsi="GHEA Grapalat" w:cs="Times New Roman"/>
          <w:bCs/>
          <w:sz w:val="16"/>
          <w:szCs w:val="16"/>
          <w:lang w:val="hy-AM"/>
        </w:rPr>
        <w:br w:type="page"/>
      </w:r>
    </w:p>
    <w:p w:rsidR="005561CA" w:rsidRPr="00660DEB" w:rsidRDefault="005561CA" w:rsidP="005561CA">
      <w:pPr>
        <w:spacing w:after="0" w:line="240" w:lineRule="auto"/>
        <w:ind w:firstLine="450"/>
        <w:contextualSpacing/>
        <w:jc w:val="right"/>
        <w:rPr>
          <w:rFonts w:ascii="GHEA Grapalat" w:eastAsia="Calibri" w:hAnsi="GHEA Grapalat" w:cs="Times New Roman"/>
          <w:bCs/>
          <w:sz w:val="16"/>
          <w:szCs w:val="16"/>
          <w:lang w:val="hy-AM"/>
        </w:rPr>
      </w:pPr>
      <w:r w:rsidRPr="00660DEB">
        <w:rPr>
          <w:rFonts w:ascii="GHEA Grapalat" w:eastAsia="Calibri" w:hAnsi="GHEA Grapalat" w:cs="Times New Roman"/>
          <w:bCs/>
          <w:sz w:val="16"/>
          <w:szCs w:val="16"/>
          <w:lang w:val="hy-AM"/>
        </w:rPr>
        <w:lastRenderedPageBreak/>
        <w:t>Հավելված 2</w:t>
      </w:r>
    </w:p>
    <w:p w:rsidR="005561CA" w:rsidRPr="00660DEB" w:rsidRDefault="005561CA" w:rsidP="005561CA">
      <w:pPr>
        <w:spacing w:after="0" w:line="240" w:lineRule="auto"/>
        <w:ind w:firstLine="450"/>
        <w:contextualSpacing/>
        <w:jc w:val="right"/>
        <w:rPr>
          <w:rFonts w:ascii="GHEA Grapalat" w:eastAsia="Calibri" w:hAnsi="GHEA Grapalat" w:cs="Times New Roman"/>
          <w:bCs/>
          <w:sz w:val="16"/>
          <w:szCs w:val="16"/>
          <w:lang w:val="hy-AM"/>
        </w:rPr>
      </w:pPr>
      <w:r w:rsidRPr="00660DEB">
        <w:rPr>
          <w:rFonts w:ascii="GHEA Grapalat" w:eastAsia="Calibri" w:hAnsi="GHEA Grapalat" w:cs="Times New Roman"/>
          <w:bCs/>
          <w:sz w:val="16"/>
          <w:szCs w:val="16"/>
          <w:lang w:val="hy-AM"/>
        </w:rPr>
        <w:t>Հայաստանի Հանրապետության առողջապահության</w:t>
      </w:r>
      <w:r>
        <w:rPr>
          <w:rFonts w:ascii="GHEA Grapalat" w:eastAsia="Calibri" w:hAnsi="GHEA Grapalat" w:cs="Times New Roman"/>
          <w:bCs/>
          <w:sz w:val="16"/>
          <w:szCs w:val="16"/>
          <w:lang w:val="hy-AM"/>
        </w:rPr>
        <w:t xml:space="preserve"> </w:t>
      </w:r>
      <w:r w:rsidRPr="00660DEB">
        <w:rPr>
          <w:rFonts w:ascii="GHEA Grapalat" w:eastAsia="Calibri" w:hAnsi="GHEA Grapalat" w:cs="Times New Roman"/>
          <w:bCs/>
          <w:sz w:val="16"/>
          <w:szCs w:val="16"/>
          <w:lang w:val="hy-AM"/>
        </w:rPr>
        <w:t xml:space="preserve">նախարարի </w:t>
      </w:r>
    </w:p>
    <w:p w:rsidR="005561CA" w:rsidRPr="00660DEB" w:rsidRDefault="005561CA" w:rsidP="005561CA">
      <w:pPr>
        <w:spacing w:after="0" w:line="240" w:lineRule="auto"/>
        <w:ind w:firstLine="450"/>
        <w:contextualSpacing/>
        <w:jc w:val="right"/>
        <w:rPr>
          <w:rFonts w:ascii="GHEA Grapalat" w:eastAsia="Calibri" w:hAnsi="GHEA Grapalat" w:cs="Times New Roman"/>
          <w:bCs/>
          <w:sz w:val="16"/>
          <w:szCs w:val="16"/>
          <w:lang w:val="hy-AM"/>
        </w:rPr>
      </w:pPr>
    </w:p>
    <w:p w:rsidR="005561CA" w:rsidRPr="00660DEB" w:rsidRDefault="005561CA" w:rsidP="005561CA">
      <w:pPr>
        <w:spacing w:after="0" w:line="240" w:lineRule="auto"/>
        <w:ind w:firstLine="450"/>
        <w:contextualSpacing/>
        <w:jc w:val="right"/>
        <w:rPr>
          <w:rFonts w:ascii="GHEA Grapalat" w:eastAsia="Calibri" w:hAnsi="GHEA Grapalat" w:cs="Times New Roman"/>
          <w:bCs/>
          <w:sz w:val="16"/>
          <w:szCs w:val="16"/>
          <w:lang w:val="hy-AM"/>
        </w:rPr>
      </w:pPr>
      <w:r>
        <w:rPr>
          <w:rFonts w:ascii="GHEA Grapalat" w:eastAsia="Calibri" w:hAnsi="GHEA Grapalat" w:cs="Times New Roman"/>
          <w:bCs/>
          <w:sz w:val="16"/>
          <w:szCs w:val="16"/>
          <w:lang w:val="hy-AM"/>
        </w:rPr>
        <w:t>2023</w:t>
      </w:r>
      <w:r w:rsidRPr="00660DEB">
        <w:rPr>
          <w:rFonts w:ascii="GHEA Grapalat" w:eastAsia="Calibri" w:hAnsi="GHEA Grapalat" w:cs="Times New Roman"/>
          <w:bCs/>
          <w:sz w:val="16"/>
          <w:szCs w:val="16"/>
          <w:lang w:val="hy-AM"/>
        </w:rPr>
        <w:t xml:space="preserve"> թվականի __________ ______-ի</w:t>
      </w:r>
      <w:r>
        <w:rPr>
          <w:rFonts w:ascii="GHEA Grapalat" w:eastAsia="Calibri" w:hAnsi="GHEA Grapalat" w:cs="Times New Roman"/>
          <w:bCs/>
          <w:sz w:val="16"/>
          <w:szCs w:val="16"/>
          <w:lang w:val="hy-AM"/>
        </w:rPr>
        <w:t xml:space="preserve"> </w:t>
      </w:r>
      <w:r w:rsidRPr="00660DEB">
        <w:rPr>
          <w:rFonts w:ascii="GHEA Grapalat" w:eastAsia="Calibri" w:hAnsi="GHEA Grapalat" w:cs="Times New Roman"/>
          <w:bCs/>
          <w:sz w:val="16"/>
          <w:szCs w:val="16"/>
          <w:lang w:val="hy-AM"/>
        </w:rPr>
        <w:t>N ______-Լ</w:t>
      </w:r>
      <w:r>
        <w:rPr>
          <w:rFonts w:ascii="GHEA Grapalat" w:eastAsia="Calibri" w:hAnsi="GHEA Grapalat" w:cs="Times New Roman"/>
          <w:bCs/>
          <w:sz w:val="16"/>
          <w:szCs w:val="16"/>
          <w:lang w:val="hy-AM"/>
        </w:rPr>
        <w:t xml:space="preserve"> </w:t>
      </w:r>
      <w:r w:rsidRPr="00660DEB">
        <w:rPr>
          <w:rFonts w:ascii="GHEA Grapalat" w:eastAsia="Calibri" w:hAnsi="GHEA Grapalat" w:cs="Times New Roman"/>
          <w:bCs/>
          <w:sz w:val="16"/>
          <w:szCs w:val="16"/>
          <w:lang w:val="hy-AM"/>
        </w:rPr>
        <w:t>հրամանի և</w:t>
      </w:r>
    </w:p>
    <w:p w:rsidR="005561CA" w:rsidRPr="00660DEB" w:rsidRDefault="005561CA" w:rsidP="005561CA">
      <w:pPr>
        <w:spacing w:after="0" w:line="240" w:lineRule="auto"/>
        <w:ind w:firstLine="450"/>
        <w:contextualSpacing/>
        <w:jc w:val="right"/>
        <w:rPr>
          <w:rFonts w:ascii="GHEA Grapalat" w:eastAsia="Calibri" w:hAnsi="GHEA Grapalat" w:cs="Times New Roman"/>
          <w:bCs/>
          <w:sz w:val="16"/>
          <w:szCs w:val="16"/>
          <w:lang w:val="hy-AM"/>
        </w:rPr>
      </w:pPr>
      <w:r w:rsidRPr="00660DEB">
        <w:rPr>
          <w:rFonts w:ascii="GHEA Grapalat" w:eastAsia="Calibri" w:hAnsi="GHEA Grapalat" w:cs="Times New Roman"/>
          <w:bCs/>
          <w:sz w:val="16"/>
          <w:szCs w:val="16"/>
          <w:lang w:val="hy-AM"/>
        </w:rPr>
        <w:t>Հայաստանի Հանրապետության</w:t>
      </w:r>
      <w:r>
        <w:rPr>
          <w:rFonts w:ascii="GHEA Grapalat" w:eastAsia="Calibri" w:hAnsi="GHEA Grapalat" w:cs="Times New Roman"/>
          <w:bCs/>
          <w:sz w:val="16"/>
          <w:szCs w:val="16"/>
          <w:lang w:val="hy-AM"/>
        </w:rPr>
        <w:t xml:space="preserve"> </w:t>
      </w:r>
      <w:r w:rsidRPr="00660DEB">
        <w:rPr>
          <w:rFonts w:ascii="GHEA Grapalat" w:eastAsia="Calibri" w:hAnsi="GHEA Grapalat" w:cs="Times New Roman"/>
          <w:bCs/>
          <w:sz w:val="16"/>
          <w:szCs w:val="16"/>
          <w:lang w:val="hy-AM"/>
        </w:rPr>
        <w:t>Էկոնոմիկայի նախարարի</w:t>
      </w:r>
    </w:p>
    <w:p w:rsidR="005561CA" w:rsidRPr="00660DEB" w:rsidRDefault="005561CA" w:rsidP="005561CA">
      <w:pPr>
        <w:spacing w:after="0" w:line="240" w:lineRule="auto"/>
        <w:ind w:firstLine="450"/>
        <w:contextualSpacing/>
        <w:jc w:val="right"/>
        <w:rPr>
          <w:rFonts w:ascii="GHEA Grapalat" w:eastAsia="Calibri" w:hAnsi="GHEA Grapalat" w:cs="Times New Roman"/>
          <w:b/>
          <w:bCs/>
          <w:sz w:val="16"/>
          <w:szCs w:val="16"/>
          <w:lang w:val="hy-AM"/>
        </w:rPr>
      </w:pPr>
      <w:r>
        <w:rPr>
          <w:rFonts w:ascii="GHEA Grapalat" w:eastAsia="Calibri" w:hAnsi="GHEA Grapalat" w:cs="Times New Roman"/>
          <w:bCs/>
          <w:sz w:val="16"/>
          <w:szCs w:val="16"/>
          <w:lang w:val="hy-AM"/>
        </w:rPr>
        <w:t xml:space="preserve"> 2023 </w:t>
      </w:r>
      <w:r w:rsidRPr="00660DEB">
        <w:rPr>
          <w:rFonts w:ascii="GHEA Grapalat" w:eastAsia="Calibri" w:hAnsi="GHEA Grapalat" w:cs="Times New Roman"/>
          <w:bCs/>
          <w:sz w:val="16"/>
          <w:szCs w:val="16"/>
          <w:lang w:val="hy-AM"/>
        </w:rPr>
        <w:t>թվականի ____________ ______-ի N ______-Լ հրամանի</w:t>
      </w:r>
    </w:p>
    <w:p w:rsidR="005561CA" w:rsidRPr="00660DEB" w:rsidRDefault="005561CA" w:rsidP="005561CA">
      <w:pPr>
        <w:spacing w:after="0" w:line="360" w:lineRule="auto"/>
        <w:ind w:firstLine="450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561CA" w:rsidRPr="00660DEB" w:rsidRDefault="005561CA" w:rsidP="005561CA">
      <w:pPr>
        <w:spacing w:after="0" w:line="360" w:lineRule="auto"/>
        <w:ind w:firstLine="450"/>
        <w:contextualSpacing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</w:p>
    <w:p w:rsidR="005561CA" w:rsidRPr="00660DEB" w:rsidRDefault="005561CA" w:rsidP="005561CA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ԱՐՏԱԴՐԱԿԱՆ ԿԱՆԵՓԻ ՀԵՏ ԿԱՊՎԱԾ ԳՈՐԾՈՒՆԵՈՒԹՅԱՆ ԻՐԱԿԱՆԱՑՄԱՆ ԼԻՑԵՆԶԻԱ ՍՏԱՑԱԾ ԱՆՁԱՆՑ ՄՈՏ ԳՏՆՎՈՂ ԱՐՏԱԴՐԱԿԱՆ ԿԱՆԵՓԻ ԲՈՒՅՍԵՐԻ ԲՈՒՍԱԽԵԺԻ ԼԱԲՈՐԱՏՈՐ ՀԵՏԱԶՈՏՈՒԹՅՈՒՆՆԵՐԻ (ՓՈՐՁԱՔՆՆՈՒԹՅՈՒՆՆԵՐԻ) ԻՐԱԿԱՆԱՑՄԱՆ ՄԻԱՍՆԱԿԱՆ ՏԵԽՆԻԿԱԿԱՆ ՊԱՅՄԱՆՆԵՐՆ ՈՒ ՉԱՓՈՐՈՇԻՉՆԵՐԸ</w:t>
      </w:r>
    </w:p>
    <w:p w:rsidR="005561CA" w:rsidRPr="00660DEB" w:rsidRDefault="005561CA" w:rsidP="005561CA">
      <w:pPr>
        <w:spacing w:after="0" w:line="360" w:lineRule="auto"/>
        <w:ind w:firstLine="45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5561CA" w:rsidRPr="00660DEB" w:rsidRDefault="005561CA" w:rsidP="005561CA">
      <w:pPr>
        <w:spacing w:after="0" w:line="360" w:lineRule="auto"/>
        <w:ind w:firstLine="142"/>
        <w:contextualSpacing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1. ԸՆԴՀԱՆՈՒՐ ԴՐՈՒՅԹՆԵՐ</w:t>
      </w:r>
    </w:p>
    <w:p w:rsidR="005561CA" w:rsidRPr="00660DEB" w:rsidRDefault="005561CA" w:rsidP="005561C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660D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1. Սույն կարգով կարգավորվում են արտադրական կանեփի հետ կապված գործունեության իրականացման լիցենզիա ստացած անձանց մոտ գտնվող արտադրական կանեփի </w:t>
      </w:r>
      <w:r w:rsidRPr="00660DE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կանեփի բույսերի բուսախեժի լաբորատոր հետազոտությունների (փորձաքննությունների) իրականացման միասնական տեխնիկական պայմանների, չափորոշիչների,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60DE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տետրահիդրոկանաբինոլի և կանաբիդիոլի քանաակական պարունակության որոշման (ԲԱՀՔ մեթոդով) և փորձարկվող լուծույթի պատրաստման </w:t>
      </w:r>
      <w:r w:rsidRPr="00660D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 կապված հարաբերությունները։</w:t>
      </w:r>
    </w:p>
    <w:p w:rsidR="005561CA" w:rsidRPr="00660DEB" w:rsidRDefault="005561CA" w:rsidP="005561CA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5561CA" w:rsidRPr="00660DEB" w:rsidRDefault="005561CA" w:rsidP="005561CA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660DE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2. ՏԵԽՆԻԿԱԿԱՆ ՊԱՅՄԱՆՆԵՐ</w:t>
      </w: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Ն ՈՒ </w:t>
      </w:r>
      <w:r w:rsidRPr="00660DEB">
        <w:rPr>
          <w:rFonts w:ascii="GHEA Grapalat" w:eastAsia="Calibri" w:hAnsi="GHEA Grapalat" w:cs="Sylfaen"/>
          <w:b/>
          <w:sz w:val="24"/>
          <w:szCs w:val="24"/>
          <w:lang w:val="hy-AM"/>
        </w:rPr>
        <w:t>ԼԱԲՈՐԱՏՈՐ ՓՈՐՁԱՔՆՆՈՒԹՅԱՆ ՉԱՓՈՐՈՇԻՉՆԵՐ</w:t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>Ը</w:t>
      </w:r>
    </w:p>
    <w:p w:rsidR="005561CA" w:rsidRPr="00660DEB" w:rsidRDefault="005561CA" w:rsidP="005561CA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5561CA" w:rsidRPr="00660DEB" w:rsidRDefault="005561CA" w:rsidP="005561C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2. Փորձարկող լաբորատորիան արտադրական կանեփում THC-ի քանակական որոշման փորձաքննություններ սկսելուց առաջ իրականացնում է փորձաքննության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մեթոդի վալիդացիա: Լաբորատոր փորձաքննության մեթոդի պայմանները վալիդացիայի ընթացքում կարող են փոփոխվել: Լաբորատորիայում մեթոդը որպես աշխատանքային (ռուտին) մեթոդ հաստատելուց հետո իրականացնել THC-ի քանակական որոշում:</w:t>
      </w:r>
    </w:p>
    <w:p w:rsidR="005561CA" w:rsidRPr="00F17D28" w:rsidRDefault="005561CA" w:rsidP="005561CA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B4A4D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Փորձարկող լաբորատորիան արտադրական կանեփում THC-ի քանակական որոշման փորձաքննությունն իրականացնում է գիտականորեն հիմնավորված մեթոդների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կիրառմամբ</w:t>
      </w:r>
      <w:r w:rsidRPr="00F17D28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5561CA" w:rsidRPr="00660DEB" w:rsidRDefault="005561CA" w:rsidP="005561C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4. </w:t>
      </w:r>
      <w:r w:rsidRPr="00660DEB">
        <w:rPr>
          <w:rFonts w:ascii="GHEA Grapalat" w:eastAsia="Calibri" w:hAnsi="GHEA Grapalat" w:cs="Sylfaen"/>
          <w:sz w:val="24"/>
          <w:szCs w:val="24"/>
          <w:lang w:val="hy-AM"/>
        </w:rPr>
        <w:t>Այս պահանջներին համապատասխանող փորձարկման մեթոդոլոգիաները ներառում են հեղուկ քրոմատոգրաֆիկ եղանակները:</w:t>
      </w:r>
    </w:p>
    <w:p w:rsidR="005561CA" w:rsidRPr="00660DEB" w:rsidRDefault="005561CA" w:rsidP="005561CA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5561CA" w:rsidRPr="00660DEB" w:rsidRDefault="005561CA" w:rsidP="005561CA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Pr="00660DEB">
        <w:rPr>
          <w:rFonts w:ascii="GHEA Grapalat" w:eastAsia="Calibri" w:hAnsi="GHEA Grapalat" w:cs="Times New Roman"/>
          <w:b/>
          <w:sz w:val="24"/>
          <w:szCs w:val="24"/>
          <w:lang w:val="hy-AM"/>
        </w:rPr>
        <w:t>. ՏԵՏՐԱՀԻԴՐՈԿԱՆԱԲԻՆՈԼԻ ԵՎ ԿԱՆԱԲԻԴԻՈԼԻ ՔԱՆԱԱԿԱԿԱՆ ՊԱՐՈՒՆԱԿՈՒԹՅԱՆ ՈՐՈՇՈՒՄ (ԲԱՀՔ ՄԵԹՈԴՈՎ)</w:t>
      </w:r>
    </w:p>
    <w:p w:rsidR="005561CA" w:rsidRPr="00660DEB" w:rsidRDefault="005561CA" w:rsidP="005561CA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5. Քրոմատագրման պայմանները՝</w:t>
      </w:r>
    </w:p>
    <w:p w:rsidR="005561CA" w:rsidRPr="00660DEB" w:rsidRDefault="005561CA" w:rsidP="005561CA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Աշտարակ-250մմ, 4մմ տրամագիծ, 5մկմ մասնիկների չափ-RP-8</w:t>
      </w:r>
    </w:p>
    <w:p w:rsidR="005561CA" w:rsidRPr="00660DEB" w:rsidRDefault="005561CA" w:rsidP="005561CA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Աշտարակի ջերմաստիճան-30°C</w:t>
      </w:r>
    </w:p>
    <w:p w:rsidR="005561CA" w:rsidRPr="00660DEB" w:rsidRDefault="005561CA" w:rsidP="005561CA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Շարժուն ֆազ-ացետոնիտրիլ:ջուր (8:2), իզոկրատիկ</w:t>
      </w:r>
    </w:p>
    <w:p w:rsidR="005561CA" w:rsidRPr="00660DEB" w:rsidRDefault="005561CA" w:rsidP="005561CA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Հոսքի արագություն-1մլ/ր,</w:t>
      </w:r>
    </w:p>
    <w:p w:rsidR="005561CA" w:rsidRPr="00660DEB" w:rsidRDefault="005561CA" w:rsidP="005561CA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Դետեկտում- PDA-220նմ, 240նմ</w:t>
      </w:r>
    </w:p>
    <w:p w:rsidR="005561CA" w:rsidRPr="00660DEB" w:rsidRDefault="005561CA" w:rsidP="005561CA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Ներարկման ծավալ-10մկլ,</w:t>
      </w:r>
    </w:p>
    <w:p w:rsidR="005561CA" w:rsidRPr="00660DEB" w:rsidRDefault="005561CA" w:rsidP="005561CA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Զսպման ժամանակ՝</w:t>
      </w:r>
    </w:p>
    <w:p w:rsidR="005561CA" w:rsidRPr="00660DEB" w:rsidRDefault="005561CA" w:rsidP="005561CA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Տետրահիդրոկանաբինոլ-7.1</w:t>
      </w:r>
    </w:p>
    <w:p w:rsidR="005561CA" w:rsidRPr="00660DEB" w:rsidRDefault="005561CA" w:rsidP="005561CA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Կանաբիդիոլ-4.9</w:t>
      </w:r>
    </w:p>
    <w:p w:rsidR="005561CA" w:rsidRPr="00660DEB" w:rsidRDefault="005561CA" w:rsidP="005561CA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Ստանդարտ լուծույթի պատրաստում</w:t>
      </w:r>
    </w:p>
    <w:p w:rsidR="005561CA" w:rsidRPr="00660DEB" w:rsidRDefault="005561CA" w:rsidP="005561CA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1մգ Տետրահիդրոկանաբինոլի ստանդարտ/մլ մեթանոլում (խիտ լ-թ 1)</w:t>
      </w:r>
    </w:p>
    <w:p w:rsidR="005561CA" w:rsidRPr="00660DEB" w:rsidRDefault="005561CA" w:rsidP="005561CA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Նոսրացում 1-100մկլ խիտ լ-թ 1-ին ավելացնել 900մկլ մեթանոլ (խիտ լ-թ 2)</w:t>
      </w:r>
    </w:p>
    <w:p w:rsidR="005561CA" w:rsidRPr="00660DEB" w:rsidRDefault="005561CA" w:rsidP="005561CA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Նոսրացում 2-100մկլ խիտ լ-թ 2-ին ավելացնել 900մկլ մեթանոլ:</w:t>
      </w:r>
    </w:p>
    <w:p w:rsidR="005561CA" w:rsidRPr="00660DEB" w:rsidRDefault="005561CA" w:rsidP="005561CA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>(Ստանդարտ լուծույթի պահել մութ եւ սառը պայմաններում 4 ամսից ոչ ավել)</w:t>
      </w:r>
    </w:p>
    <w:p w:rsidR="005561CA" w:rsidRPr="00660DEB" w:rsidRDefault="005561CA" w:rsidP="005561CA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5561CA" w:rsidRPr="00660DEB" w:rsidRDefault="005561CA" w:rsidP="005561CA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5561CA" w:rsidRPr="00660DEB" w:rsidRDefault="005561CA" w:rsidP="005561CA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4</w:t>
      </w:r>
      <w:r w:rsidRPr="00660DEB">
        <w:rPr>
          <w:rFonts w:ascii="GHEA Grapalat" w:eastAsia="Calibri" w:hAnsi="GHEA Grapalat" w:cs="Times New Roman"/>
          <w:b/>
          <w:sz w:val="24"/>
          <w:szCs w:val="24"/>
          <w:lang w:val="hy-AM"/>
        </w:rPr>
        <w:t>.ՓՈՐՁԱՐԿՎՈՂ ԼՈՒԾՈՒՅԹԻ ՊԱՏՐԱՍՏՈՒՄ</w:t>
      </w:r>
    </w:p>
    <w:p w:rsidR="005561CA" w:rsidRPr="00660DEB" w:rsidRDefault="005561CA" w:rsidP="005561CA">
      <w:pPr>
        <w:pStyle w:val="ListParagraph"/>
        <w:spacing w:after="0" w:line="360" w:lineRule="auto"/>
        <w:ind w:left="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421CBC" w:rsidRPr="005561CA" w:rsidRDefault="005561CA" w:rsidP="005561CA">
      <w:pPr>
        <w:pStyle w:val="ListParagraph"/>
        <w:numPr>
          <w:ilvl w:val="0"/>
          <w:numId w:val="4"/>
        </w:numPr>
        <w:spacing w:after="0" w:line="360" w:lineRule="auto"/>
        <w:ind w:left="0" w:hanging="14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500մգ չոր, հոմոգենիզացված կանեփի բույսի զանգվածին ավելացնել 5մլ մեթանոլի և քլորոֆորմի լուծույթի ( 9/1 հարաբերակցություն), 10 վայրկյան խառնել խառնիչով, հետո 15ր դնել ՈՒՁ բաղնիք՝ 5րոպեն մեկ խառնելով, ապա ցենտրիֆուգել: Վերցնել 200մկլ վերնստվածքային հեղուկ և տեղափոխել հարմար տարրայի մեջ դերիվատիզացիայի համար: Լուծիչը ամբողջությանբ գոլորշիացվում է ազոտի օգնությամբ: Նմուշը ենթարկվում է դեկարբօքսիլացման 15ր 210°C ջերմաստիճանային պայմաններում: Մնացորդը լուծել 200մկլ մեթանոլի և քլորոֆորմի </w:t>
      </w:r>
      <w:r w:rsidRPr="00660DE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լ-թում (9/1 հարաբերակցություն): Ապա ստացված լուծույթը նոսրացնել 100անգամ,եթե նմուշը պարունակում է քիչ քանակությամբ </w:t>
      </w:r>
      <w:r w:rsidRPr="0072637D">
        <w:rPr>
          <w:rFonts w:ascii="GHEA Grapalat" w:eastAsia="Calibri" w:hAnsi="GHEA Grapalat" w:cs="Times New Roman"/>
          <w:sz w:val="24"/>
          <w:szCs w:val="24"/>
          <w:lang w:val="hy-AM"/>
        </w:rPr>
        <w:t>տետրահիդրոկանաբինոլ (C&lt;0.5) նոսր</w:t>
      </w:r>
      <w:bookmarkStart w:id="1" w:name="_GoBack"/>
      <w:bookmarkEnd w:id="1"/>
      <w:r w:rsidRPr="0072637D">
        <w:rPr>
          <w:rFonts w:ascii="GHEA Grapalat" w:eastAsia="Calibri" w:hAnsi="GHEA Grapalat" w:cs="Times New Roman"/>
          <w:sz w:val="24"/>
          <w:szCs w:val="24"/>
          <w:lang w:val="hy-AM"/>
        </w:rPr>
        <w:t>ացնել ոչ թե 100 այլ 10 անգամ</w:t>
      </w:r>
      <w:r w:rsidRPr="007A3063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sectPr w:rsidR="00421CBC" w:rsidRPr="005561CA" w:rsidSect="005561CA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2EE"/>
    <w:multiLevelType w:val="hybridMultilevel"/>
    <w:tmpl w:val="334441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4EF0"/>
    <w:multiLevelType w:val="hybridMultilevel"/>
    <w:tmpl w:val="B0A8B9FE"/>
    <w:lvl w:ilvl="0" w:tplc="4066EF66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9307AB1"/>
    <w:multiLevelType w:val="hybridMultilevel"/>
    <w:tmpl w:val="A39C1CE8"/>
    <w:lvl w:ilvl="0" w:tplc="7F207C22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05F4792"/>
    <w:multiLevelType w:val="hybridMultilevel"/>
    <w:tmpl w:val="6F1E3990"/>
    <w:lvl w:ilvl="0" w:tplc="067294FE">
      <w:start w:val="3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8761BF1"/>
    <w:multiLevelType w:val="multilevel"/>
    <w:tmpl w:val="9074555A"/>
    <w:lvl w:ilvl="0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36B68AA"/>
    <w:multiLevelType w:val="hybridMultilevel"/>
    <w:tmpl w:val="10502594"/>
    <w:lvl w:ilvl="0" w:tplc="D5944422">
      <w:start w:val="1"/>
      <w:numFmt w:val="decimal"/>
      <w:lvlText w:val="%1."/>
      <w:lvlJc w:val="left"/>
      <w:pPr>
        <w:ind w:left="2771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05D5DEA"/>
    <w:multiLevelType w:val="hybridMultilevel"/>
    <w:tmpl w:val="678CC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A"/>
    <w:rsid w:val="00092FA3"/>
    <w:rsid w:val="00296A89"/>
    <w:rsid w:val="00312D14"/>
    <w:rsid w:val="003940E7"/>
    <w:rsid w:val="00421CBC"/>
    <w:rsid w:val="005561CA"/>
    <w:rsid w:val="00563ADD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3A5E7"/>
  <w15:chartTrackingRefBased/>
  <w15:docId w15:val="{4EA75527-D004-46C9-9F9F-9E1FC06D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2023-06-15T13:46:00Z</dcterms:created>
  <dcterms:modified xsi:type="dcterms:W3CDTF">2023-06-15T13:53:00Z</dcterms:modified>
</cp:coreProperties>
</file>