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E6" w:rsidRPr="0026075F" w:rsidRDefault="00DC4EE6" w:rsidP="00DC4EE6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26075F">
        <w:rPr>
          <w:rFonts w:ascii="GHEA Grapalat" w:hAnsi="GHEA Grapalat" w:cs="Sylfaen"/>
          <w:b/>
          <w:lang w:val="hy-AM"/>
        </w:rPr>
        <w:t>ՀԻՄՆԱՎՈՐՈՒՄ</w:t>
      </w:r>
    </w:p>
    <w:p w:rsidR="00D36BEE" w:rsidRPr="0026075F" w:rsidRDefault="00D36BEE" w:rsidP="00D36BE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6075F">
        <w:rPr>
          <w:rFonts w:ascii="GHEA Grapalat" w:hAnsi="GHEA Grapalat" w:cs="Courier New"/>
          <w:noProof/>
          <w:sz w:val="22"/>
          <w:szCs w:val="22"/>
          <w:lang w:val="pt-BR"/>
        </w:rPr>
        <w:t>«</w:t>
      </w:r>
      <w:r w:rsidRPr="0026075F">
        <w:rPr>
          <w:rFonts w:ascii="GHEA Grapalat" w:hAnsi="GHEA Grapalat" w:cs="Sylfaen"/>
          <w:b/>
          <w:bCs/>
        </w:rPr>
        <w:t>ՀԱՅԱՍՏԱՆԻ</w:t>
      </w:r>
      <w:r w:rsidRPr="0026075F">
        <w:rPr>
          <w:rFonts w:ascii="GHEA Grapalat" w:hAnsi="GHEA Grapalat"/>
          <w:b/>
          <w:bCs/>
          <w:lang w:val="pt-BR"/>
        </w:rPr>
        <w:t xml:space="preserve"> </w:t>
      </w:r>
      <w:r w:rsidRPr="0026075F">
        <w:rPr>
          <w:rFonts w:ascii="GHEA Grapalat" w:hAnsi="GHEA Grapalat" w:cs="Sylfaen"/>
          <w:b/>
          <w:bCs/>
        </w:rPr>
        <w:t>ՀԱՆՐԱՊԵՏՈՒԹՅԱՆ</w:t>
      </w:r>
      <w:r w:rsidRPr="0026075F">
        <w:rPr>
          <w:rFonts w:ascii="GHEA Grapalat" w:hAnsi="GHEA Grapalat"/>
          <w:b/>
          <w:bCs/>
          <w:lang w:val="pt-BR"/>
        </w:rPr>
        <w:t xml:space="preserve"> </w:t>
      </w:r>
      <w:r w:rsidRPr="0026075F">
        <w:rPr>
          <w:rFonts w:ascii="GHEA Grapalat" w:hAnsi="GHEA Grapalat"/>
          <w:b/>
          <w:bCs/>
          <w:lang w:val="hy-AM"/>
        </w:rPr>
        <w:t>ՀԱՐԿԱՅԻՆ ՕՐԵՆՍԳՐՔՈՒՄ</w:t>
      </w:r>
      <w:r w:rsidRPr="0026075F">
        <w:rPr>
          <w:rFonts w:ascii="GHEA Grapalat" w:hAnsi="GHEA Grapalat"/>
          <w:b/>
          <w:bCs/>
          <w:lang w:val="pt-BR"/>
        </w:rPr>
        <w:t xml:space="preserve"> </w:t>
      </w:r>
      <w:r w:rsidR="00A12C63" w:rsidRPr="0026075F">
        <w:rPr>
          <w:rFonts w:ascii="GHEA Grapalat" w:hAnsi="GHEA Grapalat" w:cs="Sylfaen"/>
          <w:b/>
          <w:bCs/>
        </w:rPr>
        <w:t>ՓՈՓՈԽՈՒԹՅՈՒՆ</w:t>
      </w:r>
      <w:r w:rsidR="00A12C63" w:rsidRPr="0026075F">
        <w:rPr>
          <w:rFonts w:ascii="GHEA Grapalat" w:hAnsi="GHEA Grapalat" w:cs="Sylfaen"/>
          <w:b/>
          <w:bCs/>
          <w:lang w:val="pt-BR"/>
        </w:rPr>
        <w:t xml:space="preserve"> </w:t>
      </w:r>
      <w:r w:rsidRPr="0026075F">
        <w:rPr>
          <w:rFonts w:ascii="GHEA Grapalat" w:hAnsi="GHEA Grapalat" w:cs="Sylfaen"/>
          <w:b/>
          <w:bCs/>
        </w:rPr>
        <w:t>ԵՎ</w:t>
      </w:r>
      <w:r w:rsidRPr="0026075F">
        <w:rPr>
          <w:rFonts w:ascii="GHEA Grapalat" w:hAnsi="GHEA Grapalat"/>
          <w:b/>
          <w:bCs/>
          <w:lang w:val="pt-BR"/>
        </w:rPr>
        <w:t xml:space="preserve"> </w:t>
      </w:r>
      <w:r w:rsidR="00A12C63" w:rsidRPr="0026075F">
        <w:rPr>
          <w:rFonts w:ascii="GHEA Grapalat" w:hAnsi="GHEA Grapalat" w:cs="Sylfaen"/>
          <w:b/>
          <w:bCs/>
        </w:rPr>
        <w:t xml:space="preserve">ԼՐԱՑՈՒՄ </w:t>
      </w:r>
      <w:r w:rsidRPr="0026075F">
        <w:rPr>
          <w:rFonts w:ascii="GHEA Grapalat" w:hAnsi="GHEA Grapalat" w:cs="Sylfaen"/>
          <w:b/>
          <w:bCs/>
        </w:rPr>
        <w:t>ԿԱՏԱՐԵԼՈՒ</w:t>
      </w:r>
      <w:r w:rsidRPr="0026075F">
        <w:rPr>
          <w:rFonts w:ascii="GHEA Grapalat" w:hAnsi="GHEA Grapalat"/>
          <w:b/>
          <w:bCs/>
          <w:lang w:val="pt-BR"/>
        </w:rPr>
        <w:t xml:space="preserve"> </w:t>
      </w:r>
      <w:r w:rsidRPr="0026075F">
        <w:rPr>
          <w:rFonts w:ascii="GHEA Grapalat" w:hAnsi="GHEA Grapalat" w:cs="Sylfaen"/>
          <w:b/>
          <w:bCs/>
        </w:rPr>
        <w:t>ՄԱՍԻՆ</w:t>
      </w:r>
      <w:r w:rsidRPr="0026075F">
        <w:rPr>
          <w:rFonts w:ascii="GHEA Grapalat" w:hAnsi="GHEA Grapalat"/>
          <w:b/>
          <w:lang w:val="af-ZA"/>
        </w:rPr>
        <w:t xml:space="preserve"> </w:t>
      </w:r>
      <w:r w:rsidRPr="0026075F">
        <w:rPr>
          <w:rFonts w:ascii="GHEA Grapalat" w:hAnsi="GHEA Grapalat"/>
          <w:b/>
          <w:lang w:val="hy-AM"/>
        </w:rPr>
        <w:t xml:space="preserve">ԵՎ </w:t>
      </w:r>
      <w:r w:rsidRPr="0026075F">
        <w:rPr>
          <w:rFonts w:ascii="GHEA Grapalat" w:hAnsi="GHEA Grapalat" w:cs="Sylfaen"/>
          <w:b/>
          <w:lang w:val="hy-AM"/>
        </w:rPr>
        <w:t>«ՍՆԱՆԿՈՒԹՅԱՆ ՄԱՍԻՆ» ՕՐԵՆՔՈՒՄ</w:t>
      </w:r>
    </w:p>
    <w:p w:rsidR="00D36BEE" w:rsidRPr="0026075F" w:rsidRDefault="00D36BEE" w:rsidP="00D36BEE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b/>
          <w:lang w:val="hy-AM"/>
        </w:rPr>
        <w:t>ՓՈՓՈԽՈՒԹՅՈՒՆՆԵՐ ԵՎ ԼՐԱՑՈՒՄՆԵՐ ԿԱՏԱՐԵԼՈՒ ՄԱՍԻՆ</w:t>
      </w:r>
    </w:p>
    <w:p w:rsidR="00DC4EE6" w:rsidRPr="0026075F" w:rsidRDefault="00D36BEE" w:rsidP="00D36BE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6075F">
        <w:rPr>
          <w:rFonts w:ascii="GHEA Grapalat" w:hAnsi="GHEA Grapalat" w:cs="Sylfaen"/>
          <w:b/>
          <w:lang w:val="hy-AM"/>
        </w:rPr>
        <w:t xml:space="preserve">ՀԱՅԱՍՏԱՆԻ ՀԱՆՐԱՊԵՏՈՒԹՅԱՆ ՕՐԵՆՔՆԵՐԻ ՆԱԽԱԳԾԵՐԻ </w:t>
      </w:r>
      <w:r w:rsidR="00DC4EE6" w:rsidRPr="0026075F">
        <w:rPr>
          <w:rFonts w:ascii="GHEA Grapalat" w:hAnsi="GHEA Grapalat" w:cs="Sylfaen"/>
          <w:b/>
          <w:lang w:val="hy-AM"/>
        </w:rPr>
        <w:t>ԸՆԴՈՒՆՄԱՆ</w:t>
      </w:r>
    </w:p>
    <w:p w:rsidR="00DC4EE6" w:rsidRPr="0026075F" w:rsidRDefault="00DC4EE6" w:rsidP="003F1F8C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DC4EE6" w:rsidRPr="0026075F" w:rsidRDefault="00DC4EE6" w:rsidP="003F1F8C">
      <w:pPr>
        <w:numPr>
          <w:ilvl w:val="0"/>
          <w:numId w:val="7"/>
        </w:numPr>
        <w:shd w:val="clear" w:color="auto" w:fill="FFFFFF"/>
        <w:tabs>
          <w:tab w:val="left" w:pos="900"/>
        </w:tabs>
        <w:spacing w:line="360" w:lineRule="auto"/>
        <w:ind w:left="0" w:right="50" w:firstLine="630"/>
        <w:jc w:val="both"/>
        <w:rPr>
          <w:rFonts w:ascii="GHEA Grapalat" w:hAnsi="GHEA Grapalat" w:cs="Sylfaen"/>
          <w:b/>
          <w:bCs/>
          <w:lang w:val="fr-FR"/>
        </w:rPr>
      </w:pPr>
      <w:r w:rsidRPr="0026075F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360F42" w:rsidRPr="0026075F" w:rsidRDefault="00360F42" w:rsidP="003F1F8C">
      <w:pPr>
        <w:shd w:val="clear" w:color="auto" w:fill="FFFFFF"/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bCs/>
          <w:lang w:val="hy-AM"/>
        </w:rPr>
        <w:t>«</w:t>
      </w:r>
      <w:proofErr w:type="spellStart"/>
      <w:r w:rsidRPr="0026075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հարկային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օրենսգրքում</w:t>
      </w:r>
      <w:proofErr w:type="spellEnd"/>
      <w:r w:rsidR="00FE58C1" w:rsidRPr="0026075F">
        <w:rPr>
          <w:rFonts w:ascii="GHEA Grapalat" w:hAnsi="GHEA Grapalat" w:cs="Sylfaen"/>
          <w:bCs/>
          <w:lang w:val="hy-AM"/>
        </w:rPr>
        <w:t xml:space="preserve"> </w:t>
      </w:r>
      <w:r w:rsidR="00FE58C1" w:rsidRPr="0026075F">
        <w:rPr>
          <w:rFonts w:ascii="GHEA Grapalat" w:hAnsi="GHEA Grapalat" w:cs="Sylfaen"/>
          <w:bCs/>
          <w:lang w:val="fr-FR"/>
        </w:rPr>
        <w:t>(</w:t>
      </w:r>
      <w:r w:rsidR="00FE58C1" w:rsidRPr="0026075F">
        <w:rPr>
          <w:rFonts w:ascii="GHEA Grapalat" w:hAnsi="GHEA Grapalat" w:cs="Sylfaen"/>
          <w:bCs/>
          <w:lang w:val="hy-AM"/>
        </w:rPr>
        <w:t>այսուհետ՝ Օրենսգիրք</w:t>
      </w:r>
      <w:r w:rsidR="00FE58C1" w:rsidRPr="0026075F">
        <w:rPr>
          <w:rFonts w:ascii="GHEA Grapalat" w:hAnsi="GHEA Grapalat" w:cs="Sylfaen"/>
          <w:bCs/>
          <w:lang w:val="fr-FR"/>
        </w:rPr>
        <w:t>)</w:t>
      </w:r>
      <w:r w:rsidRPr="0026075F">
        <w:rPr>
          <w:rFonts w:ascii="GHEA Grapalat" w:hAnsi="GHEA Grapalat" w:cs="Sylfaen"/>
          <w:bCs/>
          <w:lang w:val="fr-FR"/>
        </w:rPr>
        <w:t xml:space="preserve"> </w:t>
      </w:r>
      <w:r w:rsidR="00FE58C1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փոփոխություն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r w:rsidR="00A12C63" w:rsidRPr="0026075F">
        <w:rPr>
          <w:rFonts w:ascii="GHEA Grapalat" w:hAnsi="GHEA Grapalat" w:cs="Sylfaen"/>
          <w:bCs/>
          <w:lang w:val="fr-FR"/>
        </w:rPr>
        <w:t xml:space="preserve">և </w:t>
      </w:r>
      <w:proofErr w:type="spellStart"/>
      <w:r w:rsidR="00A12C63" w:rsidRPr="0026075F">
        <w:rPr>
          <w:rFonts w:ascii="GHEA Grapalat" w:hAnsi="GHEA Grapalat" w:cs="Sylfaen"/>
          <w:bCs/>
          <w:lang w:val="fr-FR"/>
        </w:rPr>
        <w:t>լրացում</w:t>
      </w:r>
      <w:proofErr w:type="spellEnd"/>
      <w:r w:rsidR="00A12C63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և </w:t>
      </w:r>
      <w:r w:rsidR="00A66332" w:rsidRPr="0026075F">
        <w:rPr>
          <w:rFonts w:ascii="GHEA Grapalat" w:hAnsi="GHEA Grapalat" w:cs="Sylfaen"/>
          <w:bCs/>
          <w:lang w:val="fr-FR"/>
        </w:rPr>
        <w:t>«</w:t>
      </w:r>
      <w:r w:rsidRPr="0026075F">
        <w:rPr>
          <w:rFonts w:ascii="GHEA Grapalat" w:hAnsi="GHEA Grapalat" w:cs="Sylfaen"/>
          <w:bCs/>
          <w:lang w:val="fr-FR"/>
        </w:rPr>
        <w:t>«</w:t>
      </w:r>
      <w:proofErr w:type="spellStart"/>
      <w:r w:rsidRPr="0026075F">
        <w:rPr>
          <w:rFonts w:ascii="GHEA Grapalat" w:hAnsi="GHEA Grapalat" w:cs="Sylfaen"/>
          <w:bCs/>
          <w:lang w:val="fr-FR"/>
        </w:rPr>
        <w:t>Սնանկության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Pr="0026075F">
        <w:rPr>
          <w:rFonts w:ascii="GHEA Grapalat" w:hAnsi="GHEA Grapalat" w:cs="Sylfaen"/>
          <w:bCs/>
          <w:lang w:val="fr-FR"/>
        </w:rPr>
        <w:t>օրենքում</w:t>
      </w:r>
      <w:proofErr w:type="spellEnd"/>
      <w:r w:rsidR="00FE58C1" w:rsidRPr="0026075F">
        <w:rPr>
          <w:rFonts w:ascii="GHEA Grapalat" w:hAnsi="GHEA Grapalat" w:cs="Sylfaen"/>
          <w:bCs/>
          <w:lang w:val="hy-AM"/>
        </w:rPr>
        <w:t xml:space="preserve"> </w:t>
      </w:r>
      <w:r w:rsidR="00FE58C1" w:rsidRPr="0026075F">
        <w:rPr>
          <w:rFonts w:ascii="GHEA Grapalat" w:hAnsi="GHEA Grapalat" w:cs="Sylfaen"/>
          <w:bCs/>
          <w:lang w:val="fr-FR"/>
        </w:rPr>
        <w:t>(</w:t>
      </w:r>
      <w:r w:rsidR="00FE58C1" w:rsidRPr="0026075F">
        <w:rPr>
          <w:rFonts w:ascii="GHEA Grapalat" w:hAnsi="GHEA Grapalat" w:cs="Sylfaen"/>
          <w:bCs/>
          <w:lang w:val="hy-AM"/>
        </w:rPr>
        <w:t>այսուհետ՝ Օրենք</w:t>
      </w:r>
      <w:r w:rsidR="00FE58C1" w:rsidRPr="0026075F">
        <w:rPr>
          <w:rFonts w:ascii="GHEA Grapalat" w:hAnsi="GHEA Grapalat" w:cs="Sylfaen"/>
          <w:bCs/>
          <w:lang w:val="fr-FR"/>
        </w:rPr>
        <w:t>)</w:t>
      </w:r>
      <w:r w:rsidR="00FE58C1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փոփոխություններ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Pr="0026075F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A66332" w:rsidRPr="0026075F">
        <w:rPr>
          <w:rFonts w:ascii="GHEA Grapalat" w:hAnsi="GHEA Grapalat" w:cs="Sylfaen"/>
          <w:bCs/>
          <w:lang w:val="fr-FR"/>
        </w:rPr>
        <w:t>»»</w:t>
      </w:r>
      <w:r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օրենքների</w:t>
      </w:r>
      <w:proofErr w:type="spellEnd"/>
      <w:r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26075F">
        <w:rPr>
          <w:rFonts w:ascii="GHEA Grapalat" w:hAnsi="GHEA Grapalat" w:cs="Sylfaen"/>
          <w:bCs/>
          <w:lang w:val="fr-FR"/>
        </w:rPr>
        <w:t>նախագծեր</w:t>
      </w:r>
      <w:r w:rsidR="00041561" w:rsidRPr="0026075F">
        <w:rPr>
          <w:rFonts w:ascii="GHEA Grapalat" w:hAnsi="GHEA Grapalat" w:cs="Sylfaen"/>
          <w:bCs/>
          <w:lang w:val="fr-FR"/>
        </w:rPr>
        <w:t>ը</w:t>
      </w:r>
      <w:proofErr w:type="spellEnd"/>
      <w:r w:rsidR="00C408A0" w:rsidRPr="0026075F">
        <w:rPr>
          <w:rFonts w:ascii="GHEA Grapalat" w:hAnsi="GHEA Grapalat" w:cs="Sylfaen"/>
          <w:bCs/>
          <w:lang w:val="hy-AM"/>
        </w:rPr>
        <w:t xml:space="preserve"> </w:t>
      </w:r>
      <w:r w:rsidR="00C408A0" w:rsidRPr="0026075F">
        <w:rPr>
          <w:rFonts w:ascii="GHEA Grapalat" w:hAnsi="GHEA Grapalat" w:cs="Sylfaen"/>
          <w:bCs/>
          <w:lang w:val="fr-FR"/>
        </w:rPr>
        <w:t>(</w:t>
      </w:r>
      <w:r w:rsidR="00C408A0" w:rsidRPr="0026075F">
        <w:rPr>
          <w:rFonts w:ascii="GHEA Grapalat" w:hAnsi="GHEA Grapalat" w:cs="Sylfaen"/>
          <w:bCs/>
          <w:lang w:val="hy-AM"/>
        </w:rPr>
        <w:t>այսուհետ՝ Նախագիծ 1 և Նախագիծ 2</w:t>
      </w:r>
      <w:r w:rsidR="00C408A0" w:rsidRPr="0026075F">
        <w:rPr>
          <w:rFonts w:ascii="GHEA Grapalat" w:hAnsi="GHEA Grapalat" w:cs="Sylfaen"/>
          <w:bCs/>
          <w:lang w:val="fr-FR"/>
        </w:rPr>
        <w:t>)</w:t>
      </w:r>
      <w:r w:rsidRPr="0026075F">
        <w:rPr>
          <w:rFonts w:ascii="GHEA Grapalat" w:hAnsi="GHEA Grapalat" w:cs="Sylfaen"/>
          <w:bCs/>
          <w:lang w:val="hy-AM"/>
        </w:rPr>
        <w:t xml:space="preserve"> </w:t>
      </w:r>
      <w:r w:rsidRPr="0026075F">
        <w:rPr>
          <w:rFonts w:ascii="GHEA Grapalat" w:hAnsi="GHEA Grapalat" w:cs="Sylfaen"/>
          <w:lang w:val="hy-AM"/>
        </w:rPr>
        <w:t xml:space="preserve">մշակվել </w:t>
      </w:r>
      <w:r w:rsidR="007D2B7E" w:rsidRPr="0026075F">
        <w:rPr>
          <w:rFonts w:ascii="GHEA Grapalat" w:hAnsi="GHEA Grapalat" w:cs="Sylfaen"/>
          <w:lang w:val="hy-AM"/>
        </w:rPr>
        <w:t>են Օ</w:t>
      </w:r>
      <w:r w:rsidRPr="0026075F">
        <w:rPr>
          <w:rFonts w:ascii="GHEA Grapalat" w:hAnsi="GHEA Grapalat" w:cs="Sylfaen"/>
          <w:lang w:val="hy-AM"/>
        </w:rPr>
        <w:t>րենսգրքի 324-րդ հոդվածի 2-</w:t>
      </w:r>
      <w:r w:rsidR="007D2B7E" w:rsidRPr="0026075F">
        <w:rPr>
          <w:rFonts w:ascii="GHEA Grapalat" w:hAnsi="GHEA Grapalat" w:cs="Sylfaen"/>
          <w:lang w:val="hy-AM"/>
        </w:rPr>
        <w:t>րդ մասը Օ</w:t>
      </w:r>
      <w:r w:rsidR="00DD312F" w:rsidRPr="0026075F">
        <w:rPr>
          <w:rFonts w:ascii="GHEA Grapalat" w:hAnsi="GHEA Grapalat" w:cs="Sylfaen"/>
          <w:lang w:val="hy-AM"/>
        </w:rPr>
        <w:t>րենքի</w:t>
      </w:r>
      <w:r w:rsidRPr="0026075F">
        <w:rPr>
          <w:rFonts w:ascii="GHEA Grapalat" w:hAnsi="GHEA Grapalat" w:cs="Sylfaen"/>
          <w:lang w:val="hy-AM"/>
        </w:rPr>
        <w:t xml:space="preserve"> դրույթներին համապատասխանեցնելու,</w:t>
      </w:r>
      <w:r w:rsidR="00A83126" w:rsidRPr="0026075F">
        <w:rPr>
          <w:rFonts w:ascii="GHEA Grapalat" w:hAnsi="GHEA Grapalat" w:cs="Sylfaen"/>
          <w:lang w:val="hy-AM"/>
        </w:rPr>
        <w:t xml:space="preserve"> ինչպես նաև</w:t>
      </w:r>
      <w:r w:rsidR="00DD312F" w:rsidRPr="0026075F">
        <w:rPr>
          <w:rFonts w:ascii="GHEA Grapalat" w:hAnsi="GHEA Grapalat" w:cs="Sylfaen"/>
          <w:lang w:val="hy-AM"/>
        </w:rPr>
        <w:t xml:space="preserve"> Օրենքում առկա տարընկալումների առիթ տվող </w:t>
      </w:r>
      <w:r w:rsidR="00916767" w:rsidRPr="0026075F">
        <w:rPr>
          <w:rFonts w:ascii="GHEA Grapalat" w:hAnsi="GHEA Grapalat" w:cs="Sylfaen"/>
          <w:lang w:val="hy-AM"/>
        </w:rPr>
        <w:t>որոշ կարգավորումներ հստակեցնելու</w:t>
      </w:r>
      <w:r w:rsidR="00DD312F" w:rsidRPr="0026075F">
        <w:rPr>
          <w:rFonts w:ascii="GHEA Grapalat" w:hAnsi="GHEA Grapalat" w:cs="Sylfaen"/>
          <w:lang w:val="hy-AM"/>
        </w:rPr>
        <w:t xml:space="preserve"> և հարկային մարմնի բնականոն գործունեությանը նպաստող դրույթներ նախատեսելու նպատակով։</w:t>
      </w:r>
      <w:r w:rsidRPr="0026075F">
        <w:rPr>
          <w:rFonts w:ascii="GHEA Grapalat" w:hAnsi="GHEA Grapalat" w:cs="Sylfaen"/>
          <w:lang w:val="hy-AM"/>
        </w:rPr>
        <w:t xml:space="preserve"> </w:t>
      </w:r>
    </w:p>
    <w:p w:rsidR="00DC4EE6" w:rsidRPr="0026075F" w:rsidRDefault="00DC4EE6" w:rsidP="003F1F8C">
      <w:pPr>
        <w:shd w:val="clear" w:color="auto" w:fill="FFFFFF"/>
        <w:spacing w:line="360" w:lineRule="auto"/>
        <w:ind w:right="50" w:firstLine="720"/>
        <w:jc w:val="both"/>
        <w:rPr>
          <w:rFonts w:ascii="GHEA Grapalat" w:hAnsi="GHEA Grapalat" w:cs="Sylfaen"/>
          <w:b/>
          <w:bCs/>
          <w:lang w:val="hy-AM"/>
        </w:rPr>
      </w:pPr>
      <w:r w:rsidRPr="0026075F">
        <w:rPr>
          <w:rFonts w:ascii="GHEA Grapalat" w:hAnsi="GHEA Grapalat" w:cs="Sylfaen"/>
          <w:b/>
          <w:bCs/>
          <w:lang w:val="hy-AM"/>
        </w:rPr>
        <w:t>2</w:t>
      </w:r>
      <w:r w:rsidR="003F1F8C" w:rsidRPr="0026075F">
        <w:rPr>
          <w:rFonts w:ascii="GHEA Grapalat" w:hAnsi="GHEA Grapalat" w:cs="Cambria Math"/>
          <w:b/>
          <w:bCs/>
          <w:lang w:val="hy-AM"/>
        </w:rPr>
        <w:t>.</w:t>
      </w:r>
      <w:r w:rsidRPr="0026075F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26075F">
        <w:rPr>
          <w:rFonts w:ascii="GHEA Grapalat" w:hAnsi="GHEA Grapalat" w:cs="Sylfaen"/>
          <w:b/>
          <w:bCs/>
          <w:lang w:val="fr-FR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իրավիճակը</w:t>
      </w:r>
      <w:r w:rsidRPr="0026075F">
        <w:rPr>
          <w:rFonts w:ascii="GHEA Grapalat" w:hAnsi="GHEA Grapalat" w:cs="Sylfaen"/>
          <w:b/>
          <w:bCs/>
          <w:lang w:val="fr-FR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և</w:t>
      </w:r>
      <w:r w:rsidRPr="0026075F">
        <w:rPr>
          <w:rFonts w:ascii="GHEA Grapalat" w:hAnsi="GHEA Grapalat" w:cs="Sylfaen"/>
          <w:b/>
          <w:bCs/>
          <w:lang w:val="fr-FR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իրավական</w:t>
      </w:r>
      <w:r w:rsidRPr="0026075F">
        <w:rPr>
          <w:rFonts w:ascii="GHEA Grapalat" w:hAnsi="GHEA Grapalat" w:cs="Sylfaen"/>
          <w:b/>
          <w:bCs/>
          <w:lang w:val="fr-FR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ակտի</w:t>
      </w:r>
      <w:r w:rsidRPr="0026075F">
        <w:rPr>
          <w:rFonts w:ascii="GHEA Grapalat" w:hAnsi="GHEA Grapalat" w:cs="Sylfaen"/>
          <w:b/>
          <w:bCs/>
          <w:lang w:val="fr-FR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ընդունման</w:t>
      </w:r>
      <w:r w:rsidRPr="0026075F">
        <w:rPr>
          <w:rFonts w:ascii="GHEA Grapalat" w:hAnsi="GHEA Grapalat" w:cs="Sylfaen"/>
          <w:b/>
          <w:bCs/>
          <w:lang w:val="fr-FR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A83126" w:rsidRPr="0026075F" w:rsidRDefault="00A83126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bCs/>
          <w:lang w:val="hy-AM"/>
        </w:rPr>
        <w:t xml:space="preserve"> </w:t>
      </w:r>
      <w:r w:rsidR="00C408A0" w:rsidRPr="0026075F">
        <w:rPr>
          <w:rFonts w:ascii="GHEA Grapalat" w:hAnsi="GHEA Grapalat" w:cs="Sylfaen"/>
          <w:bCs/>
          <w:lang w:val="hy-AM"/>
        </w:rPr>
        <w:t xml:space="preserve">Նախագիծ 1-ի </w:t>
      </w:r>
      <w:r w:rsidRPr="0026075F">
        <w:rPr>
          <w:rFonts w:ascii="GHEA Grapalat" w:hAnsi="GHEA Grapalat" w:cs="Sylfaen"/>
          <w:lang w:val="hy-AM"/>
        </w:rPr>
        <w:t>1-ին հոդվածով</w:t>
      </w:r>
      <w:r w:rsidRPr="0026075F">
        <w:rPr>
          <w:rFonts w:ascii="GHEA Grapalat" w:hAnsi="GHEA Grapalat" w:cs="Sylfaen"/>
          <w:b/>
          <w:lang w:val="hy-AM"/>
        </w:rPr>
        <w:t xml:space="preserve"> </w:t>
      </w:r>
      <w:r w:rsidRPr="0026075F">
        <w:rPr>
          <w:rFonts w:ascii="GHEA Grapalat" w:hAnsi="GHEA Grapalat" w:cs="Sylfaen"/>
          <w:lang w:val="hy-AM"/>
        </w:rPr>
        <w:t xml:space="preserve">նախատեսված փոփոխության անհրաժեշտությունը կայանում է </w:t>
      </w:r>
      <w:r w:rsidR="00C408A0" w:rsidRPr="0026075F">
        <w:rPr>
          <w:rFonts w:ascii="GHEA Grapalat" w:hAnsi="GHEA Grapalat" w:cs="Sylfaen"/>
          <w:lang w:val="hy-AM"/>
        </w:rPr>
        <w:t xml:space="preserve">Օրենսգրքի կարգավորումները </w:t>
      </w:r>
      <w:r w:rsidRPr="0026075F">
        <w:rPr>
          <w:rFonts w:ascii="GHEA Grapalat" w:hAnsi="GHEA Grapalat" w:cs="Sylfaen"/>
          <w:lang w:val="hy-AM"/>
        </w:rPr>
        <w:t xml:space="preserve">Օրենքի 15.5-րդ հոդվածի և </w:t>
      </w:r>
      <w:r w:rsidR="00C408A0" w:rsidRPr="0026075F">
        <w:rPr>
          <w:rFonts w:ascii="GHEA Grapalat" w:hAnsi="GHEA Grapalat" w:cs="Sylfaen"/>
          <w:lang w:val="hy-AM"/>
        </w:rPr>
        <w:t>39-րդ հոդվածի 2-րդ մասի համաձայնեցնելու մեջ։</w:t>
      </w:r>
    </w:p>
    <w:p w:rsidR="00A83126" w:rsidRPr="0026075F" w:rsidRDefault="00C408A0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>Նախագիծ 2-ի 1-ին և 2-րդ հոդվածների կապակցությամբ հարկ է նշել, որ ե</w:t>
      </w:r>
      <w:r w:rsidR="00A83126" w:rsidRPr="0026075F">
        <w:rPr>
          <w:rFonts w:ascii="GHEA Grapalat" w:hAnsi="GHEA Grapalat" w:cs="Sylfaen"/>
          <w:lang w:val="hy-AM"/>
        </w:rPr>
        <w:t xml:space="preserve">թե ֆիզիկական անձանց նկատման կայացված գանձման որոշումը վարչական դատարանի վճռով ընթացակարգային հիմքով ճանաչվում է անվավեր, սակայն առկա է պարտավորություն, որի </w:t>
      </w:r>
      <w:r w:rsidRPr="0026075F">
        <w:rPr>
          <w:rFonts w:ascii="GHEA Grapalat" w:hAnsi="GHEA Grapalat" w:cs="Sylfaen"/>
          <w:lang w:val="hy-AM"/>
        </w:rPr>
        <w:t>կատարման այլ եղանակ առկա չէ, միաժամանակ</w:t>
      </w:r>
      <w:r w:rsidR="00A83126" w:rsidRPr="0026075F">
        <w:rPr>
          <w:rFonts w:ascii="GHEA Grapalat" w:hAnsi="GHEA Grapalat" w:cs="Sylfaen"/>
          <w:lang w:val="hy-AM"/>
        </w:rPr>
        <w:t xml:space="preserve"> ՀՀ վճռաբեկ դատարանն իր որոշումներով արտահայտել է դիրքորոշում այն մասին, որ սնանկության դիմում ներկայացնելու համար անհրաժեշտ է անբողոքարկելի վարչական ակտ, և ՀՀ ՊԵԿ-ը իրավասու է կատարելու իր լիազորություններից բխող բոլոր իրավաչափ ներգործության այլ միջոցները հարկային պարտավորության գծով չվճարված գումարները գանձելու համար, բայց ոչ` հարկային պարտավորության գծով ժամանակին չվճարված գումարը գանձելու մասին նոր վարչական ակտ ընդունելով</w:t>
      </w:r>
      <w:r w:rsidR="007D2B7E" w:rsidRPr="0026075F">
        <w:rPr>
          <w:rFonts w:ascii="GHEA Grapalat" w:hAnsi="GHEA Grapalat" w:cs="Sylfaen"/>
          <w:lang w:val="hy-AM"/>
        </w:rPr>
        <w:t>։</w:t>
      </w:r>
      <w:r w:rsidR="00A83126" w:rsidRPr="0026075F">
        <w:rPr>
          <w:rFonts w:ascii="GHEA Grapalat" w:hAnsi="GHEA Grapalat" w:cs="Sylfaen"/>
          <w:lang w:val="hy-AM"/>
        </w:rPr>
        <w:t xml:space="preserve"> </w:t>
      </w:r>
      <w:r w:rsidRPr="0026075F">
        <w:rPr>
          <w:rFonts w:ascii="GHEA Grapalat" w:hAnsi="GHEA Grapalat" w:cs="Sylfaen"/>
          <w:lang w:val="hy-AM"/>
        </w:rPr>
        <w:t xml:space="preserve">Ուստի առաջացել է ֆիզիկակակն անձանց մասով </w:t>
      </w:r>
      <w:r w:rsidRPr="0026075F">
        <w:rPr>
          <w:rFonts w:ascii="GHEA Grapalat" w:hAnsi="GHEA Grapalat" w:cs="Sylfaen"/>
          <w:lang w:val="hy-AM"/>
        </w:rPr>
        <w:lastRenderedPageBreak/>
        <w:t>ունենալ հարկադիր սնանկության դիմում ներկայացնելու հնարավորություն ունենալու անհրաժեշտություն։</w:t>
      </w:r>
    </w:p>
    <w:p w:rsidR="00A83126" w:rsidRPr="0026075F" w:rsidRDefault="00C408A0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 xml:space="preserve">Նախագիծ 2-ի </w:t>
      </w:r>
      <w:r w:rsidR="00A83126" w:rsidRPr="0026075F">
        <w:rPr>
          <w:rFonts w:ascii="GHEA Grapalat" w:hAnsi="GHEA Grapalat" w:cs="Sylfaen"/>
          <w:lang w:val="hy-AM"/>
        </w:rPr>
        <w:t>3-րդ հոդվածով նախատեսված փոփոխության անհրաժեշտությ</w:t>
      </w:r>
      <w:r w:rsidRPr="0026075F">
        <w:rPr>
          <w:rFonts w:ascii="GHEA Grapalat" w:hAnsi="GHEA Grapalat" w:cs="Sylfaen"/>
          <w:lang w:val="hy-AM"/>
        </w:rPr>
        <w:t>ունը կայանում է նրանում,</w:t>
      </w:r>
      <w:r w:rsidR="00A83126" w:rsidRPr="0026075F">
        <w:rPr>
          <w:rFonts w:ascii="GHEA Grapalat" w:hAnsi="GHEA Grapalat" w:cs="Sylfaen"/>
          <w:lang w:val="hy-AM"/>
        </w:rPr>
        <w:t xml:space="preserve"> որ ապացույցների </w:t>
      </w:r>
      <w:r w:rsidR="007D2B7E" w:rsidRPr="0026075F">
        <w:rPr>
          <w:rFonts w:ascii="GHEA Grapalat" w:hAnsi="GHEA Grapalat" w:cs="Sylfaen"/>
          <w:lang w:val="hy-AM"/>
        </w:rPr>
        <w:t>մի</w:t>
      </w:r>
      <w:r w:rsidR="00A83126" w:rsidRPr="0026075F">
        <w:rPr>
          <w:rFonts w:ascii="GHEA Grapalat" w:hAnsi="GHEA Grapalat" w:cs="Sylfaen"/>
          <w:lang w:val="hy-AM"/>
        </w:rPr>
        <w:t xml:space="preserve"> մասը</w:t>
      </w:r>
      <w:r w:rsidRPr="0026075F">
        <w:rPr>
          <w:rFonts w:ascii="GHEA Grapalat" w:hAnsi="GHEA Grapalat" w:cs="Sylfaen"/>
          <w:lang w:val="hy-AM"/>
        </w:rPr>
        <w:t>, մասնավորապես՝ ՀՀ ՊԵԿ-ի կողմից ստացվում է</w:t>
      </w:r>
      <w:r w:rsidR="00A83126" w:rsidRPr="0026075F">
        <w:rPr>
          <w:rFonts w:ascii="GHEA Grapalat" w:hAnsi="GHEA Grapalat" w:cs="Sylfaen"/>
          <w:lang w:val="hy-AM"/>
        </w:rPr>
        <w:t xml:space="preserve"> էլեկտրոնային եղանակով, իսկ էլեկտրոնային եղանակով ստացված փաստաթղթերի, տեղեկությունների` դատարան ներկայացնելու կարգ Օրենքով սահմանված չէ, չնայած, որ այն սահմանված է ՀՀ քաղաքացիական դատավարության օրենսգրքով, սակայն ՀՀ սնանկության դատարանում բազմաթիվ են դեպքերը, երբ ՀՀ ՊԵԿ-ի կողմից ՀՀ քաղաքացիական դատավարության օրենսգրքով սահմանված կարգով ներկայացվում են թղթի վրա տպված վիճակում, սակայն դատարանները դրանք ետ են վերադարձնում Օրենքի 11-րդ հոդվածով նախատեսված բնօրինակ չներկայացնելու հիմքով: </w:t>
      </w:r>
    </w:p>
    <w:p w:rsidR="00AA24FF" w:rsidRPr="00630191" w:rsidRDefault="007A0FB8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630191">
        <w:rPr>
          <w:rFonts w:ascii="GHEA Grapalat" w:hAnsi="GHEA Grapalat" w:cs="Sylfaen"/>
          <w:lang w:val="hy-AM"/>
        </w:rPr>
        <w:t xml:space="preserve">Գործող օրենսդրության համաձայն </w:t>
      </w:r>
      <w:r w:rsidR="00E4562D" w:rsidRPr="00630191">
        <w:rPr>
          <w:rFonts w:ascii="GHEA Grapalat" w:hAnsi="GHEA Grapalat" w:cs="Sylfaen"/>
          <w:lang w:val="hy-AM"/>
        </w:rPr>
        <w:t>պարտապանի</w:t>
      </w:r>
      <w:r w:rsidR="00AA24FF" w:rsidRPr="00630191">
        <w:rPr>
          <w:rFonts w:ascii="GHEA Grapalat" w:hAnsi="GHEA Grapalat" w:cs="Sylfaen"/>
          <w:lang w:val="hy-AM"/>
        </w:rPr>
        <w:t xml:space="preserve"> մոտ </w:t>
      </w:r>
      <w:r w:rsidR="00E4562D" w:rsidRPr="00630191">
        <w:rPr>
          <w:rFonts w:ascii="GHEA Grapalat" w:hAnsi="GHEA Grapalat" w:cs="Sylfaen"/>
          <w:lang w:val="hy-AM"/>
        </w:rPr>
        <w:t>մինչև սնանկ ճանաչվելը</w:t>
      </w:r>
      <w:r w:rsidRPr="00630191">
        <w:rPr>
          <w:rFonts w:ascii="GHEA Grapalat" w:hAnsi="GHEA Grapalat" w:cs="Sylfaen"/>
          <w:lang w:val="hy-AM"/>
        </w:rPr>
        <w:t xml:space="preserve"> սկսված և չավարտված </w:t>
      </w:r>
      <w:r w:rsidR="00AA24FF" w:rsidRPr="00630191">
        <w:rPr>
          <w:rFonts w:ascii="GHEA Grapalat" w:hAnsi="GHEA Grapalat" w:cs="Sylfaen"/>
          <w:lang w:val="hy-AM"/>
        </w:rPr>
        <w:t>ստուգումներն ու ուսումնասիրությունները</w:t>
      </w:r>
      <w:r w:rsidR="00630191">
        <w:rPr>
          <w:rFonts w:ascii="GHEA Grapalat" w:hAnsi="GHEA Grapalat" w:cs="Sylfaen"/>
          <w:lang w:val="hy-AM"/>
        </w:rPr>
        <w:t xml:space="preserve"> պարտապանի</w:t>
      </w:r>
      <w:r w:rsidR="00630191" w:rsidRPr="00630191">
        <w:rPr>
          <w:rFonts w:ascii="GHEA Grapalat" w:hAnsi="GHEA Grapalat" w:cs="Sylfaen"/>
          <w:lang w:val="hy-AM"/>
        </w:rPr>
        <w:t xml:space="preserve"> սնանկ ճանաչվելուց հետո կարող է իրականացվել միայն դատարանի որոշմամբ, իսկ </w:t>
      </w:r>
      <w:r w:rsidRPr="00630191">
        <w:rPr>
          <w:rFonts w:ascii="GHEA Grapalat" w:hAnsi="GHEA Grapalat" w:cs="Sylfaen"/>
          <w:lang w:val="hy-AM"/>
        </w:rPr>
        <w:t xml:space="preserve">լուծարման գործընթացը սկսվելուց հետո </w:t>
      </w:r>
      <w:r w:rsidR="00AA24FF" w:rsidRPr="00630191">
        <w:rPr>
          <w:rFonts w:ascii="GHEA Grapalat" w:hAnsi="GHEA Grapalat" w:cs="Sylfaen"/>
          <w:lang w:val="hy-AM"/>
        </w:rPr>
        <w:t>շարունակել</w:t>
      </w:r>
      <w:r w:rsidRPr="00630191">
        <w:rPr>
          <w:rFonts w:ascii="GHEA Grapalat" w:hAnsi="GHEA Grapalat" w:cs="Sylfaen"/>
          <w:lang w:val="hy-AM"/>
        </w:rPr>
        <w:t>ն</w:t>
      </w:r>
      <w:r w:rsidR="00AA24FF" w:rsidRPr="00630191">
        <w:rPr>
          <w:rFonts w:ascii="GHEA Grapalat" w:hAnsi="GHEA Grapalat" w:cs="Sylfaen"/>
          <w:lang w:val="hy-AM"/>
        </w:rPr>
        <w:t xml:space="preserve"> օրենքով </w:t>
      </w:r>
      <w:r w:rsidRPr="00630191">
        <w:rPr>
          <w:rFonts w:ascii="GHEA Grapalat" w:hAnsi="GHEA Grapalat" w:cs="Sylfaen"/>
          <w:lang w:val="hy-AM"/>
        </w:rPr>
        <w:t>արգելվում</w:t>
      </w:r>
      <w:r w:rsidR="00AA24FF" w:rsidRPr="00630191">
        <w:rPr>
          <w:rFonts w:ascii="GHEA Grapalat" w:hAnsi="GHEA Grapalat" w:cs="Sylfaen"/>
          <w:lang w:val="hy-AM"/>
        </w:rPr>
        <w:t xml:space="preserve"> է</w:t>
      </w:r>
      <w:r w:rsidR="00463C14" w:rsidRPr="00630191">
        <w:rPr>
          <w:rFonts w:ascii="GHEA Grapalat" w:hAnsi="GHEA Grapalat" w:cs="Sylfaen"/>
          <w:lang w:val="hy-AM"/>
        </w:rPr>
        <w:t xml:space="preserve">, </w:t>
      </w:r>
      <w:r w:rsidRPr="00630191">
        <w:rPr>
          <w:rFonts w:ascii="GHEA Grapalat" w:hAnsi="GHEA Grapalat" w:cs="Sylfaen"/>
          <w:lang w:val="hy-AM"/>
        </w:rPr>
        <w:t xml:space="preserve">ինչի </w:t>
      </w:r>
      <w:r w:rsidR="004C5E16" w:rsidRPr="00630191">
        <w:rPr>
          <w:rFonts w:ascii="GHEA Grapalat" w:hAnsi="GHEA Grapalat" w:cs="Sylfaen"/>
          <w:lang w:val="hy-AM"/>
        </w:rPr>
        <w:t xml:space="preserve">արդյունքում </w:t>
      </w:r>
      <w:r w:rsidR="00AA24FF" w:rsidRPr="00630191">
        <w:rPr>
          <w:rFonts w:ascii="GHEA Grapalat" w:hAnsi="GHEA Grapalat" w:cs="Sylfaen"/>
          <w:lang w:val="hy-AM"/>
        </w:rPr>
        <w:t xml:space="preserve">հարկային մարմնի կողմից իրականացվող ստուգումների </w:t>
      </w:r>
      <w:r w:rsidRPr="00630191">
        <w:rPr>
          <w:rFonts w:ascii="GHEA Grapalat" w:hAnsi="GHEA Grapalat" w:cs="Sylfaen"/>
          <w:lang w:val="hy-AM"/>
        </w:rPr>
        <w:t xml:space="preserve">ու ուսումնասիրությունների </w:t>
      </w:r>
      <w:r w:rsidR="00AA24FF" w:rsidRPr="00630191">
        <w:rPr>
          <w:rFonts w:ascii="GHEA Grapalat" w:hAnsi="GHEA Grapalat" w:cs="Sylfaen"/>
          <w:lang w:val="hy-AM"/>
        </w:rPr>
        <w:t>ընթացքը</w:t>
      </w:r>
      <w:r w:rsidR="0064087D" w:rsidRPr="00630191">
        <w:rPr>
          <w:rFonts w:ascii="GHEA Grapalat" w:hAnsi="GHEA Grapalat" w:cs="Sylfaen"/>
          <w:lang w:val="hy-AM"/>
        </w:rPr>
        <w:t xml:space="preserve"> մնում է անհետևանք</w:t>
      </w:r>
      <w:r w:rsidR="004841DC">
        <w:rPr>
          <w:rFonts w:ascii="GHEA Grapalat" w:hAnsi="GHEA Grapalat" w:cs="Sylfaen"/>
          <w:lang w:val="hy-AM"/>
        </w:rPr>
        <w:t>: Արդյու</w:t>
      </w:r>
      <w:r w:rsidRPr="00630191">
        <w:rPr>
          <w:rFonts w:ascii="GHEA Grapalat" w:hAnsi="GHEA Grapalat" w:cs="Sylfaen"/>
          <w:lang w:val="hy-AM"/>
        </w:rPr>
        <w:t>ն</w:t>
      </w:r>
      <w:r w:rsidR="004841DC" w:rsidRPr="004841DC">
        <w:rPr>
          <w:rFonts w:ascii="GHEA Grapalat" w:hAnsi="GHEA Grapalat" w:cs="Sylfaen"/>
          <w:lang w:val="hy-AM"/>
        </w:rPr>
        <w:t>ք</w:t>
      </w:r>
      <w:r w:rsidRPr="00630191">
        <w:rPr>
          <w:rFonts w:ascii="GHEA Grapalat" w:hAnsi="GHEA Grapalat" w:cs="Sylfaen"/>
          <w:lang w:val="hy-AM"/>
        </w:rPr>
        <w:t>ում,</w:t>
      </w:r>
      <w:r w:rsidR="0064087D" w:rsidRPr="00630191">
        <w:rPr>
          <w:rFonts w:ascii="GHEA Grapalat" w:hAnsi="GHEA Grapalat" w:cs="Sylfaen"/>
          <w:lang w:val="hy-AM"/>
        </w:rPr>
        <w:t xml:space="preserve"> </w:t>
      </w:r>
      <w:r w:rsidR="00032A77" w:rsidRPr="00630191">
        <w:rPr>
          <w:rFonts w:ascii="GHEA Grapalat" w:hAnsi="GHEA Grapalat" w:cs="Sylfaen"/>
          <w:lang w:val="hy-AM"/>
        </w:rPr>
        <w:t>հ</w:t>
      </w:r>
      <w:r w:rsidR="00AA24FF" w:rsidRPr="00630191">
        <w:rPr>
          <w:rFonts w:ascii="GHEA Grapalat" w:hAnsi="GHEA Grapalat" w:cs="Sylfaen"/>
          <w:lang w:val="hy-AM"/>
        </w:rPr>
        <w:t>արկային մարմնի կողմից բողոքարկվում են պարտապանի լուծարման վարույթ սկսելու մասին որոշումներ</w:t>
      </w:r>
      <w:r w:rsidR="0064087D" w:rsidRPr="00630191">
        <w:rPr>
          <w:rFonts w:ascii="GHEA Grapalat" w:hAnsi="GHEA Grapalat" w:cs="Sylfaen"/>
          <w:lang w:val="hy-AM"/>
        </w:rPr>
        <w:t xml:space="preserve">ը, </w:t>
      </w:r>
      <w:r w:rsidR="00E4562D" w:rsidRPr="00630191">
        <w:rPr>
          <w:rFonts w:ascii="GHEA Grapalat" w:hAnsi="GHEA Grapalat" w:cs="Sylfaen"/>
          <w:lang w:val="hy-AM"/>
        </w:rPr>
        <w:t>ինչն ըստ էության ժամանակատար է</w:t>
      </w:r>
      <w:r w:rsidR="004841DC" w:rsidRPr="004841DC">
        <w:rPr>
          <w:rFonts w:ascii="GHEA Grapalat" w:hAnsi="GHEA Grapalat" w:cs="Sylfaen"/>
          <w:lang w:val="hy-AM"/>
        </w:rPr>
        <w:t>,</w:t>
      </w:r>
      <w:bookmarkStart w:id="0" w:name="_GoBack"/>
      <w:bookmarkEnd w:id="0"/>
      <w:r w:rsidR="00E4562D" w:rsidRPr="00630191">
        <w:rPr>
          <w:rFonts w:ascii="GHEA Grapalat" w:hAnsi="GHEA Grapalat" w:cs="Sylfaen"/>
          <w:lang w:val="hy-AM"/>
        </w:rPr>
        <w:t xml:space="preserve"> որի </w:t>
      </w:r>
      <w:r w:rsidR="008F0BE1" w:rsidRPr="00630191">
        <w:rPr>
          <w:rFonts w:ascii="GHEA Grapalat" w:hAnsi="GHEA Grapalat" w:cs="Sylfaen"/>
          <w:lang w:val="hy-AM"/>
        </w:rPr>
        <w:t>հետևքանքով</w:t>
      </w:r>
      <w:r w:rsidR="0064087D" w:rsidRPr="00630191">
        <w:rPr>
          <w:rFonts w:ascii="GHEA Grapalat" w:hAnsi="GHEA Grapalat" w:cs="Sylfaen"/>
          <w:lang w:val="hy-AM"/>
        </w:rPr>
        <w:t xml:space="preserve"> </w:t>
      </w:r>
      <w:r w:rsidR="00E4562D" w:rsidRPr="00630191">
        <w:rPr>
          <w:rFonts w:ascii="GHEA Grapalat" w:hAnsi="GHEA Grapalat" w:cs="Sylfaen"/>
          <w:lang w:val="hy-AM"/>
        </w:rPr>
        <w:t xml:space="preserve">պարտատերերի համար </w:t>
      </w:r>
      <w:r w:rsidR="00463C14" w:rsidRPr="00630191">
        <w:rPr>
          <w:rFonts w:ascii="GHEA Grapalat" w:hAnsi="GHEA Grapalat" w:cs="Sylfaen"/>
          <w:lang w:val="hy-AM"/>
        </w:rPr>
        <w:t xml:space="preserve"> օրենքով սահմանված </w:t>
      </w:r>
      <w:r w:rsidR="0064087D" w:rsidRPr="00630191">
        <w:rPr>
          <w:rFonts w:ascii="GHEA Grapalat" w:hAnsi="GHEA Grapalat" w:cs="Sylfaen"/>
          <w:lang w:val="hy-AM"/>
        </w:rPr>
        <w:t>պահանջի բավարար</w:t>
      </w:r>
      <w:r w:rsidR="00E4562D" w:rsidRPr="00630191">
        <w:rPr>
          <w:rFonts w:ascii="GHEA Grapalat" w:hAnsi="GHEA Grapalat" w:cs="Sylfaen"/>
          <w:lang w:val="hy-AM"/>
        </w:rPr>
        <w:t>ման ռիսկեր են առաջանում (</w:t>
      </w:r>
      <w:r w:rsidR="004C5E16" w:rsidRPr="00630191">
        <w:rPr>
          <w:rFonts w:ascii="GHEA Grapalat" w:hAnsi="GHEA Grapalat" w:cs="Sylfaen"/>
          <w:lang w:val="hy-AM"/>
        </w:rPr>
        <w:t xml:space="preserve"> պարտապանին պատկանող գույք</w:t>
      </w:r>
      <w:r w:rsidR="00640F18" w:rsidRPr="00630191">
        <w:rPr>
          <w:rFonts w:ascii="GHEA Grapalat" w:hAnsi="GHEA Grapalat" w:cs="Sylfaen"/>
          <w:lang w:val="hy-AM"/>
        </w:rPr>
        <w:t>ի փչացում</w:t>
      </w:r>
      <w:r w:rsidR="004C5E16" w:rsidRPr="00630191">
        <w:rPr>
          <w:rFonts w:ascii="GHEA Grapalat" w:hAnsi="GHEA Grapalat" w:cs="Sylfaen"/>
          <w:lang w:val="hy-AM"/>
        </w:rPr>
        <w:t xml:space="preserve">, </w:t>
      </w:r>
      <w:r w:rsidR="00640F18" w:rsidRPr="00630191">
        <w:rPr>
          <w:rFonts w:ascii="GHEA Grapalat" w:hAnsi="GHEA Grapalat" w:cs="Sylfaen"/>
          <w:lang w:val="hy-AM"/>
        </w:rPr>
        <w:t xml:space="preserve">գույքի </w:t>
      </w:r>
      <w:r w:rsidR="004C5E16" w:rsidRPr="00630191">
        <w:rPr>
          <w:rFonts w:ascii="GHEA Grapalat" w:hAnsi="GHEA Grapalat" w:cs="Sylfaen"/>
          <w:lang w:val="hy-AM"/>
        </w:rPr>
        <w:t>ոչ պիտանի դառնալ</w:t>
      </w:r>
      <w:r w:rsidR="00640F18" w:rsidRPr="00630191">
        <w:rPr>
          <w:rFonts w:ascii="GHEA Grapalat" w:hAnsi="GHEA Grapalat" w:cs="Sylfaen"/>
          <w:lang w:val="hy-AM"/>
        </w:rPr>
        <w:t>ը</w:t>
      </w:r>
      <w:r w:rsidR="00E4562D" w:rsidRPr="00630191">
        <w:rPr>
          <w:rFonts w:ascii="GHEA Grapalat" w:hAnsi="GHEA Grapalat" w:cs="Sylfaen"/>
          <w:lang w:val="hy-AM"/>
        </w:rPr>
        <w:t>)</w:t>
      </w:r>
      <w:r w:rsidR="00032A77" w:rsidRPr="00630191">
        <w:rPr>
          <w:rFonts w:ascii="GHEA Grapalat" w:hAnsi="GHEA Grapalat" w:cs="Sylfaen"/>
          <w:lang w:val="hy-AM"/>
        </w:rPr>
        <w:t xml:space="preserve">, </w:t>
      </w:r>
      <w:r w:rsidR="00640F18" w:rsidRPr="00630191">
        <w:rPr>
          <w:rFonts w:ascii="GHEA Grapalat" w:hAnsi="GHEA Grapalat" w:cs="Sylfaen"/>
          <w:lang w:val="hy-AM"/>
        </w:rPr>
        <w:t xml:space="preserve">միաժամանակ, </w:t>
      </w:r>
      <w:r w:rsidR="00630191" w:rsidRPr="00630191">
        <w:rPr>
          <w:rFonts w:ascii="GHEA Grapalat" w:hAnsi="GHEA Grapalat" w:cs="Sylfaen"/>
          <w:lang w:val="hy-AM"/>
        </w:rPr>
        <w:t>առկա</w:t>
      </w:r>
      <w:r w:rsidR="00E4562D" w:rsidRPr="00630191">
        <w:rPr>
          <w:rFonts w:ascii="GHEA Grapalat" w:hAnsi="GHEA Grapalat" w:cs="Sylfaen"/>
          <w:lang w:val="hy-AM"/>
        </w:rPr>
        <w:t xml:space="preserve"> են</w:t>
      </w:r>
      <w:r w:rsidR="00204A60" w:rsidRPr="00630191">
        <w:rPr>
          <w:rFonts w:ascii="GHEA Grapalat" w:hAnsi="GHEA Grapalat" w:cs="Sylfaen"/>
          <w:lang w:val="hy-AM"/>
        </w:rPr>
        <w:t xml:space="preserve"> </w:t>
      </w:r>
      <w:r w:rsidR="00E4562D" w:rsidRPr="00630191">
        <w:rPr>
          <w:rFonts w:ascii="GHEA Grapalat" w:hAnsi="GHEA Grapalat" w:cs="Sylfaen"/>
          <w:lang w:val="hy-AM"/>
        </w:rPr>
        <w:t xml:space="preserve">նաև </w:t>
      </w:r>
      <w:r w:rsidR="00032A77" w:rsidRPr="00630191">
        <w:rPr>
          <w:rFonts w:ascii="GHEA Grapalat" w:hAnsi="GHEA Grapalat" w:cs="Sylfaen"/>
          <w:lang w:val="hy-AM"/>
        </w:rPr>
        <w:t>պետական բյուջե հավաքագրվող  գումարներ</w:t>
      </w:r>
      <w:r w:rsidR="00204A60" w:rsidRPr="00630191">
        <w:rPr>
          <w:rFonts w:ascii="GHEA Grapalat" w:hAnsi="GHEA Grapalat" w:cs="Sylfaen"/>
          <w:lang w:val="hy-AM"/>
        </w:rPr>
        <w:t>ի նվազեցման ռիսկեր</w:t>
      </w:r>
      <w:r w:rsidR="00032A77" w:rsidRPr="00630191">
        <w:rPr>
          <w:rFonts w:ascii="GHEA Grapalat" w:hAnsi="GHEA Grapalat" w:cs="Sylfaen"/>
          <w:lang w:val="hy-AM"/>
        </w:rPr>
        <w:t>:</w:t>
      </w:r>
      <w:r w:rsidR="004C5E16" w:rsidRPr="00630191">
        <w:rPr>
          <w:rFonts w:ascii="GHEA Grapalat" w:hAnsi="GHEA Grapalat" w:cs="Sylfaen"/>
          <w:lang w:val="hy-AM"/>
        </w:rPr>
        <w:t xml:space="preserve">  </w:t>
      </w:r>
    </w:p>
    <w:p w:rsidR="00A83126" w:rsidRPr="00630191" w:rsidRDefault="00E4562D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630191">
        <w:rPr>
          <w:rFonts w:ascii="GHEA Grapalat" w:hAnsi="GHEA Grapalat" w:cs="Sylfaen"/>
          <w:lang w:val="hy-AM"/>
        </w:rPr>
        <w:t xml:space="preserve">Այս կապակցությամբ </w:t>
      </w:r>
      <w:r w:rsidR="007A0FB8" w:rsidRPr="00630191">
        <w:rPr>
          <w:rFonts w:ascii="GHEA Grapalat" w:hAnsi="GHEA Grapalat" w:cs="Sylfaen"/>
          <w:lang w:val="hy-AM"/>
        </w:rPr>
        <w:t xml:space="preserve">Նախագիծ 2-ի 4-րդ հոդվածով ընդլայնվել է պարտապանի լուծարման գործընթացը սկսվելուց հետո ստուգում կամ ուսումնասիրություն իրականացնելու շրջանակը: </w:t>
      </w:r>
      <w:r w:rsidR="004C5E16" w:rsidRPr="00630191">
        <w:rPr>
          <w:rFonts w:ascii="GHEA Grapalat" w:hAnsi="GHEA Grapalat" w:cs="Sylfaen"/>
          <w:lang w:val="hy-AM"/>
        </w:rPr>
        <w:t>Նախագծով</w:t>
      </w:r>
      <w:r w:rsidR="00A83126" w:rsidRPr="00630191">
        <w:rPr>
          <w:rFonts w:ascii="GHEA Grapalat" w:hAnsi="GHEA Grapalat" w:cs="Sylfaen"/>
          <w:lang w:val="hy-AM"/>
        </w:rPr>
        <w:t xml:space="preserve"> նախատեսվել է ստուգումը շարունակել նաև հարկային մարմնի կողմից իրականացվող այն ստուգումների դեպքում, որոնք սկսվել են մինչև պարտապանի նկատմամբ լուծարման վարույթ սկսելու մասին որոշում կայացնելը: Լուծարման վարույթում գտնվող պարտապանի մոտ անհրաժեշտություն է առաջանում իրականացնել հսկիչ գնում</w:t>
      </w:r>
      <w:r w:rsidR="00DE7A7E" w:rsidRPr="00630191">
        <w:rPr>
          <w:rFonts w:ascii="GHEA Grapalat" w:hAnsi="GHEA Grapalat" w:cs="Sylfaen"/>
          <w:lang w:val="hy-AM"/>
        </w:rPr>
        <w:t>ներ, չափագրումներ, Օ</w:t>
      </w:r>
      <w:r w:rsidR="00A83126" w:rsidRPr="00630191">
        <w:rPr>
          <w:rFonts w:ascii="GHEA Grapalat" w:hAnsi="GHEA Grapalat" w:cs="Sylfaen"/>
          <w:lang w:val="hy-AM"/>
        </w:rPr>
        <w:t>րենսգրքով նախատեսված ուսումնասիրություններ:</w:t>
      </w:r>
    </w:p>
    <w:p w:rsidR="00A83126" w:rsidRPr="0026075F" w:rsidRDefault="00F045DA" w:rsidP="003F1F8C">
      <w:pPr>
        <w:spacing w:line="360" w:lineRule="auto"/>
        <w:ind w:right="50" w:firstLine="54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lastRenderedPageBreak/>
        <w:t>Նախագիծ 2-ի 5</w:t>
      </w:r>
      <w:r w:rsidR="00A83126" w:rsidRPr="0026075F">
        <w:rPr>
          <w:rFonts w:ascii="GHEA Grapalat" w:hAnsi="GHEA Grapalat" w:cs="Sylfaen"/>
          <w:lang w:val="hy-AM"/>
        </w:rPr>
        <w:t>-րդ հոդվածով նախատեսված փոփոխության անհրաժեշտություն</w:t>
      </w:r>
      <w:r w:rsidR="00255014" w:rsidRPr="0026075F">
        <w:rPr>
          <w:rFonts w:ascii="GHEA Grapalat" w:hAnsi="GHEA Grapalat" w:cs="Sylfaen"/>
          <w:lang w:val="hy-AM"/>
        </w:rPr>
        <w:t>ը կայանում է նրանում, որ</w:t>
      </w:r>
      <w:r w:rsidR="00A83126" w:rsidRPr="0026075F">
        <w:rPr>
          <w:rFonts w:ascii="GHEA Grapalat" w:hAnsi="GHEA Grapalat" w:cs="Sylfaen"/>
          <w:lang w:val="hy-AM"/>
        </w:rPr>
        <w:t xml:space="preserve"> ՀՀ վճռաբեկ դատարանի կողմից թիվ ՍնԴ/0104/04/19 սնանկության գործով կայացվել է նախա</w:t>
      </w:r>
      <w:r w:rsidR="00DE7A7E" w:rsidRPr="0026075F">
        <w:rPr>
          <w:rFonts w:ascii="GHEA Grapalat" w:hAnsi="GHEA Grapalat" w:cs="Sylfaen"/>
          <w:lang w:val="hy-AM"/>
        </w:rPr>
        <w:t>դեպային որոշում, համաձայն որի` Օ</w:t>
      </w:r>
      <w:r w:rsidR="00A83126" w:rsidRPr="0026075F">
        <w:rPr>
          <w:rFonts w:ascii="GHEA Grapalat" w:hAnsi="GHEA Grapalat" w:cs="Sylfaen"/>
          <w:lang w:val="hy-AM"/>
        </w:rPr>
        <w:t>րենքում հաշվարկվող օրերի վերաբերյալ նշել է, որ եթե գործողությունների կատարմ</w:t>
      </w:r>
      <w:r w:rsidR="00DE7A7E" w:rsidRPr="0026075F">
        <w:rPr>
          <w:rFonts w:ascii="GHEA Grapalat" w:hAnsi="GHEA Grapalat" w:cs="Sylfaen"/>
          <w:lang w:val="hy-AM"/>
        </w:rPr>
        <w:t>ան համար Օ</w:t>
      </w:r>
      <w:r w:rsidR="00A83126" w:rsidRPr="0026075F">
        <w:rPr>
          <w:rFonts w:ascii="GHEA Grapalat" w:hAnsi="GHEA Grapalat" w:cs="Sylfaen"/>
          <w:lang w:val="hy-AM"/>
        </w:rPr>
        <w:t>րենքով սահմանված է որևէ ժամկետ՝ առանց «աշխատանքային օր» գրառման, ապա այն պետք է հասկանալ և հաշվարկել ոչ աշխատանքային օրերը ներառելով, իսկ այն դեպքում, երբ ժամկետի հաշվարկի վերաբերյալ կարգավորումն ուղղակիորեն պարունակում է «աշխատանքային օր» գրառումը, ապա ժամկետի հաշվարկի մեջ չպետք է ներառել ոչ աշխատանքային օրերը:</w:t>
      </w:r>
    </w:p>
    <w:p w:rsidR="00A83126" w:rsidRPr="0026075F" w:rsidRDefault="00A83126" w:rsidP="00E953E6">
      <w:pPr>
        <w:tabs>
          <w:tab w:val="left" w:pos="924"/>
        </w:tabs>
        <w:spacing w:line="360" w:lineRule="auto"/>
        <w:ind w:right="50" w:firstLine="45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ab/>
      </w:r>
      <w:r w:rsidR="00255014" w:rsidRPr="0026075F">
        <w:rPr>
          <w:rFonts w:ascii="GHEA Grapalat" w:hAnsi="GHEA Grapalat" w:cs="Sylfaen"/>
          <w:lang w:val="hy-AM"/>
        </w:rPr>
        <w:t>Նախագիծ 2-ի 6</w:t>
      </w:r>
      <w:r w:rsidRPr="0026075F">
        <w:rPr>
          <w:rFonts w:ascii="GHEA Grapalat" w:hAnsi="GHEA Grapalat" w:cs="Sylfaen"/>
          <w:lang w:val="hy-AM"/>
        </w:rPr>
        <w:t xml:space="preserve">-րդ հոդվածով նախատեսված փոփոխության անհրաժեշտությունը կայանում է նրանում, որ պարտապանը ճանաչվում է սնանկ, նրա գույքի, այդ թվում` դրամական միջոցների վրա կիրառվում են սահմանափակումներ և մինչև ֆինանսական առողջացման ծրագրի հաստատումը պարտապանը զրկվում է սնանկության վարույթի ընթացքում առաջացող հարկային պարտավորությունները վճարելու հնարավորությունից, որի արդյունքում պետական բյուջեն </w:t>
      </w:r>
      <w:r w:rsidR="00255014" w:rsidRPr="0026075F">
        <w:rPr>
          <w:rFonts w:ascii="GHEA Grapalat" w:hAnsi="GHEA Grapalat" w:cs="Sylfaen"/>
          <w:lang w:val="hy-AM"/>
        </w:rPr>
        <w:t>կրում է</w:t>
      </w:r>
      <w:r w:rsidRPr="0026075F">
        <w:rPr>
          <w:rFonts w:ascii="GHEA Grapalat" w:hAnsi="GHEA Grapalat" w:cs="Sylfaen"/>
          <w:lang w:val="hy-AM"/>
        </w:rPr>
        <w:t xml:space="preserve"> վնասներ, իսկ պարտապանի պարտավորությունները զգալիորեն ավելանում են, հետագայում դժվարացնելով ն</w:t>
      </w:r>
      <w:r w:rsidR="00255014" w:rsidRPr="0026075F">
        <w:rPr>
          <w:rFonts w:ascii="GHEA Grapalat" w:hAnsi="GHEA Grapalat" w:cs="Sylfaen"/>
          <w:lang w:val="hy-AM"/>
        </w:rPr>
        <w:t>աև առողջացման ծրագրի ներկայացումը և հաստատումը</w:t>
      </w:r>
      <w:r w:rsidRPr="0026075F">
        <w:rPr>
          <w:rFonts w:ascii="GHEA Grapalat" w:hAnsi="GHEA Grapalat" w:cs="Sylfaen"/>
          <w:lang w:val="hy-AM"/>
        </w:rPr>
        <w:t xml:space="preserve">: </w:t>
      </w:r>
    </w:p>
    <w:p w:rsidR="00A83126" w:rsidRPr="0026075F" w:rsidRDefault="00A83126" w:rsidP="00255014">
      <w:pPr>
        <w:tabs>
          <w:tab w:val="left" w:pos="924"/>
        </w:tabs>
        <w:spacing w:line="360" w:lineRule="auto"/>
        <w:ind w:right="50" w:firstLine="45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ab/>
      </w:r>
      <w:r w:rsidR="00255014" w:rsidRPr="0026075F">
        <w:rPr>
          <w:rFonts w:ascii="GHEA Grapalat" w:hAnsi="GHEA Grapalat" w:cs="Sylfaen"/>
          <w:lang w:val="hy-AM"/>
        </w:rPr>
        <w:t>Նախագիծ 2-ի 7-րդ</w:t>
      </w:r>
      <w:r w:rsidRPr="0026075F">
        <w:rPr>
          <w:rFonts w:ascii="GHEA Grapalat" w:hAnsi="GHEA Grapalat" w:cs="Sylfaen"/>
          <w:lang w:val="hy-AM"/>
        </w:rPr>
        <w:t xml:space="preserve"> հոդվածով նախատեսված փոփոխության անհրաժեշտությունը կայանում է նրան</w:t>
      </w:r>
      <w:r w:rsidR="00DE7A7E" w:rsidRPr="0026075F">
        <w:rPr>
          <w:rFonts w:ascii="GHEA Grapalat" w:hAnsi="GHEA Grapalat" w:cs="Sylfaen"/>
          <w:lang w:val="hy-AM"/>
        </w:rPr>
        <w:t>ում, որ Օ</w:t>
      </w:r>
      <w:r w:rsidR="007D2B7E" w:rsidRPr="0026075F">
        <w:rPr>
          <w:rFonts w:ascii="GHEA Grapalat" w:hAnsi="GHEA Grapalat" w:cs="Sylfaen"/>
          <w:lang w:val="hy-AM"/>
        </w:rPr>
        <w:t xml:space="preserve">րենքի 43-րդ հոդվածի </w:t>
      </w:r>
      <w:r w:rsidR="00255014" w:rsidRPr="0026075F">
        <w:rPr>
          <w:rFonts w:ascii="GHEA Grapalat" w:hAnsi="GHEA Grapalat" w:cs="Sylfaen"/>
          <w:lang w:val="hy-AM"/>
        </w:rPr>
        <w:t>1-ին մասի համաձայն՝ ա</w:t>
      </w:r>
      <w:r w:rsidRPr="0026075F">
        <w:rPr>
          <w:rFonts w:ascii="GHEA Grapalat" w:hAnsi="GHEA Grapalat" w:cs="Sylfaen"/>
          <w:lang w:val="hy-AM"/>
        </w:rPr>
        <w:t>պահովված են համարվում ապահովված իրավունքով ծանրաբեռնված պահանջները: Ապահովված պարտատերեր են համարվում ապահովված իրավունք ունեցող</w:t>
      </w:r>
      <w:r w:rsidR="00255014" w:rsidRPr="0026075F">
        <w:rPr>
          <w:rFonts w:ascii="GHEA Grapalat" w:hAnsi="GHEA Grapalat" w:cs="Sylfaen"/>
          <w:lang w:val="hy-AM"/>
        </w:rPr>
        <w:t xml:space="preserve"> անձինք` այդ պահանջների մասով</w:t>
      </w:r>
      <w:r w:rsidRPr="0026075F">
        <w:rPr>
          <w:rFonts w:ascii="GHEA Grapalat" w:hAnsi="GHEA Grapalat" w:cs="Sylfaen"/>
          <w:lang w:val="hy-AM"/>
        </w:rPr>
        <w:t>:</w:t>
      </w:r>
    </w:p>
    <w:p w:rsidR="00A83126" w:rsidRPr="0026075F" w:rsidRDefault="003F1F8C" w:rsidP="00255014">
      <w:pPr>
        <w:tabs>
          <w:tab w:val="left" w:pos="924"/>
        </w:tabs>
        <w:spacing w:line="360" w:lineRule="auto"/>
        <w:ind w:right="50" w:firstLine="450"/>
        <w:jc w:val="both"/>
        <w:rPr>
          <w:rFonts w:ascii="GHEA Grapalat" w:hAnsi="GHEA Grapalat" w:cs="Sylfaen"/>
          <w:lang w:val="hy-AM"/>
        </w:rPr>
      </w:pPr>
      <w:r w:rsidRPr="007A0FB8">
        <w:rPr>
          <w:rFonts w:ascii="GHEA Grapalat" w:hAnsi="GHEA Grapalat" w:cs="Sylfaen"/>
          <w:lang w:val="hy-AM"/>
        </w:rPr>
        <w:tab/>
      </w:r>
      <w:r w:rsidR="00A83126" w:rsidRPr="0026075F">
        <w:rPr>
          <w:rFonts w:ascii="GHEA Grapalat" w:hAnsi="GHEA Grapalat" w:cs="Sylfaen"/>
          <w:lang w:val="hy-AM"/>
        </w:rPr>
        <w:t>ՀՀ քաղաքացիական օրենս</w:t>
      </w:r>
      <w:r w:rsidR="007D2B7E" w:rsidRPr="0026075F">
        <w:rPr>
          <w:rFonts w:ascii="GHEA Grapalat" w:hAnsi="GHEA Grapalat" w:cs="Sylfaen"/>
          <w:lang w:val="hy-AM"/>
        </w:rPr>
        <w:t>գրքի 225.1-րդ հոդվածի</w:t>
      </w:r>
      <w:r w:rsidR="00255014" w:rsidRPr="0026075F">
        <w:rPr>
          <w:rFonts w:ascii="GHEA Grapalat" w:hAnsi="GHEA Grapalat" w:cs="Sylfaen"/>
          <w:lang w:val="hy-AM"/>
        </w:rPr>
        <w:t xml:space="preserve"> 1-ին մասի համաձայն՝ ա</w:t>
      </w:r>
      <w:r w:rsidR="00A83126" w:rsidRPr="0026075F">
        <w:rPr>
          <w:rFonts w:ascii="GHEA Grapalat" w:hAnsi="GHEA Grapalat" w:cs="Sylfaen"/>
          <w:lang w:val="hy-AM"/>
        </w:rPr>
        <w:t>պահովված իրավունքը օրենքի կամ պայմանագրի ուժով, ի ապահովումն պարտավորության կատարման, գույքի կամ գույքային իրավունքի կամ պարտավորական իրավունքի նկատմամբ պարտատիրոջ իրավունքն է:</w:t>
      </w:r>
    </w:p>
    <w:p w:rsidR="00A83126" w:rsidRPr="0026075F" w:rsidRDefault="00255014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>Նույն հոդվածի 3-րդ մասի համաձայն՝ ա</w:t>
      </w:r>
      <w:r w:rsidR="00A83126" w:rsidRPr="0026075F">
        <w:rPr>
          <w:rFonts w:ascii="GHEA Grapalat" w:hAnsi="GHEA Grapalat" w:cs="Sylfaen"/>
          <w:lang w:val="hy-AM"/>
        </w:rPr>
        <w:t>պահովված իրավունքի առարկան կարող է լինել ցանկացած գույք, այդ թվում` գույքային իրա</w:t>
      </w:r>
      <w:r w:rsidRPr="0026075F">
        <w:rPr>
          <w:rFonts w:ascii="GHEA Grapalat" w:hAnsi="GHEA Grapalat" w:cs="Sylfaen"/>
          <w:lang w:val="hy-AM"/>
        </w:rPr>
        <w:t>վունք</w:t>
      </w:r>
      <w:r w:rsidR="00A83126" w:rsidRPr="0026075F">
        <w:rPr>
          <w:rFonts w:ascii="GHEA Grapalat" w:hAnsi="GHEA Grapalat" w:cs="Sylfaen"/>
          <w:lang w:val="hy-AM"/>
        </w:rPr>
        <w:t>:</w:t>
      </w:r>
    </w:p>
    <w:p w:rsidR="00A83126" w:rsidRPr="0026075F" w:rsidRDefault="00DE7A7E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lastRenderedPageBreak/>
        <w:t>Օ</w:t>
      </w:r>
      <w:r w:rsidR="00A83126" w:rsidRPr="0026075F">
        <w:rPr>
          <w:rFonts w:ascii="GHEA Grapalat" w:hAnsi="GHEA Grapalat" w:cs="Sylfaen"/>
          <w:lang w:val="hy-AM"/>
        </w:rPr>
        <w:t>ր</w:t>
      </w:r>
      <w:r w:rsidR="007D2B7E" w:rsidRPr="0026075F">
        <w:rPr>
          <w:rFonts w:ascii="GHEA Grapalat" w:hAnsi="GHEA Grapalat" w:cs="Sylfaen"/>
          <w:lang w:val="hy-AM"/>
        </w:rPr>
        <w:t>ենսգրքի 429-րդ հոդվածի համաձայն</w:t>
      </w:r>
      <w:r w:rsidR="00255014" w:rsidRPr="0026075F">
        <w:rPr>
          <w:rFonts w:ascii="GHEA Grapalat" w:hAnsi="GHEA Grapalat" w:cs="Cambria Math"/>
          <w:lang w:val="hy-AM"/>
        </w:rPr>
        <w:t xml:space="preserve">՝ </w:t>
      </w:r>
      <w:r w:rsidR="00255014" w:rsidRPr="0026075F">
        <w:rPr>
          <w:rFonts w:ascii="GHEA Grapalat" w:hAnsi="GHEA Grapalat" w:cs="Sylfaen"/>
          <w:lang w:val="hy-AM"/>
        </w:rPr>
        <w:t>գ</w:t>
      </w:r>
      <w:r w:rsidR="00A83126" w:rsidRPr="0026075F">
        <w:rPr>
          <w:rFonts w:ascii="GHEA Grapalat" w:hAnsi="GHEA Grapalat" w:cs="Sylfaen"/>
          <w:lang w:val="hy-AM"/>
        </w:rPr>
        <w:t>ույքի արգելանքը հարկային պարտավորության կատարումն ապահովելու նպատակով հարկ վճարողի գույքային իրավունքների սահմանափակմանն ուղղված՝ հարկային մարմնի կողմից</w:t>
      </w:r>
      <w:r w:rsidR="00255014" w:rsidRPr="0026075F">
        <w:rPr>
          <w:rFonts w:ascii="GHEA Grapalat" w:hAnsi="GHEA Grapalat" w:cs="Sylfaen"/>
          <w:lang w:val="hy-AM"/>
        </w:rPr>
        <w:t xml:space="preserve"> իրականացվող գործողություն է</w:t>
      </w:r>
      <w:r w:rsidR="00A83126" w:rsidRPr="0026075F">
        <w:rPr>
          <w:rFonts w:ascii="GHEA Grapalat" w:hAnsi="GHEA Grapalat" w:cs="Sylfaen"/>
          <w:lang w:val="hy-AM"/>
        </w:rPr>
        <w:t>:</w:t>
      </w:r>
    </w:p>
    <w:p w:rsidR="00A83126" w:rsidRPr="0026075F" w:rsidRDefault="00A83126" w:rsidP="00E953E6">
      <w:pPr>
        <w:tabs>
          <w:tab w:val="left" w:pos="924"/>
        </w:tabs>
        <w:spacing w:line="360" w:lineRule="auto"/>
        <w:ind w:right="50" w:firstLine="45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ab/>
        <w:t>Վերը նշված իրավանորմերի համակարգային մեկնաբանությունը թույլ է տալիս փաստելու, որ որպես հարկային պարտավորությունների կատարումն ապահովող միջոց` արգելանքը ևս հարկային մարմնի պահանջը ծանրաբեռնում է ապահովված իրավունքով:</w:t>
      </w:r>
    </w:p>
    <w:p w:rsidR="00A83126" w:rsidRPr="0026075F" w:rsidRDefault="003F1F8C" w:rsidP="00E953E6">
      <w:pPr>
        <w:tabs>
          <w:tab w:val="left" w:pos="924"/>
        </w:tabs>
        <w:spacing w:line="360" w:lineRule="auto"/>
        <w:ind w:right="50" w:firstLine="450"/>
        <w:jc w:val="both"/>
        <w:rPr>
          <w:rFonts w:ascii="GHEA Grapalat" w:hAnsi="GHEA Grapalat" w:cs="Sylfaen"/>
          <w:lang w:val="hy-AM"/>
        </w:rPr>
      </w:pPr>
      <w:r w:rsidRPr="007A0FB8">
        <w:rPr>
          <w:rFonts w:ascii="GHEA Grapalat" w:hAnsi="GHEA Grapalat" w:cs="Sylfaen"/>
          <w:lang w:val="hy-AM"/>
        </w:rPr>
        <w:tab/>
      </w:r>
      <w:r w:rsidR="00A83126" w:rsidRPr="0026075F">
        <w:rPr>
          <w:rFonts w:ascii="GHEA Grapalat" w:hAnsi="GHEA Grapalat" w:cs="Sylfaen"/>
          <w:lang w:val="hy-AM"/>
        </w:rPr>
        <w:t>Նկատի ունենալով, որ Օրենքի 43-րդ հոդվածում ապահովվա</w:t>
      </w:r>
      <w:r w:rsidR="00255014" w:rsidRPr="0026075F">
        <w:rPr>
          <w:rFonts w:ascii="GHEA Grapalat" w:hAnsi="GHEA Grapalat" w:cs="Sylfaen"/>
          <w:lang w:val="hy-AM"/>
        </w:rPr>
        <w:t>ծ իրավունքով ծանրաբեռնված պահանջը</w:t>
      </w:r>
      <w:r w:rsidR="00A83126" w:rsidRPr="0026075F">
        <w:rPr>
          <w:rFonts w:ascii="GHEA Grapalat" w:hAnsi="GHEA Grapalat" w:cs="Sylfaen"/>
          <w:lang w:val="hy-AM"/>
        </w:rPr>
        <w:t xml:space="preserve"> համարվում է ապահովված պահանջ, իսկ Օրենքի 44-րդ հոդվածում օրենսդիրը ապահովված իրավունքին չի անդրադառնում, անհրաժեշտ է կատարել 6-րդ հոդվածով նախատեսված փոփոխությունը:</w:t>
      </w:r>
    </w:p>
    <w:p w:rsidR="00A83126" w:rsidRPr="0026075F" w:rsidRDefault="00255014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>Նախագիծ 2-ի 8</w:t>
      </w:r>
      <w:r w:rsidR="00A83126" w:rsidRPr="0026075F">
        <w:rPr>
          <w:rFonts w:ascii="GHEA Grapalat" w:hAnsi="GHEA Grapalat" w:cs="Sylfaen"/>
          <w:lang w:val="hy-AM"/>
        </w:rPr>
        <w:t xml:space="preserve">-րդ հոդվածով նախատեսված փոփոխության անհրաժեշտությունը </w:t>
      </w:r>
      <w:r w:rsidR="0092271A" w:rsidRPr="0026075F">
        <w:rPr>
          <w:rFonts w:ascii="GHEA Grapalat" w:hAnsi="GHEA Grapalat" w:cs="Sylfaen"/>
          <w:lang w:val="hy-AM"/>
        </w:rPr>
        <w:t xml:space="preserve"> պայմանավորված է դատական պրակտիկայում առկա տարընկալումներով։</w:t>
      </w:r>
      <w:r w:rsidR="00A83126" w:rsidRPr="0026075F">
        <w:rPr>
          <w:rFonts w:ascii="GHEA Grapalat" w:hAnsi="GHEA Grapalat" w:cs="Sylfaen"/>
          <w:lang w:val="hy-AM"/>
        </w:rPr>
        <w:t xml:space="preserve"> Որոշ դատավորներ պահանջները գրանցում են </w:t>
      </w:r>
      <w:r w:rsidR="00DE7A7E" w:rsidRPr="0026075F">
        <w:rPr>
          <w:rFonts w:ascii="GHEA Grapalat" w:hAnsi="GHEA Grapalat" w:cs="Sylfaen"/>
          <w:lang w:val="hy-AM"/>
        </w:rPr>
        <w:t>Օ</w:t>
      </w:r>
      <w:r w:rsidR="00A83126" w:rsidRPr="0026075F">
        <w:rPr>
          <w:rFonts w:ascii="GHEA Grapalat" w:hAnsi="GHEA Grapalat" w:cs="Sylfaen"/>
          <w:lang w:val="hy-AM"/>
        </w:rPr>
        <w:t>րենքի 82-րդ հոդվածի 1-ին մասի է)</w:t>
      </w:r>
      <w:r w:rsidR="0067396E" w:rsidRPr="0026075F">
        <w:rPr>
          <w:rFonts w:ascii="GHEA Grapalat" w:hAnsi="GHEA Grapalat" w:cs="Sylfaen"/>
          <w:lang w:val="hy-AM"/>
        </w:rPr>
        <w:t xml:space="preserve"> հերթում` պատճառ</w:t>
      </w:r>
      <w:r w:rsidR="00A83126" w:rsidRPr="0026075F">
        <w:rPr>
          <w:rFonts w:ascii="GHEA Grapalat" w:hAnsi="GHEA Grapalat" w:cs="Sylfaen"/>
          <w:lang w:val="hy-AM"/>
        </w:rPr>
        <w:t>աբ</w:t>
      </w:r>
      <w:r w:rsidR="0067396E" w:rsidRPr="0026075F">
        <w:rPr>
          <w:rFonts w:ascii="GHEA Grapalat" w:hAnsi="GHEA Grapalat" w:cs="Sylfaen"/>
          <w:lang w:val="hy-AM"/>
        </w:rPr>
        <w:t>ան</w:t>
      </w:r>
      <w:r w:rsidR="00A83126" w:rsidRPr="0026075F">
        <w:rPr>
          <w:rFonts w:ascii="GHEA Grapalat" w:hAnsi="GHEA Grapalat" w:cs="Sylfaen"/>
          <w:lang w:val="hy-AM"/>
        </w:rPr>
        <w:t xml:space="preserve">ելով, որ </w:t>
      </w:r>
      <w:r w:rsidR="0092271A" w:rsidRPr="0026075F">
        <w:rPr>
          <w:rFonts w:ascii="GHEA Grapalat" w:hAnsi="GHEA Grapalat" w:cs="Sylfaen"/>
          <w:lang w:val="hy-AM"/>
        </w:rPr>
        <w:t xml:space="preserve">տվյալ դեպքում </w:t>
      </w:r>
      <w:r w:rsidR="00A83126" w:rsidRPr="0026075F">
        <w:rPr>
          <w:rFonts w:ascii="GHEA Grapalat" w:hAnsi="GHEA Grapalat" w:cs="Sylfaen"/>
          <w:lang w:val="hy-AM"/>
        </w:rPr>
        <w:t xml:space="preserve">առկա չէ աշխատանքային պայմանագրերից բխող պահանջների բավարարումը: Ստացվում է մի իրավիճակ, երբ ՀՀ ՊԵԿ-ի գ) hերթում պահանջ ներկայացնելու իրավունքը պայմանավորվում է աշխատանքային պայմանագրերից բխող պահանջների ներկայացումից կամ բավարարումից, սակայն նշված հերթում առաջացող հարկային պարտավորություններն առաջանում են հաշվեգրման մեթոդով` անկախ այդ հերթի աշխատավարձերի վճարման օրվա հանգամանքից: </w:t>
      </w:r>
    </w:p>
    <w:p w:rsidR="00A83126" w:rsidRPr="0026075F" w:rsidRDefault="00A83126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 xml:space="preserve">Դրոշմանիշային վճարների մասով՝ որոշ դատավորներ բավարարում են դրոշմանիշային վճարի գումարի գ) հերթում գրանցելու պարտատիրոջ պահանջը, որոշ դատավորներ մերժում են` պատճառաբանելով, որ օրենքը տառացի մեկնաբանությամբ գ) հերթը չի ներառում դրոշմանիշային վճարի մասին դրույթ:  </w:t>
      </w:r>
    </w:p>
    <w:p w:rsidR="00333898" w:rsidRPr="0026075F" w:rsidRDefault="0092271A" w:rsidP="003F1F8C">
      <w:pPr>
        <w:spacing w:line="360" w:lineRule="auto"/>
        <w:ind w:right="50" w:firstLine="72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>Նույն հոդվածի 2-րդ մասով</w:t>
      </w:r>
      <w:r w:rsidR="00A83126" w:rsidRPr="0026075F">
        <w:rPr>
          <w:rFonts w:ascii="GHEA Grapalat" w:hAnsi="GHEA Grapalat" w:cs="Sylfaen"/>
          <w:lang w:val="hy-AM"/>
        </w:rPr>
        <w:t xml:space="preserve"> նախատեսված փոփոխության անհրաժեշտությունը կայանում է նրանում, որ եթե ՀՀ սնանկության դատարանում քննվում է նույն պարտապանի վերաբերյալ մեկից ավելի սնանկության գործ, պարտապանին սնանկ ճանաչելու մասին մյուս սնանկության գործերը կարճ</w:t>
      </w:r>
      <w:r w:rsidRPr="0026075F">
        <w:rPr>
          <w:rFonts w:ascii="GHEA Grapalat" w:hAnsi="GHEA Grapalat" w:cs="Sylfaen"/>
          <w:lang w:val="hy-AM"/>
        </w:rPr>
        <w:t>վում են, ուստի առավել նպատակահարմար է</w:t>
      </w:r>
      <w:r w:rsidR="00A83126" w:rsidRPr="0026075F">
        <w:rPr>
          <w:rFonts w:ascii="GHEA Grapalat" w:hAnsi="GHEA Grapalat" w:cs="Sylfaen"/>
          <w:lang w:val="hy-AM"/>
        </w:rPr>
        <w:t xml:space="preserve"> մյուս </w:t>
      </w:r>
      <w:r w:rsidR="00A83126" w:rsidRPr="0026075F">
        <w:rPr>
          <w:rFonts w:ascii="GHEA Grapalat" w:hAnsi="GHEA Grapalat" w:cs="Sylfaen"/>
          <w:lang w:val="hy-AM"/>
        </w:rPr>
        <w:lastRenderedPageBreak/>
        <w:t xml:space="preserve">սնանկության գործերով դատական ծախսերը ևս պետք է գրանցել </w:t>
      </w:r>
      <w:r w:rsidR="00DE7A7E" w:rsidRPr="0026075F">
        <w:rPr>
          <w:rFonts w:ascii="GHEA Grapalat" w:hAnsi="GHEA Grapalat" w:cs="Sylfaen"/>
          <w:lang w:val="hy-AM"/>
        </w:rPr>
        <w:t>Օ</w:t>
      </w:r>
      <w:r w:rsidR="00A83126" w:rsidRPr="0026075F">
        <w:rPr>
          <w:rFonts w:ascii="GHEA Grapalat" w:hAnsi="GHEA Grapalat" w:cs="Sylfaen"/>
          <w:lang w:val="hy-AM"/>
        </w:rPr>
        <w:t>րենքի 82-րդ հոդվածի 1-ին մասի դ) հերթում:</w:t>
      </w:r>
    </w:p>
    <w:p w:rsidR="00DC4EE6" w:rsidRPr="0026075F" w:rsidRDefault="00DC4EE6" w:rsidP="00E953E6">
      <w:pPr>
        <w:shd w:val="clear" w:color="auto" w:fill="FFFFFF"/>
        <w:tabs>
          <w:tab w:val="left" w:pos="6449"/>
        </w:tabs>
        <w:spacing w:line="360" w:lineRule="auto"/>
        <w:ind w:right="50" w:firstLine="450"/>
        <w:jc w:val="both"/>
        <w:rPr>
          <w:rFonts w:ascii="GHEA Grapalat" w:hAnsi="GHEA Grapalat" w:cs="Sylfaen"/>
          <w:b/>
          <w:bCs/>
          <w:lang w:val="af-ZA"/>
        </w:rPr>
      </w:pPr>
      <w:r w:rsidRPr="0026075F">
        <w:rPr>
          <w:rFonts w:ascii="GHEA Grapalat" w:hAnsi="GHEA Grapalat" w:cs="Sylfaen"/>
          <w:b/>
          <w:bCs/>
          <w:lang w:val="hy-AM"/>
        </w:rPr>
        <w:t>3</w:t>
      </w:r>
      <w:r w:rsidR="003F1F8C" w:rsidRPr="007A0FB8">
        <w:rPr>
          <w:rFonts w:ascii="GHEA Grapalat" w:hAnsi="GHEA Grapalat" w:cs="Cambria Math"/>
          <w:b/>
          <w:bCs/>
          <w:lang w:val="hy-AM"/>
        </w:rPr>
        <w:t>.</w:t>
      </w:r>
      <w:r w:rsidRPr="0026075F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26075F">
        <w:rPr>
          <w:rFonts w:ascii="GHEA Grapalat" w:hAnsi="GHEA Grapalat" w:cs="Sylfaen"/>
          <w:b/>
          <w:bCs/>
          <w:lang w:val="af-ZA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կարգավորման</w:t>
      </w:r>
      <w:r w:rsidRPr="0026075F">
        <w:rPr>
          <w:rFonts w:ascii="GHEA Grapalat" w:hAnsi="GHEA Grapalat" w:cs="Sylfaen"/>
          <w:b/>
          <w:bCs/>
          <w:lang w:val="af-ZA"/>
        </w:rPr>
        <w:t xml:space="preserve"> </w:t>
      </w:r>
      <w:r w:rsidRPr="0026075F">
        <w:rPr>
          <w:rFonts w:ascii="GHEA Grapalat" w:hAnsi="GHEA Grapalat" w:cs="Sylfaen"/>
          <w:b/>
          <w:bCs/>
          <w:lang w:val="hy-AM"/>
        </w:rPr>
        <w:t>բնույթը</w:t>
      </w:r>
      <w:r w:rsidRPr="0026075F">
        <w:rPr>
          <w:rFonts w:ascii="GHEA Grapalat" w:hAnsi="GHEA Grapalat" w:cs="Sylfaen"/>
          <w:b/>
          <w:bCs/>
          <w:lang w:val="af-ZA"/>
        </w:rPr>
        <w:t>.</w:t>
      </w:r>
      <w:r w:rsidR="00A83126" w:rsidRPr="0026075F">
        <w:rPr>
          <w:rFonts w:ascii="GHEA Grapalat" w:hAnsi="GHEA Grapalat" w:cs="Sylfaen"/>
          <w:b/>
          <w:bCs/>
          <w:lang w:val="af-ZA"/>
        </w:rPr>
        <w:tab/>
      </w:r>
    </w:p>
    <w:p w:rsidR="00DC4EE6" w:rsidRPr="0026075F" w:rsidRDefault="00DC4EE6" w:rsidP="00E953E6">
      <w:pPr>
        <w:shd w:val="clear" w:color="auto" w:fill="FFFFFF"/>
        <w:spacing w:line="360" w:lineRule="auto"/>
        <w:ind w:right="50" w:firstLine="450"/>
        <w:jc w:val="both"/>
        <w:rPr>
          <w:rFonts w:ascii="GHEA Grapalat" w:hAnsi="GHEA Grapalat" w:cs="Sylfaen"/>
          <w:lang w:val="af-ZA"/>
        </w:rPr>
      </w:pPr>
      <w:r w:rsidRPr="0026075F">
        <w:rPr>
          <w:rFonts w:ascii="GHEA Grapalat" w:hAnsi="GHEA Grapalat" w:cs="Sylfaen"/>
          <w:lang w:val="af-ZA"/>
        </w:rPr>
        <w:t xml:space="preserve">Հաշվի առնելով </w:t>
      </w:r>
      <w:r w:rsidRPr="0026075F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26075F">
        <w:rPr>
          <w:rFonts w:ascii="GHEA Grapalat" w:hAnsi="GHEA Grapalat" w:cs="Sylfaen"/>
          <w:lang w:val="pt-BR"/>
        </w:rPr>
        <w:t xml:space="preserve">, </w:t>
      </w:r>
      <w:r w:rsidRPr="0026075F">
        <w:rPr>
          <w:rFonts w:ascii="GHEA Grapalat" w:hAnsi="GHEA Grapalat" w:cs="Sylfaen"/>
          <w:lang w:val="hy-AM"/>
        </w:rPr>
        <w:t>մշակվել</w:t>
      </w:r>
      <w:r w:rsidRPr="0026075F">
        <w:rPr>
          <w:rFonts w:ascii="GHEA Grapalat" w:hAnsi="GHEA Grapalat" w:cs="Sylfaen"/>
          <w:lang w:val="pt-BR"/>
        </w:rPr>
        <w:t xml:space="preserve"> </w:t>
      </w:r>
      <w:r w:rsidR="00A83126" w:rsidRPr="0026075F">
        <w:rPr>
          <w:rFonts w:ascii="GHEA Grapalat" w:hAnsi="GHEA Grapalat" w:cs="Sylfaen"/>
          <w:lang w:val="hy-AM"/>
        </w:rPr>
        <w:t xml:space="preserve">են </w:t>
      </w:r>
      <w:r w:rsidR="00A83126" w:rsidRPr="0026075F">
        <w:rPr>
          <w:rFonts w:ascii="GHEA Grapalat" w:hAnsi="GHEA Grapalat" w:cs="Sylfaen"/>
          <w:bCs/>
          <w:lang w:val="hy-AM"/>
        </w:rPr>
        <w:t>«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օրենսգրքում</w:t>
      </w:r>
      <w:proofErr w:type="spellEnd"/>
      <w:r w:rsidR="00A83126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BB34D5" w:rsidRPr="0026075F">
        <w:rPr>
          <w:rFonts w:ascii="GHEA Grapalat" w:hAnsi="GHEA Grapalat" w:cs="Sylfaen"/>
          <w:bCs/>
          <w:lang w:val="fr-FR"/>
        </w:rPr>
        <w:t>փոփոխություն</w:t>
      </w:r>
      <w:proofErr w:type="spellEnd"/>
      <w:r w:rsidR="00BB34D5" w:rsidRPr="0026075F">
        <w:rPr>
          <w:rFonts w:ascii="GHEA Grapalat" w:hAnsi="GHEA Grapalat" w:cs="Sylfaen"/>
          <w:bCs/>
          <w:lang w:val="fr-FR"/>
        </w:rPr>
        <w:t xml:space="preserve"> </w:t>
      </w:r>
      <w:r w:rsidR="00A12C63" w:rsidRPr="0026075F">
        <w:rPr>
          <w:rFonts w:ascii="GHEA Grapalat" w:hAnsi="GHEA Grapalat" w:cs="Sylfaen"/>
          <w:bCs/>
          <w:lang w:val="fr-FR"/>
        </w:rPr>
        <w:t xml:space="preserve">և </w:t>
      </w:r>
      <w:proofErr w:type="spellStart"/>
      <w:r w:rsidR="00A12C63" w:rsidRPr="0026075F">
        <w:rPr>
          <w:rFonts w:ascii="GHEA Grapalat" w:hAnsi="GHEA Grapalat" w:cs="Sylfaen"/>
          <w:bCs/>
          <w:lang w:val="fr-FR"/>
        </w:rPr>
        <w:t>լրացում</w:t>
      </w:r>
      <w:proofErr w:type="spellEnd"/>
      <w:r w:rsidR="00A12C63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BB34D5" w:rsidRPr="0026075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="00BB34D5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BB34D5"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BB34D5" w:rsidRPr="0026075F">
        <w:rPr>
          <w:rFonts w:ascii="GHEA Grapalat" w:hAnsi="GHEA Grapalat" w:cs="Sylfaen"/>
          <w:bCs/>
          <w:lang w:val="fr-FR"/>
        </w:rPr>
        <w:t xml:space="preserve"> և </w:t>
      </w:r>
      <w:r w:rsidR="00A83126" w:rsidRPr="0026075F">
        <w:rPr>
          <w:rFonts w:ascii="GHEA Grapalat" w:hAnsi="GHEA Grapalat" w:cs="Sylfaen"/>
          <w:bCs/>
          <w:lang w:val="fr-FR"/>
        </w:rPr>
        <w:t>«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Սնանկության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օրենքում</w:t>
      </w:r>
      <w:proofErr w:type="spellEnd"/>
      <w:r w:rsidR="00A83126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փոփոխություններ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A83126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օրենքների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նախագծերը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>։</w:t>
      </w:r>
      <w:r w:rsidR="00A83126" w:rsidRPr="0026075F">
        <w:rPr>
          <w:rFonts w:ascii="GHEA Grapalat" w:hAnsi="GHEA Grapalat" w:cs="Sylfaen"/>
          <w:lang w:val="hy-AM"/>
        </w:rPr>
        <w:t xml:space="preserve"> </w:t>
      </w:r>
    </w:p>
    <w:p w:rsidR="00DC4EE6" w:rsidRPr="0026075F" w:rsidRDefault="00DC4EE6" w:rsidP="00E953E6">
      <w:pPr>
        <w:shd w:val="clear" w:color="auto" w:fill="FFFFFF"/>
        <w:spacing w:line="360" w:lineRule="auto"/>
        <w:ind w:right="50" w:firstLine="540"/>
        <w:jc w:val="both"/>
        <w:rPr>
          <w:rFonts w:ascii="GHEA Grapalat" w:hAnsi="GHEA Grapalat" w:cs="Sylfaen"/>
          <w:b/>
          <w:lang w:val="hy-AM"/>
        </w:rPr>
      </w:pPr>
      <w:r w:rsidRPr="0026075F">
        <w:rPr>
          <w:rFonts w:ascii="GHEA Grapalat" w:hAnsi="GHEA Grapalat" w:cs="Sylfaen"/>
          <w:b/>
          <w:lang w:val="hy-AM"/>
        </w:rPr>
        <w:t>4</w:t>
      </w:r>
      <w:r w:rsidR="003F1F8C" w:rsidRPr="0026075F">
        <w:rPr>
          <w:rFonts w:ascii="GHEA Grapalat" w:hAnsi="GHEA Grapalat" w:cs="Cambria Math"/>
          <w:b/>
          <w:lang w:val="af-ZA"/>
        </w:rPr>
        <w:t>.</w:t>
      </w:r>
      <w:r w:rsidRPr="0026075F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4EE6" w:rsidRPr="0026075F" w:rsidRDefault="00E953E6" w:rsidP="00E953E6">
      <w:pPr>
        <w:shd w:val="clear" w:color="auto" w:fill="FFFFFF"/>
        <w:spacing w:line="360" w:lineRule="auto"/>
        <w:ind w:right="50" w:firstLine="54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 xml:space="preserve">    </w:t>
      </w:r>
      <w:r w:rsidR="00DC4EE6" w:rsidRPr="0026075F">
        <w:rPr>
          <w:rFonts w:ascii="GHEA Grapalat" w:hAnsi="GHEA Grapalat" w:cs="Sylfaen"/>
          <w:lang w:val="hy-AM"/>
        </w:rPr>
        <w:t>Նախագծերը մշակվել են ՀՀ ՊԵԿ կողմից:</w:t>
      </w:r>
    </w:p>
    <w:p w:rsidR="000337C2" w:rsidRPr="0026075F" w:rsidRDefault="00E953E6" w:rsidP="00E953E6">
      <w:pPr>
        <w:tabs>
          <w:tab w:val="left" w:pos="1620"/>
        </w:tabs>
        <w:spacing w:line="360" w:lineRule="auto"/>
        <w:ind w:right="50" w:firstLine="450"/>
        <w:jc w:val="both"/>
        <w:rPr>
          <w:rFonts w:ascii="GHEA Grapalat" w:hAnsi="GHEA Grapalat"/>
          <w:b/>
          <w:lang w:val="hy-AM"/>
        </w:rPr>
      </w:pPr>
      <w:r w:rsidRPr="0026075F">
        <w:rPr>
          <w:rFonts w:ascii="GHEA Grapalat" w:hAnsi="GHEA Grapalat"/>
          <w:b/>
          <w:bCs/>
          <w:lang w:val="hy-AM"/>
        </w:rPr>
        <w:t xml:space="preserve"> </w:t>
      </w:r>
      <w:r w:rsidR="00DC4EE6" w:rsidRPr="0026075F">
        <w:rPr>
          <w:rFonts w:ascii="GHEA Grapalat" w:hAnsi="GHEA Grapalat"/>
          <w:b/>
          <w:bCs/>
          <w:lang w:val="hy-AM"/>
        </w:rPr>
        <w:t xml:space="preserve">5. </w:t>
      </w:r>
      <w:r w:rsidR="00DC4EE6" w:rsidRPr="0026075F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36AF7" w:rsidRPr="0026075F" w:rsidRDefault="00A83126" w:rsidP="00E953E6">
      <w:pPr>
        <w:autoSpaceDE w:val="0"/>
        <w:autoSpaceDN w:val="0"/>
        <w:adjustRightInd w:val="0"/>
        <w:spacing w:line="360" w:lineRule="auto"/>
        <w:ind w:right="50" w:firstLine="540"/>
        <w:jc w:val="both"/>
        <w:rPr>
          <w:rFonts w:ascii="GHEA Grapalat" w:hAnsi="GHEA Grapalat"/>
          <w:lang w:val="hy-AM"/>
        </w:rPr>
      </w:pPr>
      <w:r w:rsidRPr="0026075F">
        <w:rPr>
          <w:rFonts w:ascii="GHEA Grapalat" w:hAnsi="GHEA Grapalat"/>
          <w:b/>
          <w:lang w:val="hy-AM"/>
        </w:rPr>
        <w:t xml:space="preserve"> </w:t>
      </w:r>
      <w:r w:rsidRPr="0026075F">
        <w:rPr>
          <w:rFonts w:ascii="GHEA Grapalat" w:hAnsi="GHEA Grapalat"/>
          <w:lang w:val="hy-AM"/>
        </w:rPr>
        <w:t>Նախագծի ընդունումը անմիջականորեն չի բխում ընդունած ռազմավարություններից։</w:t>
      </w:r>
    </w:p>
    <w:p w:rsidR="00DC4EE6" w:rsidRPr="0026075F" w:rsidRDefault="000337C2" w:rsidP="00E953E6">
      <w:pPr>
        <w:tabs>
          <w:tab w:val="left" w:pos="1620"/>
        </w:tabs>
        <w:spacing w:line="360" w:lineRule="auto"/>
        <w:ind w:right="50" w:hanging="90"/>
        <w:jc w:val="both"/>
        <w:rPr>
          <w:rFonts w:ascii="GHEA Grapalat" w:hAnsi="GHEA Grapalat" w:cs="Sylfaen"/>
          <w:b/>
          <w:lang w:val="hy-AM"/>
        </w:rPr>
      </w:pPr>
      <w:r w:rsidRPr="0026075F">
        <w:rPr>
          <w:rFonts w:ascii="GHEA Grapalat" w:hAnsi="GHEA Grapalat" w:cs="Sylfaen"/>
          <w:b/>
          <w:lang w:val="hy-AM"/>
        </w:rPr>
        <w:t xml:space="preserve">        </w:t>
      </w:r>
      <w:r w:rsidR="00DC4EE6" w:rsidRPr="0026075F">
        <w:rPr>
          <w:rFonts w:ascii="GHEA Grapalat" w:hAnsi="GHEA Grapalat" w:cs="Sylfaen"/>
          <w:b/>
          <w:lang w:val="hy-AM"/>
        </w:rPr>
        <w:t>6</w:t>
      </w:r>
      <w:r w:rsidR="003F1F8C" w:rsidRPr="007A0FB8">
        <w:rPr>
          <w:rFonts w:ascii="GHEA Grapalat" w:hAnsi="GHEA Grapalat" w:cs="Cambria Math"/>
          <w:b/>
          <w:lang w:val="hy-AM"/>
        </w:rPr>
        <w:t>.</w:t>
      </w:r>
      <w:r w:rsidR="00DC4EE6" w:rsidRPr="0026075F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1C180F" w:rsidRPr="0026075F" w:rsidRDefault="00DC4EE6" w:rsidP="001C180F">
      <w:pPr>
        <w:shd w:val="clear" w:color="auto" w:fill="FFFFFF"/>
        <w:spacing w:line="360" w:lineRule="auto"/>
        <w:ind w:right="50" w:firstLine="540"/>
        <w:jc w:val="both"/>
        <w:rPr>
          <w:rFonts w:ascii="GHEA Grapalat" w:hAnsi="GHEA Grapalat" w:cs="Sylfaen"/>
          <w:lang w:val="hy-AM"/>
        </w:rPr>
      </w:pPr>
      <w:r w:rsidRPr="0026075F">
        <w:rPr>
          <w:rFonts w:ascii="GHEA Grapalat" w:hAnsi="GHEA Grapalat" w:cs="Sylfaen"/>
          <w:lang w:val="hy-AM"/>
        </w:rPr>
        <w:t>Նախագծերի ընդունմամբ</w:t>
      </w:r>
      <w:r w:rsidR="007D2B7E" w:rsidRPr="0026075F">
        <w:rPr>
          <w:rFonts w:ascii="GHEA Grapalat" w:hAnsi="GHEA Grapalat" w:cs="Sylfaen"/>
          <w:lang w:val="hy-AM"/>
        </w:rPr>
        <w:t xml:space="preserve"> Օրենսգրքի 324-րդ հոդվածի 2-րդ մասը կհամապատասխանեցվի Օրենքի դրույթներին, հարկային մարմնին կստանա ֆիզիկական անձանց մասով </w:t>
      </w:r>
      <w:r w:rsidR="000F1AEA" w:rsidRPr="0026075F">
        <w:rPr>
          <w:rFonts w:ascii="GHEA Grapalat" w:hAnsi="GHEA Grapalat" w:cs="Sylfaen"/>
          <w:lang w:val="hy-AM"/>
        </w:rPr>
        <w:t xml:space="preserve">հարկադիր </w:t>
      </w:r>
      <w:r w:rsidR="007D2B7E" w:rsidRPr="0026075F">
        <w:rPr>
          <w:rFonts w:ascii="GHEA Grapalat" w:hAnsi="GHEA Grapalat" w:cs="Sylfaen"/>
          <w:lang w:val="hy-AM"/>
        </w:rPr>
        <w:t>սնանկության դիմում ներկայացնելու հնարավորություն,</w:t>
      </w:r>
      <w:r w:rsidR="000F1AEA" w:rsidRPr="0026075F">
        <w:rPr>
          <w:rFonts w:ascii="GHEA Grapalat" w:hAnsi="GHEA Grapalat" w:cs="Sylfaen"/>
          <w:lang w:val="hy-AM"/>
        </w:rPr>
        <w:t xml:space="preserve"> իսկ  սնանկ ճանաչված պարտապանը՝</w:t>
      </w:r>
      <w:r w:rsidR="00F518E9" w:rsidRPr="0026075F">
        <w:rPr>
          <w:rFonts w:ascii="GHEA Grapalat" w:hAnsi="GHEA Grapalat" w:cs="Sylfaen"/>
          <w:lang w:val="hy-AM"/>
        </w:rPr>
        <w:t xml:space="preserve"> սնանկության վարույթի ընթացքում առաջացող հարկային պարտավորությունները կատարելու հնարավորություն, կկանոնակարգվեն </w:t>
      </w:r>
      <w:r w:rsidR="007D2B7E" w:rsidRPr="0026075F">
        <w:rPr>
          <w:rFonts w:ascii="GHEA Grapalat" w:hAnsi="GHEA Grapalat" w:cs="Sylfaen"/>
          <w:lang w:val="hy-AM"/>
        </w:rPr>
        <w:t>մինչև պարտապան</w:t>
      </w:r>
      <w:r w:rsidR="00F518E9" w:rsidRPr="0026075F">
        <w:rPr>
          <w:rFonts w:ascii="GHEA Grapalat" w:hAnsi="GHEA Grapalat" w:cs="Sylfaen"/>
          <w:lang w:val="hy-AM"/>
        </w:rPr>
        <w:t>ին սնանկ ճանաչելու մասին վճիռը</w:t>
      </w:r>
      <w:r w:rsidR="007D2B7E" w:rsidRPr="0026075F">
        <w:rPr>
          <w:rFonts w:ascii="GHEA Grapalat" w:hAnsi="GHEA Grapalat" w:cs="Sylfaen"/>
          <w:lang w:val="hy-AM"/>
        </w:rPr>
        <w:t xml:space="preserve"> հրապարակվելը սկսված </w:t>
      </w:r>
      <w:r w:rsidR="0067396E" w:rsidRPr="0026075F">
        <w:rPr>
          <w:rFonts w:ascii="GHEA Grapalat" w:hAnsi="GHEA Grapalat" w:cs="Sylfaen"/>
          <w:lang w:val="hy-AM"/>
        </w:rPr>
        <w:t>(</w:t>
      </w:r>
      <w:r w:rsidR="007D2B7E" w:rsidRPr="0026075F">
        <w:rPr>
          <w:rFonts w:ascii="GHEA Grapalat" w:hAnsi="GHEA Grapalat" w:cs="Sylfaen"/>
          <w:lang w:val="hy-AM"/>
        </w:rPr>
        <w:t>կամ դրանց վերաբերյալ հանձնարարագիր հրապարակված</w:t>
      </w:r>
      <w:r w:rsidR="0067396E" w:rsidRPr="0026075F">
        <w:rPr>
          <w:rFonts w:ascii="GHEA Grapalat" w:hAnsi="GHEA Grapalat" w:cs="Sylfaen"/>
          <w:lang w:val="hy-AM"/>
        </w:rPr>
        <w:t>)</w:t>
      </w:r>
      <w:r w:rsidR="007D2B7E" w:rsidRPr="0026075F">
        <w:rPr>
          <w:rFonts w:ascii="GHEA Grapalat" w:hAnsi="GHEA Grapalat" w:cs="Sylfaen"/>
          <w:lang w:val="hy-AM"/>
        </w:rPr>
        <w:t xml:space="preserve"> ստուգումների և ուսումնասիրությունների</w:t>
      </w:r>
      <w:r w:rsidR="00F518E9" w:rsidRPr="0026075F">
        <w:rPr>
          <w:rFonts w:ascii="GHEA Grapalat" w:hAnsi="GHEA Grapalat" w:cs="Sylfaen"/>
          <w:lang w:val="hy-AM"/>
        </w:rPr>
        <w:t xml:space="preserve"> </w:t>
      </w:r>
      <w:r w:rsidR="000F1AEA" w:rsidRPr="0026075F">
        <w:rPr>
          <w:rFonts w:ascii="GHEA Grapalat" w:hAnsi="GHEA Grapalat" w:cs="Sylfaen"/>
          <w:lang w:val="hy-AM"/>
        </w:rPr>
        <w:t>իրականացմանը</w:t>
      </w:r>
      <w:r w:rsidR="007D2B7E" w:rsidRPr="0026075F">
        <w:rPr>
          <w:rFonts w:ascii="GHEA Grapalat" w:hAnsi="GHEA Grapalat" w:cs="Sylfaen"/>
          <w:lang w:val="hy-AM"/>
        </w:rPr>
        <w:t>, եկամտային հարկի, սոցիալական վճարների և դրոշմանիշային վճարի գումարների</w:t>
      </w:r>
      <w:r w:rsidR="007D2B7E" w:rsidRPr="0026075F">
        <w:rPr>
          <w:rFonts w:ascii="GHEA Grapalat" w:hAnsi="GHEA Grapalat" w:cs="Sylfaen"/>
          <w:bCs/>
          <w:lang w:val="hy-AM"/>
        </w:rPr>
        <w:t xml:space="preserve"> բավարարման հ</w:t>
      </w:r>
      <w:r w:rsidR="000F1AEA" w:rsidRPr="0026075F">
        <w:rPr>
          <w:rFonts w:ascii="GHEA Grapalat" w:hAnsi="GHEA Grapalat" w:cs="Sylfaen"/>
          <w:bCs/>
          <w:lang w:val="hy-AM"/>
        </w:rPr>
        <w:t>երթականությանը</w:t>
      </w:r>
      <w:r w:rsidR="001C180F" w:rsidRPr="0026075F">
        <w:rPr>
          <w:rFonts w:ascii="GHEA Grapalat" w:hAnsi="GHEA Grapalat" w:cs="Sylfaen"/>
          <w:bCs/>
          <w:lang w:val="hy-AM"/>
        </w:rPr>
        <w:t xml:space="preserve">, </w:t>
      </w:r>
      <w:r w:rsidR="00A95348" w:rsidRPr="0026075F">
        <w:rPr>
          <w:rFonts w:ascii="GHEA Grapalat" w:hAnsi="GHEA Grapalat" w:cs="Sylfaen"/>
          <w:bCs/>
          <w:lang w:val="hy-AM"/>
        </w:rPr>
        <w:t>այլ սնանկության վարույթով առաջացած պետական տուրքի գումարի վճարման</w:t>
      </w:r>
      <w:r w:rsidR="000F1AEA" w:rsidRPr="0026075F">
        <w:rPr>
          <w:rFonts w:ascii="GHEA Grapalat" w:hAnsi="GHEA Grapalat" w:cs="Sylfaen"/>
          <w:bCs/>
          <w:lang w:val="hy-AM"/>
        </w:rPr>
        <w:t>ը</w:t>
      </w:r>
      <w:r w:rsidR="001C180F" w:rsidRPr="0026075F">
        <w:rPr>
          <w:rFonts w:ascii="GHEA Grapalat" w:hAnsi="GHEA Grapalat" w:cs="Sylfaen"/>
          <w:bCs/>
          <w:lang w:val="hy-AM"/>
        </w:rPr>
        <w:t>,</w:t>
      </w:r>
      <w:r w:rsidR="00A95348" w:rsidRPr="0026075F">
        <w:rPr>
          <w:rFonts w:ascii="GHEA Grapalat" w:hAnsi="GHEA Grapalat" w:cs="Sylfaen"/>
          <w:bCs/>
          <w:lang w:val="hy-AM"/>
        </w:rPr>
        <w:t xml:space="preserve"> </w:t>
      </w:r>
      <w:r w:rsidR="001C180F" w:rsidRPr="0026075F">
        <w:rPr>
          <w:rFonts w:ascii="GHEA Grapalat" w:hAnsi="GHEA Grapalat" w:cs="Sylfaen"/>
          <w:bCs/>
          <w:lang w:val="hy-AM"/>
        </w:rPr>
        <w:t>Օրենքով նախատեսված դատական ակտերի բողոքարկման ժամկետների հաշվարկի</w:t>
      </w:r>
      <w:r w:rsidR="000F1AEA" w:rsidRPr="0026075F">
        <w:rPr>
          <w:rFonts w:ascii="GHEA Grapalat" w:hAnsi="GHEA Grapalat" w:cs="Sylfaen"/>
          <w:bCs/>
          <w:lang w:val="hy-AM"/>
        </w:rPr>
        <w:t>ն</w:t>
      </w:r>
      <w:r w:rsidR="001C180F" w:rsidRPr="0026075F">
        <w:rPr>
          <w:rFonts w:ascii="GHEA Grapalat" w:hAnsi="GHEA Grapalat" w:cs="Sylfaen"/>
          <w:bCs/>
          <w:lang w:val="hy-AM"/>
        </w:rPr>
        <w:t>, էլեկտրոնային ապացույցների ներկայացմանը վերաբերող</w:t>
      </w:r>
      <w:r w:rsidR="007D2B7E" w:rsidRPr="0026075F">
        <w:rPr>
          <w:rFonts w:ascii="GHEA Grapalat" w:hAnsi="GHEA Grapalat" w:cs="Sylfaen"/>
          <w:bCs/>
          <w:lang w:val="hy-AM"/>
        </w:rPr>
        <w:t xml:space="preserve"> </w:t>
      </w:r>
      <w:r w:rsidR="007D2B7E" w:rsidRPr="0026075F">
        <w:rPr>
          <w:rFonts w:ascii="GHEA Grapalat" w:hAnsi="GHEA Grapalat" w:cs="Sylfaen"/>
          <w:lang w:val="hy-AM"/>
        </w:rPr>
        <w:t>հա</w:t>
      </w:r>
      <w:r w:rsidR="00F518E9" w:rsidRPr="0026075F">
        <w:rPr>
          <w:rFonts w:ascii="GHEA Grapalat" w:hAnsi="GHEA Grapalat" w:cs="Sylfaen"/>
          <w:lang w:val="hy-AM"/>
        </w:rPr>
        <w:t>րցեր</w:t>
      </w:r>
      <w:r w:rsidR="001C180F" w:rsidRPr="0026075F">
        <w:rPr>
          <w:rFonts w:ascii="GHEA Grapalat" w:hAnsi="GHEA Grapalat" w:cs="Sylfaen"/>
          <w:lang w:val="hy-AM"/>
        </w:rPr>
        <w:t>ը</w:t>
      </w:r>
      <w:r w:rsidR="007D2B7E" w:rsidRPr="0026075F">
        <w:rPr>
          <w:rFonts w:ascii="GHEA Grapalat" w:hAnsi="GHEA Grapalat" w:cs="Sylfaen"/>
          <w:lang w:val="hy-AM"/>
        </w:rPr>
        <w:t>։</w:t>
      </w:r>
    </w:p>
    <w:p w:rsidR="00DC4EE6" w:rsidRPr="0026075F" w:rsidRDefault="00DC4EE6" w:rsidP="00E953E6">
      <w:pPr>
        <w:shd w:val="clear" w:color="auto" w:fill="FFFFFF"/>
        <w:spacing w:line="360" w:lineRule="auto"/>
        <w:ind w:right="50" w:firstLine="540"/>
        <w:jc w:val="both"/>
        <w:rPr>
          <w:rFonts w:ascii="GHEA Grapalat" w:hAnsi="GHEA Grapalat" w:cs="Sylfaen"/>
          <w:b/>
          <w:lang w:val="hy-AM"/>
        </w:rPr>
      </w:pPr>
      <w:r w:rsidRPr="0026075F">
        <w:rPr>
          <w:rFonts w:ascii="GHEA Grapalat" w:hAnsi="GHEA Grapalat" w:cs="Sylfaen"/>
          <w:b/>
          <w:lang w:val="hy-AM"/>
        </w:rPr>
        <w:lastRenderedPageBreak/>
        <w:tab/>
        <w:t xml:space="preserve">7. </w:t>
      </w:r>
      <w:r w:rsidR="002F0056" w:rsidRPr="0026075F">
        <w:rPr>
          <w:rFonts w:ascii="GHEA Grapalat" w:hAnsi="GHEA Grapalat" w:cs="Sylfaen"/>
          <w:b/>
          <w:lang w:val="hy-AM"/>
        </w:rPr>
        <w:t>Պետական բյուջեի եկամուտներում և ծախսերում սպասվելիք փոփոխությունների վերաբերյալ</w:t>
      </w:r>
      <w:r w:rsidRPr="0026075F">
        <w:rPr>
          <w:rFonts w:ascii="GHEA Grapalat" w:hAnsi="GHEA Grapalat" w:cs="Sylfaen"/>
          <w:b/>
          <w:lang w:val="hy-AM"/>
        </w:rPr>
        <w:t>.</w:t>
      </w:r>
    </w:p>
    <w:p w:rsidR="00872A05" w:rsidRPr="0026075F" w:rsidRDefault="00DC4EE6" w:rsidP="00E953E6">
      <w:pPr>
        <w:shd w:val="clear" w:color="auto" w:fill="FFFFFF"/>
        <w:spacing w:line="360" w:lineRule="auto"/>
        <w:ind w:right="50" w:firstLine="540"/>
        <w:jc w:val="both"/>
        <w:rPr>
          <w:rFonts w:ascii="GHEA Grapalat" w:hAnsi="GHEA Grapalat" w:cs="Sylfaen"/>
          <w:lang w:val="af-ZA"/>
        </w:rPr>
      </w:pPr>
      <w:r w:rsidRPr="0026075F">
        <w:rPr>
          <w:rFonts w:ascii="GHEA Grapalat" w:hAnsi="GHEA Grapalat" w:cs="Sylfaen"/>
          <w:lang w:val="hy-AM"/>
        </w:rPr>
        <w:tab/>
      </w:r>
      <w:r w:rsidR="00A83126" w:rsidRPr="0026075F">
        <w:rPr>
          <w:rFonts w:ascii="GHEA Grapalat" w:hAnsi="GHEA Grapalat" w:cs="Sylfaen"/>
          <w:bCs/>
          <w:lang w:val="hy-AM"/>
        </w:rPr>
        <w:t>«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օրենսգրքում</w:t>
      </w:r>
      <w:proofErr w:type="spellEnd"/>
      <w:r w:rsidR="00A83126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փոփոխություն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r w:rsidR="00A12C63" w:rsidRPr="0026075F">
        <w:rPr>
          <w:rFonts w:ascii="GHEA Grapalat" w:hAnsi="GHEA Grapalat" w:cs="Sylfaen"/>
          <w:bCs/>
          <w:lang w:val="fr-FR"/>
        </w:rPr>
        <w:t xml:space="preserve">և </w:t>
      </w:r>
      <w:proofErr w:type="spellStart"/>
      <w:r w:rsidR="00A12C63" w:rsidRPr="0026075F">
        <w:rPr>
          <w:rFonts w:ascii="GHEA Grapalat" w:hAnsi="GHEA Grapalat" w:cs="Sylfaen"/>
          <w:bCs/>
          <w:lang w:val="fr-FR"/>
        </w:rPr>
        <w:t>լրացում</w:t>
      </w:r>
      <w:proofErr w:type="spellEnd"/>
      <w:r w:rsidR="00A12C63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և «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Սնանկության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օրենքում</w:t>
      </w:r>
      <w:proofErr w:type="spellEnd"/>
      <w:r w:rsidR="00A83126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փոփոխություններ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մասին</w:t>
      </w:r>
      <w:proofErr w:type="spellEnd"/>
      <w:r w:rsidR="00A83126" w:rsidRPr="0026075F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օրենքների</w:t>
      </w:r>
      <w:proofErr w:type="spellEnd"/>
      <w:r w:rsidR="00A83126" w:rsidRPr="0026075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A83126" w:rsidRPr="0026075F">
        <w:rPr>
          <w:rFonts w:ascii="GHEA Grapalat" w:hAnsi="GHEA Grapalat" w:cs="Sylfaen"/>
          <w:bCs/>
          <w:lang w:val="fr-FR"/>
        </w:rPr>
        <w:t>նախագծերի</w:t>
      </w:r>
      <w:proofErr w:type="spellEnd"/>
      <w:r w:rsidR="00522AF6" w:rsidRPr="0026075F">
        <w:rPr>
          <w:rFonts w:ascii="GHEA Grapalat" w:hAnsi="GHEA Grapalat" w:cs="Sylfaen"/>
          <w:lang w:val="hy-AM"/>
        </w:rPr>
        <w:t xml:space="preserve"> </w:t>
      </w:r>
      <w:r w:rsidRPr="0026075F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872A05" w:rsidRPr="0026075F" w:rsidRDefault="00872A05" w:rsidP="00E953E6">
      <w:pPr>
        <w:shd w:val="clear" w:color="auto" w:fill="FFFFFF"/>
        <w:spacing w:line="360" w:lineRule="auto"/>
        <w:ind w:right="50" w:firstLine="540"/>
        <w:jc w:val="both"/>
        <w:rPr>
          <w:rFonts w:ascii="GHEA Grapalat" w:hAnsi="GHEA Grapalat" w:cs="Sylfaen"/>
          <w:lang w:val="hy-AM"/>
        </w:rPr>
      </w:pPr>
    </w:p>
    <w:p w:rsidR="00872A05" w:rsidRPr="0026075F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sectPr w:rsidR="00872A05" w:rsidRPr="0026075F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330B"/>
    <w:rsid w:val="00013716"/>
    <w:rsid w:val="00024DF3"/>
    <w:rsid w:val="00032A77"/>
    <w:rsid w:val="000337C2"/>
    <w:rsid w:val="00033E33"/>
    <w:rsid w:val="00041561"/>
    <w:rsid w:val="00042F8F"/>
    <w:rsid w:val="00043EA7"/>
    <w:rsid w:val="00083369"/>
    <w:rsid w:val="000A0CD4"/>
    <w:rsid w:val="000A59A2"/>
    <w:rsid w:val="000F1AEA"/>
    <w:rsid w:val="00100593"/>
    <w:rsid w:val="00132F16"/>
    <w:rsid w:val="0013384F"/>
    <w:rsid w:val="001469EF"/>
    <w:rsid w:val="00161B51"/>
    <w:rsid w:val="001656C8"/>
    <w:rsid w:val="00165DF0"/>
    <w:rsid w:val="00171018"/>
    <w:rsid w:val="00184532"/>
    <w:rsid w:val="00186C35"/>
    <w:rsid w:val="00187B13"/>
    <w:rsid w:val="00191957"/>
    <w:rsid w:val="001B0828"/>
    <w:rsid w:val="001B490D"/>
    <w:rsid w:val="001C089D"/>
    <w:rsid w:val="001C180F"/>
    <w:rsid w:val="001E6043"/>
    <w:rsid w:val="001F37BD"/>
    <w:rsid w:val="001F612B"/>
    <w:rsid w:val="001F7BDC"/>
    <w:rsid w:val="00204A60"/>
    <w:rsid w:val="00211769"/>
    <w:rsid w:val="002168C0"/>
    <w:rsid w:val="00224005"/>
    <w:rsid w:val="002245F8"/>
    <w:rsid w:val="0023406A"/>
    <w:rsid w:val="00255014"/>
    <w:rsid w:val="0026075F"/>
    <w:rsid w:val="0026216F"/>
    <w:rsid w:val="0027294C"/>
    <w:rsid w:val="002C3D5A"/>
    <w:rsid w:val="002F0056"/>
    <w:rsid w:val="002F6426"/>
    <w:rsid w:val="00301177"/>
    <w:rsid w:val="00305502"/>
    <w:rsid w:val="00307E21"/>
    <w:rsid w:val="003101CB"/>
    <w:rsid w:val="003243B8"/>
    <w:rsid w:val="00332C46"/>
    <w:rsid w:val="00333898"/>
    <w:rsid w:val="00360F42"/>
    <w:rsid w:val="00364C66"/>
    <w:rsid w:val="003731E8"/>
    <w:rsid w:val="003A504D"/>
    <w:rsid w:val="003A71FD"/>
    <w:rsid w:val="003B09F8"/>
    <w:rsid w:val="003B0CB9"/>
    <w:rsid w:val="003C5C80"/>
    <w:rsid w:val="003D3F67"/>
    <w:rsid w:val="003D50E3"/>
    <w:rsid w:val="003F1F8C"/>
    <w:rsid w:val="003F69D3"/>
    <w:rsid w:val="00402756"/>
    <w:rsid w:val="00403A4D"/>
    <w:rsid w:val="004129D3"/>
    <w:rsid w:val="0042207C"/>
    <w:rsid w:val="00423FC4"/>
    <w:rsid w:val="00431E77"/>
    <w:rsid w:val="00434BBE"/>
    <w:rsid w:val="00463C14"/>
    <w:rsid w:val="004739F7"/>
    <w:rsid w:val="004841DC"/>
    <w:rsid w:val="00487E6B"/>
    <w:rsid w:val="004A0E88"/>
    <w:rsid w:val="004A7ECE"/>
    <w:rsid w:val="004C0034"/>
    <w:rsid w:val="004C5E16"/>
    <w:rsid w:val="004C7550"/>
    <w:rsid w:val="004E2041"/>
    <w:rsid w:val="004E4415"/>
    <w:rsid w:val="00522AF6"/>
    <w:rsid w:val="00524286"/>
    <w:rsid w:val="00552DA1"/>
    <w:rsid w:val="00553861"/>
    <w:rsid w:val="005908B8"/>
    <w:rsid w:val="005B1154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204BB"/>
    <w:rsid w:val="00630191"/>
    <w:rsid w:val="0064087D"/>
    <w:rsid w:val="00640F18"/>
    <w:rsid w:val="006464A3"/>
    <w:rsid w:val="00647EA0"/>
    <w:rsid w:val="00661C1A"/>
    <w:rsid w:val="00664336"/>
    <w:rsid w:val="0067396E"/>
    <w:rsid w:val="006773B4"/>
    <w:rsid w:val="00692D70"/>
    <w:rsid w:val="006A22C3"/>
    <w:rsid w:val="006A573F"/>
    <w:rsid w:val="006B7D65"/>
    <w:rsid w:val="006C0B2E"/>
    <w:rsid w:val="006D1F0B"/>
    <w:rsid w:val="006D3D8B"/>
    <w:rsid w:val="007127D8"/>
    <w:rsid w:val="0073037D"/>
    <w:rsid w:val="007432D4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A0FB8"/>
    <w:rsid w:val="007B5714"/>
    <w:rsid w:val="007B57C4"/>
    <w:rsid w:val="007C16C7"/>
    <w:rsid w:val="007D1AED"/>
    <w:rsid w:val="007D27F4"/>
    <w:rsid w:val="007D2B7E"/>
    <w:rsid w:val="007D6EED"/>
    <w:rsid w:val="007E2DE6"/>
    <w:rsid w:val="007E5069"/>
    <w:rsid w:val="007F17AB"/>
    <w:rsid w:val="00801D3B"/>
    <w:rsid w:val="008032B9"/>
    <w:rsid w:val="008143D1"/>
    <w:rsid w:val="00836AF7"/>
    <w:rsid w:val="00872817"/>
    <w:rsid w:val="00872A05"/>
    <w:rsid w:val="00875DE4"/>
    <w:rsid w:val="00876A09"/>
    <w:rsid w:val="00887E00"/>
    <w:rsid w:val="008A0D72"/>
    <w:rsid w:val="008A3C5D"/>
    <w:rsid w:val="008A525B"/>
    <w:rsid w:val="008B2F3C"/>
    <w:rsid w:val="008F0BE1"/>
    <w:rsid w:val="008F3E4D"/>
    <w:rsid w:val="009160BA"/>
    <w:rsid w:val="00916767"/>
    <w:rsid w:val="009169B0"/>
    <w:rsid w:val="009202D1"/>
    <w:rsid w:val="0092271A"/>
    <w:rsid w:val="00932EFE"/>
    <w:rsid w:val="00952433"/>
    <w:rsid w:val="009533A5"/>
    <w:rsid w:val="00963277"/>
    <w:rsid w:val="00970CDB"/>
    <w:rsid w:val="00983E36"/>
    <w:rsid w:val="009849B9"/>
    <w:rsid w:val="0098567A"/>
    <w:rsid w:val="009907E8"/>
    <w:rsid w:val="009A5402"/>
    <w:rsid w:val="009A7DDD"/>
    <w:rsid w:val="009B160C"/>
    <w:rsid w:val="009C66D6"/>
    <w:rsid w:val="009D4FEB"/>
    <w:rsid w:val="009E68B5"/>
    <w:rsid w:val="00A031F3"/>
    <w:rsid w:val="00A12C63"/>
    <w:rsid w:val="00A133A6"/>
    <w:rsid w:val="00A274DD"/>
    <w:rsid w:val="00A35499"/>
    <w:rsid w:val="00A66332"/>
    <w:rsid w:val="00A80B33"/>
    <w:rsid w:val="00A83126"/>
    <w:rsid w:val="00A95348"/>
    <w:rsid w:val="00A972CB"/>
    <w:rsid w:val="00AA24FF"/>
    <w:rsid w:val="00AA4F70"/>
    <w:rsid w:val="00AC5DF8"/>
    <w:rsid w:val="00AD3080"/>
    <w:rsid w:val="00AF521F"/>
    <w:rsid w:val="00AF614C"/>
    <w:rsid w:val="00B01644"/>
    <w:rsid w:val="00B438B3"/>
    <w:rsid w:val="00B63A2F"/>
    <w:rsid w:val="00B65126"/>
    <w:rsid w:val="00B673FA"/>
    <w:rsid w:val="00B678F6"/>
    <w:rsid w:val="00B70340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B34D5"/>
    <w:rsid w:val="00BC716B"/>
    <w:rsid w:val="00BD20A2"/>
    <w:rsid w:val="00BE736F"/>
    <w:rsid w:val="00BF22EE"/>
    <w:rsid w:val="00C32FE4"/>
    <w:rsid w:val="00C408A0"/>
    <w:rsid w:val="00C800A0"/>
    <w:rsid w:val="00C802FB"/>
    <w:rsid w:val="00CD75E9"/>
    <w:rsid w:val="00CE2FD0"/>
    <w:rsid w:val="00CE6BCB"/>
    <w:rsid w:val="00CF3499"/>
    <w:rsid w:val="00D11073"/>
    <w:rsid w:val="00D12A28"/>
    <w:rsid w:val="00D16899"/>
    <w:rsid w:val="00D218FF"/>
    <w:rsid w:val="00D229F0"/>
    <w:rsid w:val="00D36BEE"/>
    <w:rsid w:val="00D40130"/>
    <w:rsid w:val="00D42DB3"/>
    <w:rsid w:val="00D752F0"/>
    <w:rsid w:val="00D85F9E"/>
    <w:rsid w:val="00DA0AF5"/>
    <w:rsid w:val="00DA48C2"/>
    <w:rsid w:val="00DB31DC"/>
    <w:rsid w:val="00DC4EE6"/>
    <w:rsid w:val="00DD312F"/>
    <w:rsid w:val="00DD3FA6"/>
    <w:rsid w:val="00DE7A7E"/>
    <w:rsid w:val="00E03B2F"/>
    <w:rsid w:val="00E04371"/>
    <w:rsid w:val="00E063E6"/>
    <w:rsid w:val="00E21068"/>
    <w:rsid w:val="00E226CF"/>
    <w:rsid w:val="00E334CD"/>
    <w:rsid w:val="00E36DF3"/>
    <w:rsid w:val="00E4562D"/>
    <w:rsid w:val="00E45796"/>
    <w:rsid w:val="00E61232"/>
    <w:rsid w:val="00E62CF8"/>
    <w:rsid w:val="00E863DD"/>
    <w:rsid w:val="00E94F79"/>
    <w:rsid w:val="00E953E6"/>
    <w:rsid w:val="00EB59B6"/>
    <w:rsid w:val="00EE0254"/>
    <w:rsid w:val="00EE6291"/>
    <w:rsid w:val="00EF3C09"/>
    <w:rsid w:val="00F0141C"/>
    <w:rsid w:val="00F02703"/>
    <w:rsid w:val="00F045DA"/>
    <w:rsid w:val="00F04D15"/>
    <w:rsid w:val="00F20436"/>
    <w:rsid w:val="00F3549F"/>
    <w:rsid w:val="00F45956"/>
    <w:rsid w:val="00F518E9"/>
    <w:rsid w:val="00F54B7C"/>
    <w:rsid w:val="00F70442"/>
    <w:rsid w:val="00F71B68"/>
    <w:rsid w:val="00F87432"/>
    <w:rsid w:val="00F92989"/>
    <w:rsid w:val="00F94D8C"/>
    <w:rsid w:val="00F960B1"/>
    <w:rsid w:val="00FA00E0"/>
    <w:rsid w:val="00FD1758"/>
    <w:rsid w:val="00FD1F4B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Ghukasyan</dc:creator>
  <cp:keywords>https:/mul2-taxservice.gov.am/tasks/1322885/oneclick/2NAXAGCER_GAXTNIQ_PATET1.docx?token=76e4d7e95644675a4e8f16ff1f6a2a4c</cp:keywords>
  <cp:lastModifiedBy>Marine Asatryan</cp:lastModifiedBy>
  <cp:revision>4</cp:revision>
  <cp:lastPrinted>2023-04-05T13:27:00Z</cp:lastPrinted>
  <dcterms:created xsi:type="dcterms:W3CDTF">2023-03-30T13:43:00Z</dcterms:created>
  <dcterms:modified xsi:type="dcterms:W3CDTF">2023-04-05T14:42:00Z</dcterms:modified>
</cp:coreProperties>
</file>