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CD" w:rsidRPr="00DC4EE6" w:rsidRDefault="00DC52CD" w:rsidP="00B12CF8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pt-BR"/>
        </w:rPr>
      </w:pPr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DC52CD" w:rsidRPr="00DC4EE6" w:rsidRDefault="007A4777" w:rsidP="00DC52CD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bCs/>
          <w:lang w:val="hy-AM"/>
        </w:rPr>
      </w:pPr>
      <w:r w:rsidRPr="007A4777">
        <w:rPr>
          <w:rFonts w:ascii="GHEA Grapalat" w:hAnsi="GHEA Grapalat" w:cs="Sylfaen"/>
          <w:b/>
          <w:bCs/>
          <w:lang w:val="hy-AM"/>
        </w:rPr>
        <w:t>«ՀԱՐԿԱՅԻՆ ԾԱՌԱՅՈՒԹՅԱՆ ՄԱՍԻՆ» ՕՐԵՆՔՈՒՄ ԼՐԱՑՈՒՄ</w:t>
      </w:r>
      <w:r>
        <w:rPr>
          <w:rFonts w:ascii="GHEA Grapalat" w:hAnsi="GHEA Grapalat" w:cs="Sylfaen"/>
          <w:b/>
          <w:bCs/>
          <w:lang w:val="hy-AM"/>
        </w:rPr>
        <w:t>ՆԵՐ</w:t>
      </w:r>
      <w:r w:rsidR="009604B3">
        <w:rPr>
          <w:rFonts w:ascii="GHEA Grapalat" w:hAnsi="GHEA Grapalat" w:cs="Sylfaen"/>
          <w:b/>
          <w:bCs/>
          <w:lang w:val="hy-AM"/>
        </w:rPr>
        <w:t xml:space="preserve"> ԿԱՏԱՐԵԼՈՒ ՄԱՍԻՆ» ԵՎ </w:t>
      </w:r>
      <w:r w:rsidRPr="007A4777">
        <w:rPr>
          <w:rFonts w:ascii="GHEA Grapalat" w:hAnsi="GHEA Grapalat" w:cs="Sylfaen"/>
          <w:b/>
          <w:bCs/>
          <w:lang w:val="hy-AM"/>
        </w:rPr>
        <w:t xml:space="preserve">«ՄԱՔՍԱՅԻՆ ԾԱՌԱՅՈՒԹՅԱՆ ՄԱՍԻՆ» ՕՐԵՆՔՈՒՄ ԼՐԱՑՈՒՄՆԵՐ </w:t>
      </w:r>
      <w:r w:rsidR="009604B3">
        <w:rPr>
          <w:rFonts w:ascii="GHEA Grapalat" w:hAnsi="GHEA Grapalat" w:cs="Sylfaen"/>
          <w:b/>
          <w:bCs/>
          <w:lang w:val="hy-AM"/>
        </w:rPr>
        <w:t xml:space="preserve">ԵՎ ՓՈՓՈԽՈՒԹՅՈՒՆ </w:t>
      </w:r>
      <w:r w:rsidRPr="007A4777">
        <w:rPr>
          <w:rFonts w:ascii="GHEA Grapalat" w:hAnsi="GHEA Grapalat" w:cs="Sylfaen"/>
          <w:b/>
          <w:bCs/>
          <w:lang w:val="hy-AM"/>
        </w:rPr>
        <w:t>ԿԱՏԱՐԵԼՈՒ ՄԱՍԻՆ» ՀԱՅԱՍՏԱՆԻ ՀԱՆՐԱՊԵՏՈՒԹՅԱՆ ՕՐԵՆՔՆԵՐԻ ՆԱԽԱԳԾԵՐԻ</w:t>
      </w:r>
      <w:r w:rsidR="00DC52CD" w:rsidRPr="00DC4EE6">
        <w:rPr>
          <w:rFonts w:ascii="GHEA Grapalat" w:hAnsi="GHEA Grapalat" w:cs="Sylfaen"/>
          <w:b/>
          <w:lang w:val="hy-AM"/>
        </w:rPr>
        <w:t xml:space="preserve"> ԸՆԴՈՒՆՄԱՆ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pt-BR"/>
        </w:rPr>
      </w:pPr>
    </w:p>
    <w:p w:rsidR="00DC52CD" w:rsidRPr="00DC4EE6" w:rsidRDefault="00DC52CD" w:rsidP="00DC52CD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360" w:lineRule="auto"/>
        <w:ind w:left="0" w:right="-720" w:firstLine="720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DC52CD" w:rsidRPr="00DC52CD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/>
          <w:color w:val="000000" w:themeColor="text1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ab/>
      </w:r>
      <w:r w:rsidR="007D298E">
        <w:rPr>
          <w:rFonts w:ascii="GHEA Grapalat" w:hAnsi="GHEA Grapalat" w:cs="Sylfaen"/>
          <w:lang w:val="hy-AM"/>
        </w:rPr>
        <w:t>«Հ</w:t>
      </w:r>
      <w:r w:rsidR="007D298E" w:rsidRPr="007D298E">
        <w:rPr>
          <w:rFonts w:ascii="GHEA Grapalat" w:hAnsi="GHEA Grapalat" w:cs="Sylfaen"/>
          <w:lang w:val="hy-AM"/>
        </w:rPr>
        <w:t>արկային ծառայության մասին» օրենքում</w:t>
      </w:r>
      <w:r w:rsidR="009604B3">
        <w:rPr>
          <w:rFonts w:ascii="GHEA Grapalat" w:hAnsi="GHEA Grapalat" w:cs="Sylfaen"/>
          <w:lang w:val="hy-AM"/>
        </w:rPr>
        <w:t xml:space="preserve"> լրացումներ կատարելու մասին» և </w:t>
      </w:r>
      <w:r w:rsidR="007D298E">
        <w:rPr>
          <w:rFonts w:ascii="GHEA Grapalat" w:hAnsi="GHEA Grapalat" w:cs="Sylfaen"/>
          <w:lang w:val="hy-AM"/>
        </w:rPr>
        <w:t>«Մ</w:t>
      </w:r>
      <w:r w:rsidR="007D298E" w:rsidRPr="007D298E">
        <w:rPr>
          <w:rFonts w:ascii="GHEA Grapalat" w:hAnsi="GHEA Grapalat" w:cs="Sylfaen"/>
          <w:lang w:val="hy-AM"/>
        </w:rPr>
        <w:t xml:space="preserve">աքսային ծառայության մասին» օրենքում լրացումներ կատարելու մասին» </w:t>
      </w:r>
      <w:r w:rsidR="007D298E">
        <w:rPr>
          <w:rFonts w:ascii="GHEA Grapalat" w:hAnsi="GHEA Grapalat" w:cs="Sylfaen"/>
          <w:lang w:val="hy-AM"/>
        </w:rPr>
        <w:t>Հ</w:t>
      </w:r>
      <w:r w:rsidR="007D298E" w:rsidRPr="007D298E">
        <w:rPr>
          <w:rFonts w:ascii="GHEA Grapalat" w:hAnsi="GHEA Grapalat" w:cs="Sylfaen"/>
          <w:lang w:val="hy-AM"/>
        </w:rPr>
        <w:t xml:space="preserve">այաստանի </w:t>
      </w:r>
      <w:r w:rsidR="007D298E">
        <w:rPr>
          <w:rFonts w:ascii="GHEA Grapalat" w:hAnsi="GHEA Grapalat" w:cs="Sylfaen"/>
          <w:lang w:val="hy-AM"/>
        </w:rPr>
        <w:t>Հ</w:t>
      </w:r>
      <w:r w:rsidR="007D298E" w:rsidRPr="007D298E">
        <w:rPr>
          <w:rFonts w:ascii="GHEA Grapalat" w:hAnsi="GHEA Grapalat" w:cs="Sylfaen"/>
          <w:lang w:val="hy-AM"/>
        </w:rPr>
        <w:t xml:space="preserve">անրապետության օրենքների </w:t>
      </w:r>
      <w:r>
        <w:rPr>
          <w:rFonts w:ascii="GHEA Grapalat" w:hAnsi="GHEA Grapalat" w:cs="Sylfaen"/>
          <w:lang w:val="hy-AM"/>
        </w:rPr>
        <w:t>նախագ</w:t>
      </w:r>
      <w:r w:rsidR="00170104">
        <w:rPr>
          <w:rFonts w:ascii="GHEA Grapalat" w:hAnsi="GHEA Grapalat" w:cs="Sylfaen"/>
          <w:lang w:val="hy-AM"/>
        </w:rPr>
        <w:t>ծ</w:t>
      </w:r>
      <w:r w:rsidR="005A44EB">
        <w:rPr>
          <w:rFonts w:ascii="GHEA Grapalat" w:hAnsi="GHEA Grapalat" w:cs="Sylfaen"/>
          <w:lang w:val="hy-AM"/>
        </w:rPr>
        <w:t>եր</w:t>
      </w:r>
      <w:r w:rsidR="00170104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 xml:space="preserve"> </w:t>
      </w:r>
      <w:r w:rsidRPr="00DC4EE6">
        <w:rPr>
          <w:rFonts w:ascii="GHEA Grapalat" w:hAnsi="GHEA Grapalat" w:cs="Sylfaen"/>
          <w:lang w:val="fr-FR"/>
        </w:rPr>
        <w:t>(</w:t>
      </w:r>
      <w:proofErr w:type="spellStart"/>
      <w:r w:rsidRPr="00DC4EE6">
        <w:rPr>
          <w:rFonts w:ascii="GHEA Grapalat" w:hAnsi="GHEA Grapalat" w:cs="Sylfaen"/>
          <w:lang w:val="fr-FR"/>
        </w:rPr>
        <w:t>այսուհետ</w:t>
      </w:r>
      <w:proofErr w:type="spellEnd"/>
      <w:r w:rsidRPr="00DC4EE6">
        <w:rPr>
          <w:rFonts w:ascii="GHEA Grapalat" w:hAnsi="GHEA Grapalat" w:cs="Sylfaen"/>
          <w:lang w:val="fr-FR"/>
        </w:rPr>
        <w:t xml:space="preserve">՝ </w:t>
      </w:r>
      <w:r>
        <w:rPr>
          <w:rFonts w:ascii="GHEA Grapalat" w:hAnsi="GHEA Grapalat" w:cs="Sylfaen"/>
          <w:lang w:val="hy-AM"/>
        </w:rPr>
        <w:t>Ն</w:t>
      </w:r>
      <w:r w:rsidRPr="00DC4EE6">
        <w:rPr>
          <w:rFonts w:ascii="GHEA Grapalat" w:hAnsi="GHEA Grapalat" w:cs="Sylfaen"/>
          <w:lang w:val="hy-AM"/>
        </w:rPr>
        <w:t>ախագ</w:t>
      </w:r>
      <w:r w:rsidR="005A44EB">
        <w:rPr>
          <w:rFonts w:ascii="GHEA Grapalat" w:hAnsi="GHEA Grapalat" w:cs="Sylfaen"/>
          <w:lang w:val="hy-AM"/>
        </w:rPr>
        <w:t>ծեր</w:t>
      </w:r>
      <w:r w:rsidRPr="00DC4EE6">
        <w:rPr>
          <w:rFonts w:ascii="GHEA Grapalat" w:hAnsi="GHEA Grapalat" w:cs="Sylfaen"/>
          <w:lang w:val="fr-FR"/>
        </w:rPr>
        <w:t xml:space="preserve">) </w:t>
      </w:r>
      <w:r w:rsidR="001A5888">
        <w:rPr>
          <w:rFonts w:ascii="GHEA Grapalat" w:hAnsi="GHEA Grapalat" w:cs="Sylfaen"/>
          <w:lang w:val="hy-AM"/>
        </w:rPr>
        <w:t xml:space="preserve">ընդունումը պայմանավորված է հարկային և մաքսային ծառայության ժամանակավոր թափուր պաշտոնների </w:t>
      </w:r>
      <w:r w:rsidR="001A5888" w:rsidRPr="001A5888">
        <w:rPr>
          <w:rFonts w:ascii="GHEA Grapalat" w:hAnsi="GHEA Grapalat" w:cs="Sylfaen"/>
          <w:lang w:val="hy-AM"/>
        </w:rPr>
        <w:t>զբաղեցման կապակցությամբ առաջացող իրավահարաբերությունները</w:t>
      </w:r>
      <w:r w:rsidR="001A5888">
        <w:rPr>
          <w:rFonts w:ascii="GHEA Grapalat" w:hAnsi="GHEA Grapalat" w:cs="Sylfaen"/>
          <w:lang w:val="hy-AM"/>
        </w:rPr>
        <w:t xml:space="preserve"> կանոնակարգելու անհրաժեշտությամբ:</w:t>
      </w:r>
      <w:r w:rsidR="00170104" w:rsidRPr="005C53C3">
        <w:rPr>
          <w:rFonts w:ascii="GHEA Grapalat" w:hAnsi="GHEA Grapalat" w:cs="Sylfaen"/>
          <w:lang w:val="hy-AM"/>
        </w:rPr>
        <w:t xml:space="preserve"> </w:t>
      </w:r>
    </w:p>
    <w:p w:rsidR="00DC52CD" w:rsidRDefault="00DC52CD" w:rsidP="00DC52CD">
      <w:pPr>
        <w:pStyle w:val="xmsonormal"/>
        <w:spacing w:line="360" w:lineRule="auto"/>
        <w:jc w:val="both"/>
        <w:rPr>
          <w:rFonts w:ascii="Cambria Math" w:hAnsi="Cambria Math" w:cs="Sylfaen"/>
          <w:b/>
          <w:bCs/>
          <w:sz w:val="24"/>
          <w:szCs w:val="24"/>
          <w:lang w:val="hy-AM"/>
        </w:rPr>
      </w:pPr>
      <w:r w:rsidRPr="00DC52CD">
        <w:rPr>
          <w:color w:val="000000" w:themeColor="text1"/>
          <w:sz w:val="24"/>
          <w:szCs w:val="24"/>
          <w:lang w:val="hy-AM"/>
        </w:rPr>
        <w:t>  </w:t>
      </w:r>
      <w:r w:rsidRPr="00DC52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6699D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D6699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D6699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6699D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  <w:r w:rsidR="00170A94"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</w:p>
    <w:p w:rsidR="00B22384" w:rsidRDefault="00B22384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B2238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«Հանրային ծառայության մասին» ՀՀ օրենքի 3-րդ հոդվածի 3-րդ մասի համաձայն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պ</w:t>
      </w:r>
      <w:r w:rsidRPr="00B2238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ետական ծառայությունն ընդգրկում է </w:t>
      </w:r>
      <w:r w:rsidRPr="00904D99"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  <w:t>քաղաքացիական ծառայությունը,</w:t>
      </w:r>
      <w:r w:rsidRPr="00B2238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դիվանագիտական ծառայությունը, </w:t>
      </w:r>
      <w:r w:rsidRPr="00B22384"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  <w:t>մաքսային ծառայությունը, հարկային ծառայությունը</w:t>
      </w:r>
      <w:r w:rsidRPr="00B2238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, փրկարար ծառայությունը, զինվորական ծառայությունը (բացառությամբ օրենքով սահմանված պարտադիր զինվորական ծառայության զորակոչի միջոցով իրականացվող շարքային կազմի պարտադիր զինվորական ծառայության), ազգային անվտանգության մարմիններում ծառայությունը, ոստիկանությունում ծառայությունը, </w:t>
      </w:r>
      <w:proofErr w:type="spellStart"/>
      <w:r w:rsidRPr="00B2238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հակակոռուպցիոն</w:t>
      </w:r>
      <w:proofErr w:type="spellEnd"/>
      <w:r w:rsidRPr="00B2238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կոմիտեում ծառայությունը, արտաքին հետախուզության ծառայությունում ծառայությունը, քրեակատարողական ծառայությունը, դատական ակտերի հարկադիր կատարման ծառայությունը, դատական կարգադրիչների ծառայությունը: </w:t>
      </w:r>
    </w:p>
    <w:p w:rsidR="00EF43A6" w:rsidRDefault="000333C3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«Քաղաքացիական ծառայության մասին» ՀՀ օրենքի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4-րդ հոդվածի 1-ին մասի </w:t>
      </w:r>
      <w:r w:rsid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4-րդ կետի համաձայն </w:t>
      </w:r>
      <w:r w:rsidR="00EF43A6" w:rsidRP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քաղաքացիական </w:t>
      </w:r>
      <w:r w:rsid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ծառայողը </w:t>
      </w:r>
      <w:r w:rsidR="00EF43A6" w:rsidRP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Հայաստանի Հանրապետության </w:t>
      </w:r>
      <w:r w:rsidR="00EF43A6" w:rsidRP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քաղաքացի</w:t>
      </w:r>
      <w:r w:rsid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 է</w:t>
      </w:r>
      <w:r w:rsidR="00EF43A6" w:rsidRP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 որ</w:t>
      </w:r>
      <w:r w:rsid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ը</w:t>
      </w:r>
      <w:r w:rsidR="00EF43A6" w:rsidRP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="00EF43A6" w:rsidRP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ույն օրենքով սահմանված կարգով զբաղեցնում է քաղաքացիական ծառայության պաշտոն և կատարում է այդ պաշտոնին վերապահված մասնագիտական գործունեություն կամ գրանցված է քաղաքացիական ծառայության կադրերի ռեզերվում և վարձատրվում է Հայաստանի Հանրապետության պետական բյուջեից</w:t>
      </w:r>
      <w:r w:rsidR="00EF43A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:</w:t>
      </w:r>
    </w:p>
    <w:p w:rsidR="000333C3" w:rsidRDefault="00EF43A6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Նույն մասի </w:t>
      </w:r>
      <w:r w:rsid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16-րդ կետի համաձայն ժ</w:t>
      </w:r>
      <w:r w:rsidR="000333C3" w:rsidRP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ամանակավոր թափուր </w:t>
      </w:r>
      <w:r w:rsid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պաշտոնը</w:t>
      </w:r>
      <w:r w:rsidR="000333C3" w:rsidRP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="000333C3" w:rsidRP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ույն օրենքի 13-րդ հոդվածի 1-ին մասով նախատեսված հիմքերով որոշակի ժամկետով թափուր պաշտոն</w:t>
      </w:r>
      <w:r w:rsid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 է</w:t>
      </w:r>
      <w:r w:rsidR="000333C3" w:rsidRPr="000333C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:</w:t>
      </w:r>
    </w:p>
    <w:p w:rsidR="004F5198" w:rsidRDefault="004F5198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Pr="004F5198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ույն օրենքի 13-րդ հոդվածի 1-ին մաս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ով սահմանվում են</w:t>
      </w:r>
      <w:r w:rsidRPr="004F5198">
        <w:rPr>
          <w:lang w:val="hy-AM"/>
        </w:rPr>
        <w:t xml:space="preserve">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ք</w:t>
      </w:r>
      <w:r w:rsidRPr="004F5198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աղաքացիական ծառայության պաշտոնը որոշակի ժամկետով </w:t>
      </w:r>
      <w:proofErr w:type="spellStart"/>
      <w:r w:rsidRPr="004F5198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զբաղեցվ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ելու</w:t>
      </w:r>
      <w:proofErr w:type="spellEnd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դեպքերը:</w:t>
      </w:r>
    </w:p>
    <w:p w:rsidR="009E69E6" w:rsidRDefault="004F5198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Միաժամանակ, նույն հոդվածի 2-րդ մասի համաձայն </w:t>
      </w:r>
      <w:r w:rsidR="0050554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="0050554E" w:rsidRPr="0050554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ույն հոդվածի 1-ին մասում նշված դեպքերում քաղաքացիական ծառայության այդ պաշտոնների անձնագրերով նախատեսված գործառույթներն իրականացվում են պաշտոնի նշանակելու իրավասություն ունեցող պաշտոնատար անձի հայեցողությամբ` տվյալ պաշտոնի անձնագրով նախատեսված փոխարինող քաղաքացիական ծառայողի կողմից կամ այդ պաշտոններն զբաղեցվում են </w:t>
      </w:r>
      <w:r w:rsidR="0050554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="0050554E" w:rsidRPr="0050554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ույն օրենքի 12-րդ հոդվածի 4-րդ մասով սահմանված կարգով կամ հաշվի առնելով </w:t>
      </w:r>
      <w:r w:rsidR="0050554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="0050554E" w:rsidRPr="0050554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ույն օրենքի 8-րդ հոդվածի 2-րդ մասով և 17-րդ հոդվածի 4-րդ մասով սահմանված պահանջները և «Հանրային ծառայության մասին» Հայաստանի Հանրապետության օրենքի 14-րդ հոդվածով նախատեսված հիմքերը՝ </w:t>
      </w:r>
      <w:r w:rsidR="0050554E" w:rsidRPr="0050554E"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  <w:t>այդ պաշտոններն զբաղեցվում են մեկ այլ անձի հետ (այդ թվում՝ ռեզերվում գտնվող) ժամկետային աշխատանքային պայմանագիր կնքելով:</w:t>
      </w:r>
    </w:p>
    <w:p w:rsidR="004F5198" w:rsidRDefault="009E69E6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9E69E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«Պետական պաշտոններ և պետական ծառայության պաշտոններ զբաղեցնող անձանց վարձատրության մասին» ՀՀ օրենքի 2-րդ հոդվածի 1-ին մասի 1-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ին կետի </w:t>
      </w:r>
      <w:r w:rsidRPr="009E69E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«ե»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պարբերության</w:t>
      </w:r>
      <w:r w:rsidRPr="009E69E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համաձայն ն</w:t>
      </w:r>
      <w:r w:rsidRPr="009E69E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ույն օրենքի գործողությունը տարածվում է «Հանրային ծառայության մասին» Հայաստանի Հանրապետության օրենքով սահմանված պետական ծառայության պաշտոն զբաղեցնող անձանց </w:t>
      </w:r>
      <w:r w:rsidR="00CE5E7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վրա </w:t>
      </w:r>
      <w:r w:rsidRPr="009E69E6"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  <w:t>(բացառությամբ ժամանակավոր թափուր պաշտոն զբաղեցնող՝ պետական ծառայող չհանդիսացող անձանց, որոնց վրա տարածվում են միայն սույն օրենքի 28-րդ հոդվածի դրույթները)</w:t>
      </w:r>
      <w:r w:rsidR="00CE5E73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:</w:t>
      </w:r>
    </w:p>
    <w:p w:rsidR="00867D89" w:rsidRPr="00C80EF9" w:rsidRDefault="003A7F6C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</w:pP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«Հարկային ծառայության մասին» ՀՀ օրենքի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1-ին և «Մաքսային ծառայության մասին» ՀՀ օրենքի 2-րդ հոդվածների 2-րդ և 3-րդ մասերի համաձայն </w:t>
      </w:r>
      <w:r w:rsidRPr="00C80EF9">
        <w:rPr>
          <w:rFonts w:ascii="GHEA Grapalat" w:eastAsiaTheme="minorHAnsi" w:hAnsi="GHEA Grapalat" w:cstheme="minorBidi"/>
          <w:b/>
          <w:color w:val="000000"/>
          <w:shd w:val="clear" w:color="auto" w:fill="FFFFFF"/>
          <w:lang w:val="hy-AM"/>
        </w:rPr>
        <w:t>հարկային և մաքսային ծառայողների աշխատանքային հարաբերություններին վերաբերող հարցերը, որոնք կարգավորված չեն նույն օրենքներով, կարգավորվում են «Քաղաքացիական ծառայության մասին» և «Հանրային ծառայության մասին» օրենքներով, իսկ նշված օրենքներով այդ հարաբերությունները կարգավորված չլինելու դեպքում, դրանք կարգավորվում են Հայաստանի Հանրապետության աշխատանքային օրենսդրությամբ:</w:t>
      </w:r>
    </w:p>
    <w:p w:rsidR="003A7F6C" w:rsidRDefault="003A7F6C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«Հարկային ծառայության մասին» ՀՀ օրենքի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4-րդ հոդվածի 2-րդ պարբերության համաձայն 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հարկային ծառայող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ը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Հայաստանի Հանրապետության քաղաքացի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 է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, որը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ույն օրենքով սահմանված կարգով զբաղեցնում է հարկային ծառայության պաշտոն և իրականացնում այդ պաշտոնին վերապահված մասնագիտական գործունեություն կամ գրանցված է հարկային ծառայության կադրերի ռեզերվում և վարձատրվում է Հայաստանի Հանրապետության պետական բյուջեից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:</w:t>
      </w:r>
    </w:p>
    <w:p w:rsidR="003A7F6C" w:rsidRDefault="003A7F6C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Նույն օրենքի 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15-րդ հոդվածի 3-րդ մասի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համաձայն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</w:t>
      </w:r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արկային ծառայության պաշտոնների </w:t>
      </w:r>
      <w:proofErr w:type="spellStart"/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անվանացանկով</w:t>
      </w:r>
      <w:proofErr w:type="spellEnd"/>
      <w:r w:rsidRP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նախատեսված պաշտոններ զբաղեցնող անձինք համարվում են հարկային ծառայողներ: </w:t>
      </w:r>
    </w:p>
    <w:p w:rsidR="000E6BA0" w:rsidRDefault="000E6BA0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«Մաքսային ծառայության մասին» ՀՀ օրենքի 7-րդ հոդվածի 5-րդ մասի </w:t>
      </w:r>
      <w:r w:rsidR="003A7F6C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համաձայն</w:t>
      </w:r>
      <w:r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մաքսային ծառայության պաշտոնների </w:t>
      </w:r>
      <w:proofErr w:type="spellStart"/>
      <w:r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անվանացանկով</w:t>
      </w:r>
      <w:proofErr w:type="spellEnd"/>
      <w:r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նախատեսված պաշտոններ զբաղեցնող անձինք համարվում են մաքսային ծառայողներ:</w:t>
      </w:r>
    </w:p>
    <w:p w:rsidR="00E9015D" w:rsidRPr="000E6BA0" w:rsidRDefault="00E9015D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proofErr w:type="spellStart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Վերոգրյալից</w:t>
      </w:r>
      <w:proofErr w:type="spellEnd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հետևում</w:t>
      </w:r>
      <w:proofErr w:type="spellEnd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է, որ </w:t>
      </w:r>
      <w:r w:rsidRPr="00E9015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«Հարկային ծառայության մասին» և «Մաքսային ծառայության մասին» ՀՀ օրենքներով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նախատեսված չեն </w:t>
      </w:r>
      <w:r w:rsidRPr="00E9015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ժամանակավոր թափուր պաշտոնների զբաղեցման իրավահարաբերությունները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կանոնակարգող դրույթներ, </w:t>
      </w:r>
      <w:proofErr w:type="spellStart"/>
      <w:r w:rsidRPr="00E9015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հետևաբար</w:t>
      </w:r>
      <w:proofErr w:type="spellEnd"/>
      <w:r w:rsidRPr="00E9015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դրանք </w:t>
      </w:r>
      <w:r w:rsidRPr="00E9015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կարգավորվում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են</w:t>
      </w:r>
      <w:r w:rsidRPr="00E9015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«Քաղաքացիական ծառայության մասին» ՀՀ օրենքով։</w:t>
      </w:r>
    </w:p>
    <w:p w:rsidR="000E6BA0" w:rsidRPr="000E6BA0" w:rsidRDefault="00E9015D" w:rsidP="00E9015D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Միաժամանակ, </w:t>
      </w:r>
      <w:r w:rsidR="000E6BA0"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քաղաքացիական, հարկային կամ մաքսային ծառայության պաշտոն օրենքով սահմանված կարգով (այդ թվում ժամանակավոր) զբաղեցնող  անձինք համարվում </w:t>
      </w:r>
      <w:r w:rsidR="000E6BA0"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են քաղաքացիական, հարկային կամ մաքսային ծառայողներ, այսինքն</w:t>
      </w:r>
      <w:r w:rsidR="00987391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`</w:t>
      </w:r>
      <w:r w:rsidR="000E6BA0"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համարվում են պետական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ծառայողներ, իսկ</w:t>
      </w:r>
      <w:r w:rsidR="000E6BA0" w:rsidRPr="000E6BA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«Պետական պաշտոններ և պետական ծառայության պաշտոններ զբաղեցնող անձանց վարձատրության մասին» ՀՀ օրենքի գործողությունը չի տարածվում միայն պետական ծառայող չհանդիսացող ժամանակավոր թափուր պաշտոն զբաղեցնող անձանց վրա։</w:t>
      </w:r>
    </w:p>
    <w:p w:rsidR="005D3FE5" w:rsidRDefault="005D3FE5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Այսպիսով, Նախագծերով նախատեսվում է սահմանել </w:t>
      </w:r>
      <w:r w:rsidRPr="005D3FE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հարկային և մաքսային ծառայության ժամանակավոր թափուր պաշտոնների զբաղեցման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վերաբերյալ կանոնակարգումներ, մասնավորապես սահմանել, որ դրանք կարող են </w:t>
      </w:r>
      <w:proofErr w:type="spellStart"/>
      <w:r w:rsidRPr="005D3FE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զբաղեցվել</w:t>
      </w:r>
      <w:proofErr w:type="spellEnd"/>
      <w:r w:rsidRPr="005D3FE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տվյալ պաշտոնի անձնագրի պահանջները բավարարող հարկային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կամ մաքսային</w:t>
      </w:r>
      <w:r w:rsidRPr="005D3FE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ծառայության կադրերի ռեզերվում գտնվող անձի կամ մեկ այլ անձի հետ «Քաղաքացիական ծառայության մասին» Հայաստանի Հանրապետության օրենքով սահմանված կարգով ժամկետային աշխատանքային պայմանագիր կնքելով։</w:t>
      </w:r>
    </w:p>
    <w:p w:rsidR="00682D80" w:rsidRDefault="00682D80" w:rsidP="000E6BA0">
      <w:pPr>
        <w:spacing w:line="360" w:lineRule="auto"/>
        <w:ind w:right="-72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Արդյունքում ստացվում է, որ </w:t>
      </w:r>
      <w:r w:rsidRPr="00682D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հարկային կամ մաքսային ծառայության պաշտոններ օրենքով սահմանված կարգով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, </w:t>
      </w:r>
      <w:r w:rsidRPr="00682D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այդ թվում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`</w:t>
      </w:r>
      <w:r w:rsidRPr="00682D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ժամանակավոր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</w:t>
      </w:r>
      <w:r w:rsidRPr="00682D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զբաղեցնող անձինք հանդիսանում են պետական ծառայող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ներ</w:t>
      </w:r>
      <w:r w:rsidRPr="00682D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, ուստի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վերջիններիս վրա </w:t>
      </w:r>
      <w:proofErr w:type="spellStart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ևս</w:t>
      </w:r>
      <w:proofErr w:type="spellEnd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կտարածվի </w:t>
      </w:r>
      <w:r w:rsidRPr="00682D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«Պետական պաշտոններ և պետական ծառայության պաշտոններ զբաղեցնող անձանց վարձատրության մասին» ՀՀ օրենքի գործողությունը: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bCs/>
          <w:lang w:val="af-ZA"/>
        </w:rPr>
      </w:pPr>
      <w:bookmarkStart w:id="0" w:name="_GoBack"/>
      <w:bookmarkEnd w:id="0"/>
      <w:r w:rsidRPr="00DC4EE6">
        <w:rPr>
          <w:rFonts w:ascii="GHEA Grapalat" w:hAnsi="GHEA Grapalat" w:cs="Sylfaen"/>
          <w:b/>
          <w:bCs/>
          <w:lang w:val="hy-AM"/>
        </w:rPr>
        <w:t>3</w:t>
      </w:r>
      <w:r w:rsidRPr="00DC4EE6">
        <w:rPr>
          <w:rFonts w:ascii="Cambria Math" w:hAnsi="Cambria Math" w:cs="Cambria Math"/>
          <w:b/>
          <w:bCs/>
          <w:lang w:val="hy-AM"/>
        </w:rPr>
        <w:t>․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lang w:val="af-ZA"/>
        </w:rPr>
      </w:pPr>
      <w:r w:rsidRPr="00DC4EE6">
        <w:rPr>
          <w:rFonts w:ascii="GHEA Grapalat" w:hAnsi="GHEA Grapalat" w:cs="Sylfaen"/>
          <w:lang w:val="af-ZA"/>
        </w:rPr>
        <w:t xml:space="preserve">Հաշվի առնելով </w:t>
      </w:r>
      <w:r w:rsidRPr="00DC4EE6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DC4EE6">
        <w:rPr>
          <w:rFonts w:ascii="GHEA Grapalat" w:hAnsi="GHEA Grapalat" w:cs="Sylfaen"/>
          <w:lang w:val="pt-BR"/>
        </w:rPr>
        <w:t xml:space="preserve">, </w:t>
      </w:r>
      <w:r w:rsidRPr="00DC4EE6">
        <w:rPr>
          <w:rFonts w:ascii="GHEA Grapalat" w:hAnsi="GHEA Grapalat" w:cs="Sylfaen"/>
          <w:lang w:val="hy-AM"/>
        </w:rPr>
        <w:t>մշակվել</w:t>
      </w:r>
      <w:r w:rsidRPr="00DC4EE6">
        <w:rPr>
          <w:rFonts w:ascii="GHEA Grapalat" w:hAnsi="GHEA Grapalat" w:cs="Sylfaen"/>
          <w:lang w:val="pt-BR"/>
        </w:rPr>
        <w:t xml:space="preserve"> </w:t>
      </w:r>
      <w:r w:rsidR="004B38DE">
        <w:rPr>
          <w:rFonts w:ascii="GHEA Grapalat" w:hAnsi="GHEA Grapalat" w:cs="Sylfaen"/>
          <w:lang w:val="hy-AM"/>
        </w:rPr>
        <w:t>են Նախագծեր</w:t>
      </w:r>
      <w:r>
        <w:rPr>
          <w:rFonts w:ascii="GHEA Grapalat" w:hAnsi="GHEA Grapalat" w:cs="Sylfaen"/>
          <w:lang w:val="hy-AM"/>
        </w:rPr>
        <w:t>ը</w:t>
      </w:r>
      <w:r w:rsidRPr="00DC4EE6">
        <w:rPr>
          <w:rFonts w:ascii="GHEA Grapalat" w:hAnsi="GHEA Grapalat" w:cs="Sylfaen"/>
          <w:lang w:val="af-ZA"/>
        </w:rPr>
        <w:t>: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Pr="00DC4EE6">
        <w:rPr>
          <w:rFonts w:ascii="Cambria Math" w:hAnsi="Cambria Math" w:cs="Cambria Math"/>
          <w:b/>
          <w:lang w:val="hy-AM"/>
        </w:rPr>
        <w:t>․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52CD" w:rsidRPr="00DC4EE6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         Նախագ</w:t>
      </w:r>
      <w:r w:rsidR="004B38DE">
        <w:rPr>
          <w:rFonts w:ascii="GHEA Grapalat" w:hAnsi="GHEA Grapalat" w:cs="Sylfaen"/>
          <w:lang w:val="hy-AM"/>
        </w:rPr>
        <w:t>ծեր</w:t>
      </w:r>
      <w:r w:rsidRPr="00DC4EE6">
        <w:rPr>
          <w:rFonts w:ascii="GHEA Grapalat" w:hAnsi="GHEA Grapalat" w:cs="Sylfaen"/>
          <w:lang w:val="hy-AM"/>
        </w:rPr>
        <w:t xml:space="preserve">ը մշակվել </w:t>
      </w:r>
      <w:r w:rsidR="004B38DE">
        <w:rPr>
          <w:rFonts w:ascii="GHEA Grapalat" w:hAnsi="GHEA Grapalat" w:cs="Sylfaen"/>
          <w:lang w:val="hy-AM"/>
        </w:rPr>
        <w:t>են</w:t>
      </w:r>
      <w:r w:rsidRPr="00DC4EE6">
        <w:rPr>
          <w:rFonts w:ascii="GHEA Grapalat" w:hAnsi="GHEA Grapalat" w:cs="Sylfaen"/>
          <w:lang w:val="hy-AM"/>
        </w:rPr>
        <w:t xml:space="preserve"> ՀՀ ՊԵԿ իրավաբանական վարչության կողմից:</w:t>
      </w:r>
    </w:p>
    <w:p w:rsidR="00DC52CD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/>
          <w:b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t xml:space="preserve">          5. </w:t>
      </w:r>
      <w:r w:rsidRPr="00DC4EE6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DC4EE6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DC52CD" w:rsidRPr="00D516B4" w:rsidRDefault="00DC52CD" w:rsidP="00DC52CD">
      <w:pPr>
        <w:autoSpaceDE w:val="0"/>
        <w:autoSpaceDN w:val="0"/>
        <w:adjustRightInd w:val="0"/>
        <w:spacing w:line="360" w:lineRule="auto"/>
        <w:ind w:right="50" w:firstLine="720"/>
        <w:jc w:val="both"/>
        <w:rPr>
          <w:rFonts w:ascii="GHEA Grapalat" w:hAnsi="GHEA Grapalat"/>
          <w:lang w:val="hy-AM"/>
        </w:rPr>
      </w:pPr>
      <w:r w:rsidRPr="00D516B4">
        <w:rPr>
          <w:rFonts w:ascii="GHEA Grapalat" w:hAnsi="GHEA Grapalat" w:cs="Arial"/>
          <w:lang w:val="hy-AM"/>
        </w:rPr>
        <w:lastRenderedPageBreak/>
        <w:t>Նախագծերի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ընդունումը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անմիջականորեն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չի</w:t>
      </w:r>
      <w:r w:rsidRPr="00D516B4">
        <w:rPr>
          <w:rFonts w:ascii="GHEA Grapalat" w:hAnsi="GHEA Grapalat"/>
          <w:lang w:val="hy-AM"/>
        </w:rPr>
        <w:t xml:space="preserve"> </w:t>
      </w:r>
      <w:r w:rsidRPr="00D516B4">
        <w:rPr>
          <w:rFonts w:ascii="GHEA Grapalat" w:hAnsi="GHEA Grapalat" w:cs="Arial"/>
          <w:lang w:val="hy-AM"/>
        </w:rPr>
        <w:t>բխում</w:t>
      </w:r>
      <w:r w:rsidRPr="00D516B4">
        <w:rPr>
          <w:rFonts w:ascii="GHEA Grapalat" w:hAnsi="GHEA Grapalat"/>
          <w:lang w:val="hy-AM"/>
        </w:rPr>
        <w:t xml:space="preserve"> </w:t>
      </w:r>
      <w:proofErr w:type="spellStart"/>
      <w:r w:rsidRPr="00D516B4">
        <w:rPr>
          <w:rFonts w:ascii="GHEA Grapalat" w:hAnsi="GHEA Grapalat" w:cs="Arial"/>
          <w:lang w:val="hy-AM"/>
        </w:rPr>
        <w:t>ռազմավարություններից</w:t>
      </w:r>
      <w:proofErr w:type="spellEnd"/>
      <w:r w:rsidRPr="00D516B4">
        <w:rPr>
          <w:rFonts w:ascii="GHEA Grapalat" w:hAnsi="GHEA Grapalat" w:cs="Arial"/>
          <w:lang w:val="hy-AM"/>
        </w:rPr>
        <w:t>։</w:t>
      </w:r>
    </w:p>
    <w:p w:rsidR="00DC52CD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</w:t>
      </w:r>
      <w:r w:rsidRPr="00DC4EE6">
        <w:rPr>
          <w:rFonts w:ascii="GHEA Grapalat" w:hAnsi="GHEA Grapalat" w:cs="Sylfaen"/>
          <w:b/>
          <w:lang w:val="hy-AM"/>
        </w:rPr>
        <w:t>6</w:t>
      </w:r>
      <w:r w:rsidRPr="00DC4EE6">
        <w:rPr>
          <w:rFonts w:ascii="Cambria Math" w:hAnsi="Cambria Math" w:cs="Cambria Math"/>
          <w:b/>
          <w:lang w:val="hy-AM"/>
        </w:rPr>
        <w:t>․</w:t>
      </w:r>
      <w:r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4D0000" w:rsidRPr="004D0000" w:rsidRDefault="004D0000" w:rsidP="004D0000">
      <w:pPr>
        <w:tabs>
          <w:tab w:val="left" w:pos="720"/>
        </w:tabs>
        <w:spacing w:line="360" w:lineRule="auto"/>
        <w:ind w:left="90" w:right="-720" w:hanging="9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 xml:space="preserve">Նախագծերի ընդունման արդյունքում </w:t>
      </w:r>
      <w:r w:rsidR="00C458E6" w:rsidRPr="00C458E6">
        <w:rPr>
          <w:rFonts w:ascii="GHEA Grapalat" w:hAnsi="GHEA Grapalat" w:cs="Sylfaen"/>
          <w:lang w:val="hy-AM"/>
        </w:rPr>
        <w:t xml:space="preserve">հարկային և մաքսային ծառայության ժամանակավոր թափուր պաշտոններ զբաղեցնող աշխատակիցները կհամարվեն մաքսային կամ հարկային ծառայողներ </w:t>
      </w:r>
      <w:r w:rsidR="00C458E6">
        <w:rPr>
          <w:rFonts w:ascii="GHEA Grapalat" w:hAnsi="GHEA Grapalat" w:cs="Sylfaen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 xml:space="preserve">կկանոնակարգվեն </w:t>
      </w:r>
      <w:r w:rsidR="00C458E6">
        <w:rPr>
          <w:rFonts w:ascii="GHEA Grapalat" w:hAnsi="GHEA Grapalat" w:cs="Sylfaen"/>
          <w:lang w:val="hy-AM"/>
        </w:rPr>
        <w:t xml:space="preserve">այդ </w:t>
      </w:r>
      <w:r w:rsidRPr="004D0000">
        <w:rPr>
          <w:rFonts w:ascii="GHEA Grapalat" w:hAnsi="GHEA Grapalat" w:cs="Sylfaen"/>
          <w:lang w:val="hy-AM"/>
        </w:rPr>
        <w:t>պաշտոնների զբաղեցման կապակցությամբ առաջացող իրավահարաբերությունները:</w:t>
      </w:r>
    </w:p>
    <w:p w:rsidR="00DC52CD" w:rsidRPr="00DC4EE6" w:rsidRDefault="00DC52CD" w:rsidP="00746501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7. </w:t>
      </w:r>
      <w:r>
        <w:rPr>
          <w:rFonts w:ascii="GHEA Grapalat" w:hAnsi="GHEA Grapalat" w:cs="Sylfaen"/>
          <w:b/>
          <w:lang w:val="hy-AM"/>
        </w:rPr>
        <w:t>Պ</w:t>
      </w:r>
      <w:r w:rsidRPr="002F0056">
        <w:rPr>
          <w:rFonts w:ascii="GHEA Grapalat" w:hAnsi="GHEA Grapalat" w:cs="Sylfaen"/>
          <w:b/>
          <w:lang w:val="hy-AM"/>
        </w:rPr>
        <w:t xml:space="preserve">ետական բյուջեի </w:t>
      </w:r>
      <w:proofErr w:type="spellStart"/>
      <w:r w:rsidRPr="002F0056">
        <w:rPr>
          <w:rFonts w:ascii="GHEA Grapalat" w:hAnsi="GHEA Grapalat" w:cs="Sylfaen"/>
          <w:b/>
          <w:lang w:val="hy-AM"/>
        </w:rPr>
        <w:t>եկամուտներում</w:t>
      </w:r>
      <w:proofErr w:type="spellEnd"/>
      <w:r w:rsidRPr="002F0056">
        <w:rPr>
          <w:rFonts w:ascii="GHEA Grapalat" w:hAnsi="GHEA Grapalat" w:cs="Sylfaen"/>
          <w:b/>
          <w:lang w:val="hy-AM"/>
        </w:rPr>
        <w:t xml:space="preserve"> և ծախսերում սպասվելիք փոփոխությունների </w:t>
      </w:r>
      <w:r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DC52CD" w:rsidRPr="001D15AA" w:rsidRDefault="00036C7F" w:rsidP="00791C81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DC52CD">
        <w:rPr>
          <w:rFonts w:ascii="GHEA Grapalat" w:hAnsi="GHEA Grapalat" w:cs="Sylfaen"/>
          <w:lang w:val="hy-AM"/>
        </w:rPr>
        <w:t>ախագծ</w:t>
      </w:r>
      <w:r>
        <w:rPr>
          <w:rFonts w:ascii="GHEA Grapalat" w:hAnsi="GHEA Grapalat" w:cs="Sylfaen"/>
          <w:lang w:val="hy-AM"/>
        </w:rPr>
        <w:t>եր</w:t>
      </w:r>
      <w:r w:rsidR="00DC52CD">
        <w:rPr>
          <w:rFonts w:ascii="GHEA Grapalat" w:hAnsi="GHEA Grapalat" w:cs="Sylfaen"/>
          <w:lang w:val="hy-AM"/>
        </w:rPr>
        <w:t xml:space="preserve">ի </w:t>
      </w:r>
      <w:r w:rsidR="00DC52CD"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FD7283">
        <w:rPr>
          <w:rFonts w:ascii="GHEA Grapalat" w:hAnsi="GHEA Grapalat" w:cs="Sylfaen"/>
          <w:lang w:val="hy-AM"/>
        </w:rPr>
        <w:t>:</w:t>
      </w:r>
    </w:p>
    <w:sectPr w:rsidR="00DC52CD" w:rsidRPr="001D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90"/>
    <w:rsid w:val="0000360F"/>
    <w:rsid w:val="00006C52"/>
    <w:rsid w:val="00007500"/>
    <w:rsid w:val="00021F02"/>
    <w:rsid w:val="000333C3"/>
    <w:rsid w:val="00036B4D"/>
    <w:rsid w:val="00036C7F"/>
    <w:rsid w:val="0004119D"/>
    <w:rsid w:val="000633E9"/>
    <w:rsid w:val="00070F54"/>
    <w:rsid w:val="00083077"/>
    <w:rsid w:val="00085DC2"/>
    <w:rsid w:val="00086302"/>
    <w:rsid w:val="000B4AFA"/>
    <w:rsid w:val="000C0826"/>
    <w:rsid w:val="000E42AC"/>
    <w:rsid w:val="000E6BA0"/>
    <w:rsid w:val="000E7044"/>
    <w:rsid w:val="000F1BBD"/>
    <w:rsid w:val="001134EC"/>
    <w:rsid w:val="00133EDB"/>
    <w:rsid w:val="00133EED"/>
    <w:rsid w:val="00142DBF"/>
    <w:rsid w:val="0015306A"/>
    <w:rsid w:val="00157312"/>
    <w:rsid w:val="00161CD0"/>
    <w:rsid w:val="00170104"/>
    <w:rsid w:val="00170A94"/>
    <w:rsid w:val="001779D7"/>
    <w:rsid w:val="00193A21"/>
    <w:rsid w:val="00195662"/>
    <w:rsid w:val="001A5888"/>
    <w:rsid w:val="001C27C0"/>
    <w:rsid w:val="001D15AA"/>
    <w:rsid w:val="001D38E7"/>
    <w:rsid w:val="001E1105"/>
    <w:rsid w:val="001E3242"/>
    <w:rsid w:val="001E3D73"/>
    <w:rsid w:val="001F235A"/>
    <w:rsid w:val="001F6643"/>
    <w:rsid w:val="00203BF7"/>
    <w:rsid w:val="00236247"/>
    <w:rsid w:val="00243B3F"/>
    <w:rsid w:val="00245E1A"/>
    <w:rsid w:val="00247FA1"/>
    <w:rsid w:val="00262725"/>
    <w:rsid w:val="00266896"/>
    <w:rsid w:val="00277D5B"/>
    <w:rsid w:val="00286AA4"/>
    <w:rsid w:val="002B1267"/>
    <w:rsid w:val="002C22B9"/>
    <w:rsid w:val="002C40ED"/>
    <w:rsid w:val="002D0969"/>
    <w:rsid w:val="002D2939"/>
    <w:rsid w:val="002F71CB"/>
    <w:rsid w:val="0030782D"/>
    <w:rsid w:val="0031447C"/>
    <w:rsid w:val="00333200"/>
    <w:rsid w:val="00333FCD"/>
    <w:rsid w:val="00337B06"/>
    <w:rsid w:val="00351260"/>
    <w:rsid w:val="00357AE8"/>
    <w:rsid w:val="00364709"/>
    <w:rsid w:val="003729FF"/>
    <w:rsid w:val="00376D0D"/>
    <w:rsid w:val="0038221C"/>
    <w:rsid w:val="003A0A47"/>
    <w:rsid w:val="003A1089"/>
    <w:rsid w:val="003A7F6C"/>
    <w:rsid w:val="003B353E"/>
    <w:rsid w:val="003C2F23"/>
    <w:rsid w:val="003C579A"/>
    <w:rsid w:val="003D2D1D"/>
    <w:rsid w:val="003E2972"/>
    <w:rsid w:val="004009BC"/>
    <w:rsid w:val="004062BB"/>
    <w:rsid w:val="00415C89"/>
    <w:rsid w:val="0041795E"/>
    <w:rsid w:val="00424EFA"/>
    <w:rsid w:val="00441380"/>
    <w:rsid w:val="004463FC"/>
    <w:rsid w:val="00446991"/>
    <w:rsid w:val="00450F1A"/>
    <w:rsid w:val="0045342E"/>
    <w:rsid w:val="00455CF1"/>
    <w:rsid w:val="00455E41"/>
    <w:rsid w:val="00461D01"/>
    <w:rsid w:val="004724E9"/>
    <w:rsid w:val="00477C8B"/>
    <w:rsid w:val="00481C5D"/>
    <w:rsid w:val="004A0CBC"/>
    <w:rsid w:val="004A5CF5"/>
    <w:rsid w:val="004A794C"/>
    <w:rsid w:val="004B0611"/>
    <w:rsid w:val="004B38DE"/>
    <w:rsid w:val="004B4BF9"/>
    <w:rsid w:val="004B574C"/>
    <w:rsid w:val="004B5DB2"/>
    <w:rsid w:val="004D0000"/>
    <w:rsid w:val="004D4C40"/>
    <w:rsid w:val="004E6F10"/>
    <w:rsid w:val="004F5198"/>
    <w:rsid w:val="00502FEB"/>
    <w:rsid w:val="0050554E"/>
    <w:rsid w:val="00505A48"/>
    <w:rsid w:val="005133D4"/>
    <w:rsid w:val="00535F93"/>
    <w:rsid w:val="00543B1B"/>
    <w:rsid w:val="00546AE2"/>
    <w:rsid w:val="0054766E"/>
    <w:rsid w:val="0055477C"/>
    <w:rsid w:val="00560D57"/>
    <w:rsid w:val="00562CEC"/>
    <w:rsid w:val="00565CF9"/>
    <w:rsid w:val="00571AE5"/>
    <w:rsid w:val="00575D89"/>
    <w:rsid w:val="00587F6C"/>
    <w:rsid w:val="0059269A"/>
    <w:rsid w:val="005961BA"/>
    <w:rsid w:val="005A44EB"/>
    <w:rsid w:val="005D3FE5"/>
    <w:rsid w:val="005D7005"/>
    <w:rsid w:val="005D7A52"/>
    <w:rsid w:val="005E3736"/>
    <w:rsid w:val="005E6899"/>
    <w:rsid w:val="005F1A8E"/>
    <w:rsid w:val="005F3E0E"/>
    <w:rsid w:val="005F7899"/>
    <w:rsid w:val="0060084C"/>
    <w:rsid w:val="00610DEA"/>
    <w:rsid w:val="0063702A"/>
    <w:rsid w:val="006661FB"/>
    <w:rsid w:val="00670BA7"/>
    <w:rsid w:val="0067233F"/>
    <w:rsid w:val="00675A9F"/>
    <w:rsid w:val="00682D80"/>
    <w:rsid w:val="00685AED"/>
    <w:rsid w:val="00697721"/>
    <w:rsid w:val="006A0854"/>
    <w:rsid w:val="006C1770"/>
    <w:rsid w:val="006D22D9"/>
    <w:rsid w:val="006F121B"/>
    <w:rsid w:val="006F3F83"/>
    <w:rsid w:val="00700C7B"/>
    <w:rsid w:val="0070316A"/>
    <w:rsid w:val="00703627"/>
    <w:rsid w:val="007257BB"/>
    <w:rsid w:val="00726FA7"/>
    <w:rsid w:val="00736FA6"/>
    <w:rsid w:val="007373EF"/>
    <w:rsid w:val="00745024"/>
    <w:rsid w:val="00746501"/>
    <w:rsid w:val="00786F9A"/>
    <w:rsid w:val="00791C81"/>
    <w:rsid w:val="007960FF"/>
    <w:rsid w:val="007A4777"/>
    <w:rsid w:val="007B6226"/>
    <w:rsid w:val="007D10FA"/>
    <w:rsid w:val="007D1536"/>
    <w:rsid w:val="007D298E"/>
    <w:rsid w:val="007E0B13"/>
    <w:rsid w:val="007E6679"/>
    <w:rsid w:val="007E6CCE"/>
    <w:rsid w:val="007F4488"/>
    <w:rsid w:val="00860979"/>
    <w:rsid w:val="00867D89"/>
    <w:rsid w:val="00875F55"/>
    <w:rsid w:val="008A0A80"/>
    <w:rsid w:val="008A5FC3"/>
    <w:rsid w:val="008C3784"/>
    <w:rsid w:val="008C58FE"/>
    <w:rsid w:val="008D2EF3"/>
    <w:rsid w:val="008D3BC7"/>
    <w:rsid w:val="008D439E"/>
    <w:rsid w:val="008E190B"/>
    <w:rsid w:val="008E1AE5"/>
    <w:rsid w:val="00904D99"/>
    <w:rsid w:val="00914408"/>
    <w:rsid w:val="009277F7"/>
    <w:rsid w:val="009426D1"/>
    <w:rsid w:val="0094559C"/>
    <w:rsid w:val="00951FB3"/>
    <w:rsid w:val="00956F56"/>
    <w:rsid w:val="009604B3"/>
    <w:rsid w:val="00964344"/>
    <w:rsid w:val="0097188A"/>
    <w:rsid w:val="00976A2D"/>
    <w:rsid w:val="0098684F"/>
    <w:rsid w:val="00987391"/>
    <w:rsid w:val="00992E19"/>
    <w:rsid w:val="0099579F"/>
    <w:rsid w:val="009A0826"/>
    <w:rsid w:val="009A4BC4"/>
    <w:rsid w:val="009B04AE"/>
    <w:rsid w:val="009B3E0E"/>
    <w:rsid w:val="009E69E6"/>
    <w:rsid w:val="00A07255"/>
    <w:rsid w:val="00A2519D"/>
    <w:rsid w:val="00A365A1"/>
    <w:rsid w:val="00A44C5F"/>
    <w:rsid w:val="00A46DB1"/>
    <w:rsid w:val="00A512AB"/>
    <w:rsid w:val="00A5321F"/>
    <w:rsid w:val="00A54CC9"/>
    <w:rsid w:val="00A61CCE"/>
    <w:rsid w:val="00A72F7E"/>
    <w:rsid w:val="00A83755"/>
    <w:rsid w:val="00AA15AC"/>
    <w:rsid w:val="00AA1918"/>
    <w:rsid w:val="00AC16BC"/>
    <w:rsid w:val="00AE2D75"/>
    <w:rsid w:val="00B012AD"/>
    <w:rsid w:val="00B12CF8"/>
    <w:rsid w:val="00B22384"/>
    <w:rsid w:val="00B248F0"/>
    <w:rsid w:val="00B33EBC"/>
    <w:rsid w:val="00B40A43"/>
    <w:rsid w:val="00B45679"/>
    <w:rsid w:val="00B46390"/>
    <w:rsid w:val="00B510DB"/>
    <w:rsid w:val="00B65587"/>
    <w:rsid w:val="00B73CE2"/>
    <w:rsid w:val="00B90633"/>
    <w:rsid w:val="00B97541"/>
    <w:rsid w:val="00BA2A13"/>
    <w:rsid w:val="00BA7DF6"/>
    <w:rsid w:val="00BC656A"/>
    <w:rsid w:val="00BD656D"/>
    <w:rsid w:val="00BD7DD0"/>
    <w:rsid w:val="00BE28A1"/>
    <w:rsid w:val="00BE53F2"/>
    <w:rsid w:val="00BE7B36"/>
    <w:rsid w:val="00BF2DA0"/>
    <w:rsid w:val="00C00BC6"/>
    <w:rsid w:val="00C10B5D"/>
    <w:rsid w:val="00C13EEF"/>
    <w:rsid w:val="00C2611F"/>
    <w:rsid w:val="00C31E5D"/>
    <w:rsid w:val="00C40EF3"/>
    <w:rsid w:val="00C458E6"/>
    <w:rsid w:val="00C67EF4"/>
    <w:rsid w:val="00C77000"/>
    <w:rsid w:val="00C80EF9"/>
    <w:rsid w:val="00C87927"/>
    <w:rsid w:val="00C911F1"/>
    <w:rsid w:val="00CB7F67"/>
    <w:rsid w:val="00CE5E73"/>
    <w:rsid w:val="00CF1824"/>
    <w:rsid w:val="00CF3768"/>
    <w:rsid w:val="00CF3A8E"/>
    <w:rsid w:val="00CF4420"/>
    <w:rsid w:val="00D001BE"/>
    <w:rsid w:val="00D002CF"/>
    <w:rsid w:val="00D0338F"/>
    <w:rsid w:val="00D20274"/>
    <w:rsid w:val="00D21B90"/>
    <w:rsid w:val="00D4226C"/>
    <w:rsid w:val="00D538F5"/>
    <w:rsid w:val="00D60749"/>
    <w:rsid w:val="00D6699D"/>
    <w:rsid w:val="00D66C5F"/>
    <w:rsid w:val="00D66FA8"/>
    <w:rsid w:val="00D826DF"/>
    <w:rsid w:val="00D82769"/>
    <w:rsid w:val="00D92D61"/>
    <w:rsid w:val="00DC52CD"/>
    <w:rsid w:val="00DD7437"/>
    <w:rsid w:val="00DE7C6B"/>
    <w:rsid w:val="00DE7E2E"/>
    <w:rsid w:val="00DF1C68"/>
    <w:rsid w:val="00E05587"/>
    <w:rsid w:val="00E11F03"/>
    <w:rsid w:val="00E512FF"/>
    <w:rsid w:val="00E51A59"/>
    <w:rsid w:val="00E61292"/>
    <w:rsid w:val="00E616D6"/>
    <w:rsid w:val="00E86877"/>
    <w:rsid w:val="00E9015D"/>
    <w:rsid w:val="00EA65EA"/>
    <w:rsid w:val="00EB4704"/>
    <w:rsid w:val="00EC0D28"/>
    <w:rsid w:val="00EC33BC"/>
    <w:rsid w:val="00EC4F63"/>
    <w:rsid w:val="00EC6000"/>
    <w:rsid w:val="00EE1112"/>
    <w:rsid w:val="00EF43A6"/>
    <w:rsid w:val="00F073E3"/>
    <w:rsid w:val="00F11CD0"/>
    <w:rsid w:val="00F14476"/>
    <w:rsid w:val="00F1600D"/>
    <w:rsid w:val="00F30A8F"/>
    <w:rsid w:val="00F42574"/>
    <w:rsid w:val="00F56CDA"/>
    <w:rsid w:val="00F6102A"/>
    <w:rsid w:val="00F62F4D"/>
    <w:rsid w:val="00F70E04"/>
    <w:rsid w:val="00F749E5"/>
    <w:rsid w:val="00F763E9"/>
    <w:rsid w:val="00F805B5"/>
    <w:rsid w:val="00F8385C"/>
    <w:rsid w:val="00F911F4"/>
    <w:rsid w:val="00F9785F"/>
    <w:rsid w:val="00FA13CC"/>
    <w:rsid w:val="00FB5F2F"/>
    <w:rsid w:val="00FC12F3"/>
    <w:rsid w:val="00FC539D"/>
    <w:rsid w:val="00FD728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70A13-9755-40BE-8CFE-D2F65C16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221C"/>
    <w:rPr>
      <w:i/>
      <w:iCs/>
    </w:rPr>
  </w:style>
  <w:style w:type="paragraph" w:customStyle="1" w:styleId="xmsonormal">
    <w:name w:val="x_msonormal"/>
    <w:basedOn w:val="Normal"/>
    <w:uiPriority w:val="99"/>
    <w:rsid w:val="00DC52C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D134-2261-4F79-B003-8522B5E5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>https:/mul2-taxservice.gov.am/tasks/2250555/oneclick/2-himnavorum-yndhanur.docx?token=e32a12a1df4198f7c5ac4fe92223988b</cp:keywords>
  <dc:description/>
  <cp:lastModifiedBy>Mariam Ilanjyan</cp:lastModifiedBy>
  <cp:revision>31</cp:revision>
  <cp:lastPrinted>2021-11-02T07:17:00Z</cp:lastPrinted>
  <dcterms:created xsi:type="dcterms:W3CDTF">2023-05-04T07:39:00Z</dcterms:created>
  <dcterms:modified xsi:type="dcterms:W3CDTF">2023-05-31T10:33:00Z</dcterms:modified>
</cp:coreProperties>
</file>