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4E8" w:rsidRPr="00E23436" w:rsidRDefault="008614E8" w:rsidP="008614E8">
      <w:pPr>
        <w:pStyle w:val="Normal2"/>
        <w:pBdr>
          <w:top w:val="nil"/>
          <w:left w:val="nil"/>
          <w:bottom w:val="nil"/>
          <w:right w:val="nil"/>
          <w:between w:val="nil"/>
        </w:pBdr>
        <w:spacing w:line="360" w:lineRule="auto"/>
        <w:jc w:val="center"/>
        <w:rPr>
          <w:rFonts w:ascii="GHEA Grapalat" w:eastAsia="GHEA Grapalat" w:hAnsi="GHEA Grapalat" w:cs="GHEA Grapalat"/>
          <w:b/>
          <w:sz w:val="24"/>
          <w:szCs w:val="24"/>
        </w:rPr>
      </w:pPr>
      <w:r w:rsidRPr="00E23436">
        <w:rPr>
          <w:rFonts w:ascii="GHEA Grapalat" w:eastAsia="GHEA Grapalat" w:hAnsi="GHEA Grapalat" w:cs="GHEA Grapalat"/>
          <w:b/>
          <w:sz w:val="24"/>
          <w:szCs w:val="24"/>
        </w:rPr>
        <w:t>ՀԻՄՆԱՎՈՐՈՒՄ</w:t>
      </w:r>
    </w:p>
    <w:p w:rsidR="008614E8" w:rsidRPr="00E23436" w:rsidRDefault="008614E8" w:rsidP="008614E8">
      <w:pPr>
        <w:pStyle w:val="Normal2"/>
        <w:spacing w:line="360" w:lineRule="auto"/>
        <w:jc w:val="center"/>
        <w:rPr>
          <w:rFonts w:ascii="GHEA Grapalat" w:eastAsia="GHEA Grapalat" w:hAnsi="GHEA Grapalat" w:cs="GHEA Grapalat"/>
          <w:b/>
          <w:sz w:val="24"/>
          <w:szCs w:val="24"/>
        </w:rPr>
      </w:pPr>
      <w:r w:rsidRPr="00E23436">
        <w:rPr>
          <w:rFonts w:ascii="GHEA Grapalat" w:eastAsia="GHEA Grapalat" w:hAnsi="GHEA Grapalat" w:cs="GHEA Grapalat"/>
          <w:b/>
          <w:sz w:val="24"/>
          <w:szCs w:val="24"/>
        </w:rPr>
        <w:t>««ՍՆԱՆԿՈՒԹՅԱՆ ՄԱՍԻՆ» ՕՐԵՆՔՈՒՄ ԼՐԱՑՈՒՄՆԵՐ ԵՎ ՓՈՓՈԽՈՒԹՅՈՒՆՆԵՐ</w:t>
      </w:r>
      <w:r w:rsidR="0052395D" w:rsidRPr="00E23436">
        <w:rPr>
          <w:rFonts w:ascii="GHEA Grapalat" w:eastAsia="GHEA Grapalat" w:hAnsi="GHEA Grapalat" w:cs="GHEA Grapalat"/>
          <w:b/>
          <w:sz w:val="24"/>
          <w:szCs w:val="24"/>
          <w:lang w:val="hy-AM"/>
        </w:rPr>
        <w:t xml:space="preserve"> </w:t>
      </w:r>
      <w:r w:rsidRPr="00E23436">
        <w:rPr>
          <w:rFonts w:ascii="GHEA Grapalat" w:eastAsia="GHEA Grapalat" w:hAnsi="GHEA Grapalat" w:cs="GHEA Grapalat"/>
          <w:b/>
          <w:sz w:val="24"/>
          <w:szCs w:val="24"/>
        </w:rPr>
        <w:t>ԿԱՏԱՐԵԼՈՒ ՄԱՍԻՆ»</w:t>
      </w:r>
      <w:r w:rsidR="0052395D" w:rsidRPr="00E23436">
        <w:rPr>
          <w:rFonts w:ascii="GHEA Grapalat" w:eastAsia="GHEA Grapalat" w:hAnsi="GHEA Grapalat" w:cs="GHEA Grapalat"/>
          <w:b/>
          <w:sz w:val="24"/>
          <w:szCs w:val="24"/>
          <w:lang w:val="hy-AM"/>
        </w:rPr>
        <w:t xml:space="preserve"> </w:t>
      </w:r>
      <w:r w:rsidRPr="00E23436">
        <w:rPr>
          <w:rFonts w:ascii="GHEA Grapalat" w:eastAsia="GHEA Grapalat" w:hAnsi="GHEA Grapalat" w:cs="GHEA Grapalat"/>
          <w:b/>
          <w:sz w:val="24"/>
          <w:szCs w:val="24"/>
        </w:rPr>
        <w:t>ՕՐԵՆՔԻ</w:t>
      </w:r>
      <w:r w:rsidR="0052395D" w:rsidRPr="00E23436">
        <w:rPr>
          <w:rFonts w:ascii="GHEA Grapalat" w:eastAsia="GHEA Grapalat" w:hAnsi="GHEA Grapalat" w:cs="GHEA Grapalat"/>
          <w:b/>
          <w:sz w:val="24"/>
          <w:szCs w:val="24"/>
          <w:lang w:val="hy-AM"/>
        </w:rPr>
        <w:t xml:space="preserve"> </w:t>
      </w:r>
      <w:r w:rsidRPr="00E23436">
        <w:rPr>
          <w:rFonts w:ascii="GHEA Grapalat" w:eastAsia="GHEA Grapalat" w:hAnsi="GHEA Grapalat" w:cs="GHEA Grapalat"/>
          <w:b/>
          <w:sz w:val="24"/>
          <w:szCs w:val="24"/>
        </w:rPr>
        <w:t>ՆԱԽԱԳԾԻ</w:t>
      </w:r>
      <w:r w:rsidR="0052395D" w:rsidRPr="00E23436">
        <w:rPr>
          <w:rFonts w:ascii="GHEA Grapalat" w:eastAsia="GHEA Grapalat" w:hAnsi="GHEA Grapalat" w:cs="GHEA Grapalat"/>
          <w:b/>
          <w:sz w:val="24"/>
          <w:szCs w:val="24"/>
          <w:lang w:val="hy-AM"/>
        </w:rPr>
        <w:t xml:space="preserve"> </w:t>
      </w:r>
      <w:r w:rsidRPr="00E23436">
        <w:rPr>
          <w:rFonts w:ascii="GHEA Grapalat" w:eastAsia="GHEA Grapalat" w:hAnsi="GHEA Grapalat" w:cs="GHEA Grapalat"/>
          <w:b/>
          <w:sz w:val="24"/>
          <w:szCs w:val="24"/>
        </w:rPr>
        <w:t>ԸՆԴՈՒՆՄԱՆ</w:t>
      </w:r>
    </w:p>
    <w:p w:rsidR="008614E8" w:rsidRPr="00E23436" w:rsidRDefault="008614E8" w:rsidP="00292D4B">
      <w:pPr>
        <w:pStyle w:val="Normal2"/>
        <w:spacing w:after="0" w:line="360" w:lineRule="auto"/>
        <w:jc w:val="center"/>
        <w:rPr>
          <w:rFonts w:ascii="GHEA Grapalat" w:eastAsia="GHEA Grapalat" w:hAnsi="GHEA Grapalat" w:cs="GHEA Grapalat"/>
          <w:b/>
          <w:sz w:val="24"/>
          <w:szCs w:val="24"/>
        </w:rPr>
      </w:pPr>
    </w:p>
    <w:p w:rsidR="008614E8" w:rsidRPr="00E23436" w:rsidRDefault="008614E8" w:rsidP="00B6609D">
      <w:pPr>
        <w:pStyle w:val="Normal2"/>
        <w:pBdr>
          <w:top w:val="nil"/>
          <w:left w:val="nil"/>
          <w:bottom w:val="nil"/>
          <w:right w:val="nil"/>
          <w:between w:val="nil"/>
        </w:pBdr>
        <w:spacing w:after="0" w:line="360" w:lineRule="auto"/>
        <w:ind w:firstLine="720"/>
        <w:jc w:val="both"/>
        <w:rPr>
          <w:rFonts w:ascii="GHEA Grapalat" w:eastAsia="GHEA Grapalat" w:hAnsi="GHEA Grapalat" w:cs="GHEA Grapalat"/>
          <w:b/>
          <w:sz w:val="24"/>
          <w:szCs w:val="24"/>
        </w:rPr>
      </w:pPr>
      <w:r w:rsidRPr="00E23436">
        <w:rPr>
          <w:rFonts w:ascii="GHEA Grapalat" w:eastAsia="GHEA Grapalat" w:hAnsi="GHEA Grapalat" w:cs="GHEA Grapalat"/>
          <w:b/>
          <w:sz w:val="24"/>
          <w:szCs w:val="24"/>
        </w:rPr>
        <w:t xml:space="preserve">1. Ընթացիկ իրավիճակը և </w:t>
      </w:r>
      <w:r w:rsidR="00043F48" w:rsidRPr="00E23436">
        <w:rPr>
          <w:rFonts w:ascii="GHEA Grapalat" w:eastAsia="GHEA Grapalat" w:hAnsi="GHEA Grapalat" w:cs="GHEA Grapalat"/>
          <w:b/>
          <w:sz w:val="24"/>
          <w:szCs w:val="24"/>
        </w:rPr>
        <w:t>««</w:t>
      </w:r>
      <w:r w:rsidR="00043F48" w:rsidRPr="00E23436">
        <w:rPr>
          <w:rFonts w:ascii="GHEA Grapalat" w:eastAsia="GHEA Grapalat" w:hAnsi="GHEA Grapalat" w:cs="GHEA Grapalat"/>
          <w:b/>
          <w:sz w:val="24"/>
          <w:szCs w:val="24"/>
          <w:lang w:val="hy-AM"/>
        </w:rPr>
        <w:t>Ս</w:t>
      </w:r>
      <w:r w:rsidR="00043F48" w:rsidRPr="00E23436">
        <w:rPr>
          <w:rFonts w:ascii="GHEA Grapalat" w:eastAsia="GHEA Grapalat" w:hAnsi="GHEA Grapalat" w:cs="GHEA Grapalat"/>
          <w:b/>
          <w:sz w:val="24"/>
          <w:szCs w:val="24"/>
        </w:rPr>
        <w:t xml:space="preserve">նանկության մասին» օրենքում լրացումներ </w:t>
      </w:r>
      <w:r w:rsidR="00043F48" w:rsidRPr="00E23436">
        <w:rPr>
          <w:rFonts w:ascii="GHEA Grapalat" w:eastAsia="GHEA Grapalat" w:hAnsi="GHEA Grapalat" w:cs="GHEA Grapalat"/>
          <w:b/>
          <w:sz w:val="24"/>
          <w:szCs w:val="24"/>
          <w:lang w:val="hy-AM"/>
        </w:rPr>
        <w:t>և</w:t>
      </w:r>
      <w:r w:rsidR="00043F48" w:rsidRPr="00E23436">
        <w:rPr>
          <w:rFonts w:ascii="GHEA Grapalat" w:eastAsia="GHEA Grapalat" w:hAnsi="GHEA Grapalat" w:cs="GHEA Grapalat"/>
          <w:b/>
          <w:sz w:val="24"/>
          <w:szCs w:val="24"/>
        </w:rPr>
        <w:t xml:space="preserve"> փոփոխություններ</w:t>
      </w:r>
      <w:r w:rsidR="00043F48" w:rsidRPr="00E23436">
        <w:rPr>
          <w:rFonts w:ascii="GHEA Grapalat" w:eastAsia="GHEA Grapalat" w:hAnsi="GHEA Grapalat" w:cs="GHEA Grapalat"/>
          <w:b/>
          <w:sz w:val="24"/>
          <w:szCs w:val="24"/>
          <w:lang w:val="hy-AM"/>
        </w:rPr>
        <w:t xml:space="preserve"> </w:t>
      </w:r>
      <w:r w:rsidR="00043F48" w:rsidRPr="00E23436">
        <w:rPr>
          <w:rFonts w:ascii="GHEA Grapalat" w:eastAsia="GHEA Grapalat" w:hAnsi="GHEA Grapalat" w:cs="GHEA Grapalat"/>
          <w:b/>
          <w:sz w:val="24"/>
          <w:szCs w:val="24"/>
        </w:rPr>
        <w:t>կատարելու մասին»</w:t>
      </w:r>
      <w:r w:rsidR="00043F48" w:rsidRPr="00E23436">
        <w:rPr>
          <w:rFonts w:ascii="GHEA Grapalat" w:eastAsia="GHEA Grapalat" w:hAnsi="GHEA Grapalat" w:cs="GHEA Grapalat"/>
          <w:b/>
          <w:sz w:val="24"/>
          <w:szCs w:val="24"/>
          <w:lang w:val="hy-AM"/>
        </w:rPr>
        <w:t xml:space="preserve"> </w:t>
      </w:r>
      <w:r w:rsidR="00043F48" w:rsidRPr="00E23436">
        <w:rPr>
          <w:rFonts w:ascii="GHEA Grapalat" w:eastAsia="GHEA Grapalat" w:hAnsi="GHEA Grapalat" w:cs="GHEA Grapalat"/>
          <w:b/>
          <w:sz w:val="24"/>
          <w:szCs w:val="24"/>
        </w:rPr>
        <w:t>օրենքի</w:t>
      </w:r>
      <w:r w:rsidR="00043F48" w:rsidRPr="00E23436">
        <w:rPr>
          <w:rFonts w:ascii="GHEA Grapalat" w:eastAsia="GHEA Grapalat" w:hAnsi="GHEA Grapalat" w:cs="GHEA Grapalat"/>
          <w:b/>
          <w:sz w:val="24"/>
          <w:szCs w:val="24"/>
          <w:lang w:val="hy-AM"/>
        </w:rPr>
        <w:t xml:space="preserve"> </w:t>
      </w:r>
      <w:r w:rsidR="00043F48" w:rsidRPr="00E23436">
        <w:rPr>
          <w:rFonts w:ascii="GHEA Grapalat" w:eastAsia="GHEA Grapalat" w:hAnsi="GHEA Grapalat" w:cs="GHEA Grapalat"/>
          <w:b/>
          <w:sz w:val="24"/>
          <w:szCs w:val="24"/>
        </w:rPr>
        <w:t>նախագծի</w:t>
      </w:r>
      <w:r w:rsidRPr="00E23436">
        <w:rPr>
          <w:rFonts w:ascii="GHEA Grapalat" w:eastAsia="GHEA Grapalat" w:hAnsi="GHEA Grapalat" w:cs="GHEA Grapalat"/>
          <w:b/>
          <w:sz w:val="24"/>
          <w:szCs w:val="24"/>
        </w:rPr>
        <w:t xml:space="preserve"> </w:t>
      </w:r>
      <w:r w:rsidR="00043F48" w:rsidRPr="00E23436">
        <w:rPr>
          <w:rFonts w:ascii="GHEA Grapalat" w:eastAsia="GHEA Grapalat" w:hAnsi="GHEA Grapalat" w:cs="GHEA Grapalat"/>
          <w:b/>
          <w:sz w:val="24"/>
          <w:szCs w:val="24"/>
        </w:rPr>
        <w:t xml:space="preserve">(այսուհետ՝ </w:t>
      </w:r>
      <w:r w:rsidR="00043F48" w:rsidRPr="00E23436">
        <w:rPr>
          <w:rFonts w:ascii="GHEA Grapalat" w:eastAsia="GHEA Grapalat" w:hAnsi="GHEA Grapalat" w:cs="GHEA Grapalat"/>
          <w:b/>
          <w:sz w:val="24"/>
          <w:szCs w:val="24"/>
          <w:lang w:val="hy-AM"/>
        </w:rPr>
        <w:t>Նախագիծ</w:t>
      </w:r>
      <w:r w:rsidR="00043F48" w:rsidRPr="00E23436">
        <w:rPr>
          <w:rFonts w:ascii="GHEA Grapalat" w:eastAsia="GHEA Grapalat" w:hAnsi="GHEA Grapalat" w:cs="GHEA Grapalat"/>
          <w:b/>
          <w:sz w:val="24"/>
          <w:szCs w:val="24"/>
        </w:rPr>
        <w:t>)</w:t>
      </w:r>
      <w:r w:rsidR="00043F48" w:rsidRPr="00E23436">
        <w:rPr>
          <w:rFonts w:ascii="GHEA Grapalat" w:eastAsia="GHEA Grapalat" w:hAnsi="GHEA Grapalat" w:cs="GHEA Grapalat"/>
          <w:b/>
          <w:sz w:val="24"/>
          <w:szCs w:val="24"/>
          <w:lang w:val="hy-AM"/>
        </w:rPr>
        <w:t xml:space="preserve"> </w:t>
      </w:r>
      <w:r w:rsidRPr="00E23436">
        <w:rPr>
          <w:rFonts w:ascii="GHEA Grapalat" w:eastAsia="GHEA Grapalat" w:hAnsi="GHEA Grapalat" w:cs="GHEA Grapalat"/>
          <w:b/>
          <w:sz w:val="24"/>
          <w:szCs w:val="24"/>
        </w:rPr>
        <w:t>ընդունման անհրաժեշտությունը.</w:t>
      </w:r>
    </w:p>
    <w:p w:rsidR="008614E8" w:rsidRPr="00C266E6" w:rsidRDefault="008614E8" w:rsidP="00C266E6">
      <w:pPr>
        <w:pStyle w:val="Normal1"/>
        <w:pBdr>
          <w:top w:val="nil"/>
          <w:left w:val="nil"/>
          <w:bottom w:val="nil"/>
          <w:right w:val="nil"/>
          <w:between w:val="nil"/>
        </w:pBdr>
        <w:spacing w:line="360" w:lineRule="auto"/>
        <w:ind w:firstLine="720"/>
        <w:jc w:val="both"/>
        <w:rPr>
          <w:rFonts w:ascii="GHEA Grapalat" w:hAnsi="GHEA Grapalat"/>
          <w:sz w:val="24"/>
          <w:szCs w:val="24"/>
          <w:lang w:val="hy-AM"/>
        </w:rPr>
      </w:pPr>
      <w:r w:rsidRPr="00E23436">
        <w:rPr>
          <w:rFonts w:ascii="GHEA Grapalat" w:eastAsia="GHEA Grapalat" w:hAnsi="GHEA Grapalat" w:cs="GHEA Grapalat"/>
          <w:sz w:val="24"/>
          <w:szCs w:val="24"/>
        </w:rPr>
        <w:t></w:t>
      </w:r>
      <w:r w:rsidRPr="00E23436">
        <w:rPr>
          <w:rFonts w:ascii="GHEA Grapalat" w:hAnsi="GHEA Grapalat"/>
          <w:sz w:val="24"/>
          <w:szCs w:val="24"/>
        </w:rPr>
        <w:t xml:space="preserve">Սնանկության մասին» օրենքում (այսուհետ՝ Օրենք) լրացումների </w:t>
      </w:r>
      <w:r w:rsidR="0052395D" w:rsidRPr="00E23436">
        <w:rPr>
          <w:rFonts w:ascii="GHEA Grapalat" w:hAnsi="GHEA Grapalat"/>
          <w:sz w:val="24"/>
          <w:szCs w:val="24"/>
        </w:rPr>
        <w:t xml:space="preserve">և փոփոխությունների </w:t>
      </w:r>
      <w:r w:rsidRPr="00E23436">
        <w:rPr>
          <w:rFonts w:ascii="GHEA Grapalat" w:hAnsi="GHEA Grapalat"/>
          <w:sz w:val="24"/>
          <w:szCs w:val="24"/>
        </w:rPr>
        <w:t>նախատեսումը պայմանավորված է սնանկության ոլորտի բարեփոխման անհրաժեշտությամբ։ 2019 թվականի դեկտեմբերի 12-ին ընդունվեցին և 2020 թվականի ապրիլի 15-ին ուժի մեջ մտան Օրենքի վերջին</w:t>
      </w:r>
      <w:r w:rsidR="0052395D" w:rsidRPr="00E23436">
        <w:rPr>
          <w:rFonts w:ascii="GHEA Grapalat" w:hAnsi="GHEA Grapalat"/>
          <w:sz w:val="24"/>
          <w:szCs w:val="24"/>
          <w:lang w:val="hy-AM"/>
        </w:rPr>
        <w:t xml:space="preserve"> մեծածավալ</w:t>
      </w:r>
      <w:r w:rsidRPr="00E23436">
        <w:rPr>
          <w:rFonts w:ascii="GHEA Grapalat" w:hAnsi="GHEA Grapalat"/>
          <w:sz w:val="24"/>
          <w:szCs w:val="24"/>
        </w:rPr>
        <w:t xml:space="preserve"> փոփոխությունները, նախատեսվեցին նոր կարգավորումներ կառավարիչների ինստիտուտի, սնանկության վարույթում քննվող քաղաքացիական գործերի, ապահովված պարտատերերի իրավունքների իրացման վերաբերյալ</w:t>
      </w:r>
      <w:r w:rsidR="0052395D" w:rsidRPr="00E23436">
        <w:rPr>
          <w:rFonts w:ascii="GHEA Grapalat" w:hAnsi="GHEA Grapalat"/>
          <w:sz w:val="24"/>
          <w:szCs w:val="24"/>
          <w:lang w:val="hy-AM"/>
        </w:rPr>
        <w:t xml:space="preserve"> և այլն</w:t>
      </w:r>
      <w:r w:rsidRPr="00E23436">
        <w:rPr>
          <w:rFonts w:ascii="GHEA Grapalat" w:hAnsi="GHEA Grapalat"/>
          <w:sz w:val="24"/>
          <w:szCs w:val="24"/>
        </w:rPr>
        <w:t xml:space="preserve">։ Սակայն իրավակիրառ պրակտիկան ցույց է տալիս, որ առկա կարգավորումների պայմաններում դեռևս խնդիրներ կան և </w:t>
      </w:r>
      <w:r w:rsidR="00156EBE" w:rsidRPr="00E23436">
        <w:rPr>
          <w:rFonts w:ascii="GHEA Grapalat" w:hAnsi="GHEA Grapalat"/>
          <w:sz w:val="24"/>
          <w:szCs w:val="24"/>
          <w:lang w:val="hy-AM"/>
        </w:rPr>
        <w:t>օրենսդրական փոփոխությունների</w:t>
      </w:r>
      <w:r w:rsidRPr="00E23436">
        <w:rPr>
          <w:rFonts w:ascii="GHEA Grapalat" w:hAnsi="GHEA Grapalat"/>
          <w:sz w:val="24"/>
          <w:szCs w:val="24"/>
        </w:rPr>
        <w:t xml:space="preserve"> իրականացումն անհրաժեշտություն է։ </w:t>
      </w:r>
      <w:r w:rsidR="00C266E6">
        <w:rPr>
          <w:rFonts w:ascii="GHEA Grapalat" w:hAnsi="GHEA Grapalat"/>
          <w:sz w:val="24"/>
          <w:szCs w:val="24"/>
          <w:lang w:val="hy-AM"/>
        </w:rPr>
        <w:t xml:space="preserve">Բացի այդ, </w:t>
      </w:r>
      <w:r w:rsidR="00C266E6" w:rsidRPr="00C266E6">
        <w:rPr>
          <w:rFonts w:ascii="GHEA Grapalat" w:hAnsi="GHEA Grapalat"/>
          <w:sz w:val="24"/>
          <w:szCs w:val="24"/>
          <w:lang w:val="hy-AM"/>
        </w:rPr>
        <w:t>Հայաստանի Հանրապետության դատական և իրավական բարեփոխումների 2022-2026</w:t>
      </w:r>
      <w:r w:rsidR="00C266E6">
        <w:rPr>
          <w:rFonts w:ascii="GHEA Grapalat" w:hAnsi="GHEA Grapalat"/>
          <w:sz w:val="24"/>
          <w:szCs w:val="24"/>
          <w:lang w:val="hy-AM"/>
        </w:rPr>
        <w:t xml:space="preserve"> թվականների ռազմավարությունից </w:t>
      </w:r>
      <w:r w:rsidR="00C266E6" w:rsidRPr="00C266E6">
        <w:rPr>
          <w:rFonts w:ascii="GHEA Grapalat" w:hAnsi="GHEA Grapalat"/>
          <w:sz w:val="24"/>
          <w:szCs w:val="24"/>
          <w:lang w:val="hy-AM"/>
        </w:rPr>
        <w:t>բխող գործողությունների ծրագրի 8-րդ նպատակի 3-րդ կետով նախատեսվել է մշակել էլեկտրոնային արդարադատության գործիքների ներդրման հիման վրա «Սնանկության մասին» օրենքի փոփոխություններ նախատեսող նորմատիվ իրավական ակտի նախագիծ:</w:t>
      </w:r>
    </w:p>
    <w:p w:rsidR="008614E8" w:rsidRPr="00CC723D" w:rsidRDefault="008614E8" w:rsidP="008B183A">
      <w:pPr>
        <w:pStyle w:val="Normal1"/>
        <w:pBdr>
          <w:top w:val="nil"/>
          <w:left w:val="nil"/>
          <w:bottom w:val="nil"/>
          <w:right w:val="nil"/>
          <w:between w:val="nil"/>
        </w:pBdr>
        <w:spacing w:after="0" w:line="360" w:lineRule="auto"/>
        <w:ind w:firstLine="720"/>
        <w:jc w:val="both"/>
        <w:rPr>
          <w:rFonts w:ascii="GHEA Grapalat" w:hAnsi="GHEA Grapalat"/>
          <w:sz w:val="24"/>
          <w:szCs w:val="24"/>
          <w:shd w:val="clear" w:color="auto" w:fill="FFFFFF"/>
          <w:lang w:val="hy-AM"/>
        </w:rPr>
      </w:pPr>
      <w:r w:rsidRPr="00CC723D">
        <w:rPr>
          <w:rFonts w:ascii="GHEA Grapalat" w:hAnsi="GHEA Grapalat"/>
          <w:sz w:val="24"/>
          <w:szCs w:val="24"/>
          <w:shd w:val="clear" w:color="auto" w:fill="FFFFFF"/>
          <w:lang w:val="hy-AM"/>
        </w:rPr>
        <w:t>Իրավակիրառ պրակտիկայում ծագած խնդիրները հիմնականում հանգում են հետևյալին.</w:t>
      </w:r>
    </w:p>
    <w:p w:rsidR="008614E8" w:rsidRPr="00E23436" w:rsidRDefault="00A700AB" w:rsidP="0094712F">
      <w:pPr>
        <w:pStyle w:val="Normal1"/>
        <w:pBdr>
          <w:top w:val="nil"/>
          <w:left w:val="nil"/>
          <w:bottom w:val="nil"/>
          <w:right w:val="nil"/>
          <w:between w:val="nil"/>
        </w:pBdr>
        <w:spacing w:after="0" w:line="360" w:lineRule="auto"/>
        <w:ind w:firstLine="720"/>
        <w:jc w:val="both"/>
        <w:rPr>
          <w:rFonts w:ascii="GHEA Grapalat" w:hAnsi="GHEA Grapalat"/>
          <w:sz w:val="24"/>
          <w:szCs w:val="24"/>
          <w:shd w:val="clear" w:color="auto" w:fill="FFFFFF"/>
          <w:lang w:val="hy-AM"/>
        </w:rPr>
      </w:pPr>
      <w:r>
        <w:rPr>
          <w:rFonts w:ascii="GHEA Grapalat" w:hAnsi="GHEA Grapalat"/>
          <w:b/>
          <w:sz w:val="24"/>
          <w:szCs w:val="24"/>
          <w:shd w:val="clear" w:color="auto" w:fill="FFFFFF"/>
          <w:lang w:val="hy-AM"/>
        </w:rPr>
        <w:lastRenderedPageBreak/>
        <w:t>1.1</w:t>
      </w:r>
      <w:r w:rsidR="008614E8" w:rsidRPr="00CC723D">
        <w:rPr>
          <w:rFonts w:ascii="GHEA Grapalat" w:hAnsi="GHEA Grapalat"/>
          <w:b/>
          <w:sz w:val="24"/>
          <w:szCs w:val="24"/>
          <w:shd w:val="clear" w:color="auto" w:fill="FFFFFF"/>
          <w:lang w:val="hy-AM"/>
        </w:rPr>
        <w:t>)</w:t>
      </w:r>
      <w:r w:rsidR="008614E8" w:rsidRPr="00CC723D">
        <w:rPr>
          <w:rFonts w:ascii="GHEA Grapalat" w:hAnsi="GHEA Grapalat"/>
          <w:sz w:val="24"/>
          <w:szCs w:val="24"/>
          <w:shd w:val="clear" w:color="auto" w:fill="FFFFFF"/>
          <w:lang w:val="hy-AM"/>
        </w:rPr>
        <w:t xml:space="preserve"> </w:t>
      </w:r>
      <w:r w:rsidR="0094712F" w:rsidRPr="00E23436">
        <w:rPr>
          <w:rFonts w:ascii="GHEA Grapalat" w:hAnsi="GHEA Grapalat"/>
          <w:sz w:val="24"/>
          <w:szCs w:val="24"/>
          <w:shd w:val="clear" w:color="auto" w:fill="FFFFFF"/>
          <w:lang w:val="hy-AM"/>
        </w:rPr>
        <w:t xml:space="preserve">Ներկայումս </w:t>
      </w:r>
      <w:r w:rsidR="0094712F" w:rsidRPr="00E23436">
        <w:rPr>
          <w:rFonts w:ascii="GHEA Grapalat" w:eastAsia="GHEA Grapalat" w:hAnsi="GHEA Grapalat" w:cs="GHEA Grapalat"/>
          <w:sz w:val="24"/>
          <w:szCs w:val="24"/>
          <w:lang w:val="hy-AM"/>
        </w:rPr>
        <w:t xml:space="preserve">սնանկության գործի շրջանակում քննվող առանձին քաղաքացիական գործերի քննության ընթացքում կողմերը պարտավոր են ապացուցել իրենց կողմից ներկայացվող փաստերը, անկախ այն հանգամանքի, որ նույն սնանկության գործով այդ փաստերը արդեն իսկ հաստատվել են դատարանի որոշմամբ կավ վճռով: Նշված գործընթացը </w:t>
      </w:r>
      <w:r w:rsidR="0094712F" w:rsidRPr="00CC723D">
        <w:rPr>
          <w:rFonts w:ascii="GHEA Grapalat" w:eastAsia="GHEA Grapalat" w:hAnsi="GHEA Grapalat" w:cs="GHEA Grapalat"/>
          <w:sz w:val="24"/>
          <w:szCs w:val="24"/>
          <w:lang w:val="hy-AM"/>
        </w:rPr>
        <w:t>իրավակիրառ պրակտիկայում առաջացնում է խնդիրներ, այդ թվում՝ անհարկի երկարացնելով դատական ընթացակարգով հարցի լուծումը:</w:t>
      </w:r>
      <w:r w:rsidR="0094712F" w:rsidRPr="00E23436">
        <w:rPr>
          <w:rFonts w:ascii="GHEA Grapalat" w:eastAsia="GHEA Grapalat" w:hAnsi="GHEA Grapalat" w:cs="GHEA Grapalat"/>
          <w:sz w:val="24"/>
          <w:szCs w:val="24"/>
          <w:lang w:val="hy-AM"/>
        </w:rPr>
        <w:t xml:space="preserve"> Միաժամանակ հարկ է նշել, որ սնանկության գործի շրջանակում քննվող առանձին քաղաքացիական գործերի քննություն իրականացնում է նույն սնանկության գործով դատարանը, իսկ գործին մասնակցող կողմերից մեկ</w:t>
      </w:r>
      <w:r w:rsidR="008618DE" w:rsidRPr="00E23436">
        <w:rPr>
          <w:rFonts w:ascii="GHEA Grapalat" w:eastAsia="GHEA Grapalat" w:hAnsi="GHEA Grapalat" w:cs="GHEA Grapalat"/>
          <w:sz w:val="24"/>
          <w:szCs w:val="24"/>
          <w:lang w:val="hy-AM"/>
        </w:rPr>
        <w:t>ը</w:t>
      </w:r>
      <w:r w:rsidR="0094712F" w:rsidRPr="00E23436">
        <w:rPr>
          <w:rFonts w:ascii="GHEA Grapalat" w:eastAsia="GHEA Grapalat" w:hAnsi="GHEA Grapalat" w:cs="GHEA Grapalat"/>
          <w:sz w:val="24"/>
          <w:szCs w:val="24"/>
          <w:lang w:val="hy-AM"/>
        </w:rPr>
        <w:t xml:space="preserve"> սնանկության գործով </w:t>
      </w:r>
      <w:r w:rsidR="00156EBE" w:rsidRPr="00E23436">
        <w:rPr>
          <w:rFonts w:ascii="GHEA Grapalat" w:eastAsia="GHEA Grapalat" w:hAnsi="GHEA Grapalat" w:cs="GHEA Grapalat"/>
          <w:sz w:val="24"/>
          <w:szCs w:val="24"/>
          <w:lang w:val="hy-AM"/>
        </w:rPr>
        <w:t xml:space="preserve">պարտապանն </w:t>
      </w:r>
      <w:r w:rsidR="0094712F" w:rsidRPr="00E23436">
        <w:rPr>
          <w:rFonts w:ascii="GHEA Grapalat" w:eastAsia="GHEA Grapalat" w:hAnsi="GHEA Grapalat" w:cs="GHEA Grapalat"/>
          <w:sz w:val="24"/>
          <w:szCs w:val="24"/>
          <w:lang w:val="hy-AM"/>
        </w:rPr>
        <w:t xml:space="preserve">է: Գործող կարգավորումների համաձայն ստացվում է, որ սնանկության գործով հաստատված գործի քննության համար նշանակություն ունեցող փաստերը գործին մասնակցող անձանց կողմից չեն կարող վկայակոչվել կամ բացահայտվել գործը քննող դատավորի կողմից՝ սնանկության գործի շրջանակում քննվող առանձին քաղաքացիական գործերի քննության ընթացքում </w:t>
      </w:r>
      <w:r w:rsidR="0094712F" w:rsidRPr="00CC723D">
        <w:rPr>
          <w:rFonts w:ascii="GHEA Grapalat" w:eastAsia="GHEA Grapalat" w:hAnsi="GHEA Grapalat" w:cs="GHEA Grapalat"/>
          <w:sz w:val="24"/>
          <w:szCs w:val="24"/>
          <w:lang w:val="hy-AM"/>
        </w:rPr>
        <w:t>և</w:t>
      </w:r>
      <w:r w:rsidR="0094712F" w:rsidRPr="00E23436">
        <w:rPr>
          <w:rFonts w:ascii="GHEA Grapalat" w:eastAsia="GHEA Grapalat" w:hAnsi="GHEA Grapalat" w:cs="GHEA Grapalat"/>
          <w:sz w:val="24"/>
          <w:szCs w:val="24"/>
          <w:lang w:val="hy-AM"/>
        </w:rPr>
        <w:t xml:space="preserve"> </w:t>
      </w:r>
      <w:r w:rsidR="0094712F" w:rsidRPr="00CC723D">
        <w:rPr>
          <w:rFonts w:ascii="GHEA Grapalat" w:eastAsia="GHEA Grapalat" w:hAnsi="GHEA Grapalat" w:cs="GHEA Grapalat"/>
          <w:sz w:val="24"/>
          <w:szCs w:val="24"/>
          <w:lang w:val="hy-AM"/>
        </w:rPr>
        <w:t>ենթակա</w:t>
      </w:r>
      <w:r w:rsidR="0094712F" w:rsidRPr="00E23436">
        <w:rPr>
          <w:rFonts w:ascii="GHEA Grapalat" w:eastAsia="GHEA Grapalat" w:hAnsi="GHEA Grapalat" w:cs="GHEA Grapalat"/>
          <w:sz w:val="24"/>
          <w:szCs w:val="24"/>
          <w:lang w:val="hy-AM"/>
        </w:rPr>
        <w:t xml:space="preserve"> են </w:t>
      </w:r>
      <w:r w:rsidR="0094712F" w:rsidRPr="00CC723D">
        <w:rPr>
          <w:rFonts w:ascii="GHEA Grapalat" w:eastAsia="GHEA Grapalat" w:hAnsi="GHEA Grapalat" w:cs="GHEA Grapalat"/>
          <w:sz w:val="24"/>
          <w:szCs w:val="24"/>
          <w:lang w:val="hy-AM"/>
        </w:rPr>
        <w:t>կրկին ապացուց</w:t>
      </w:r>
      <w:r w:rsidR="0094712F" w:rsidRPr="00E23436">
        <w:rPr>
          <w:rFonts w:ascii="GHEA Grapalat" w:eastAsia="GHEA Grapalat" w:hAnsi="GHEA Grapalat" w:cs="GHEA Grapalat"/>
          <w:sz w:val="24"/>
          <w:szCs w:val="24"/>
          <w:lang w:val="hy-AM"/>
        </w:rPr>
        <w:t>մ</w:t>
      </w:r>
      <w:r w:rsidR="0094712F" w:rsidRPr="00CC723D">
        <w:rPr>
          <w:rFonts w:ascii="GHEA Grapalat" w:eastAsia="GHEA Grapalat" w:hAnsi="GHEA Grapalat" w:cs="GHEA Grapalat"/>
          <w:sz w:val="24"/>
          <w:szCs w:val="24"/>
          <w:lang w:val="hy-AM"/>
        </w:rPr>
        <w:t>ան</w:t>
      </w:r>
      <w:r w:rsidR="0094712F" w:rsidRPr="00E23436">
        <w:rPr>
          <w:rFonts w:ascii="GHEA Grapalat" w:eastAsia="GHEA Grapalat" w:hAnsi="GHEA Grapalat" w:cs="GHEA Grapalat"/>
          <w:sz w:val="24"/>
          <w:szCs w:val="24"/>
          <w:lang w:val="hy-AM"/>
        </w:rPr>
        <w:t>:</w:t>
      </w:r>
    </w:p>
    <w:p w:rsidR="00E36770" w:rsidRPr="00E23436" w:rsidRDefault="00A700AB" w:rsidP="008614E8">
      <w:pPr>
        <w:pStyle w:val="NormalWeb"/>
        <w:shd w:val="clear" w:color="auto" w:fill="FFFFFF"/>
        <w:spacing w:before="0" w:beforeAutospacing="0" w:after="0" w:afterAutospacing="0" w:line="360" w:lineRule="auto"/>
        <w:ind w:firstLine="720"/>
        <w:jc w:val="both"/>
        <w:rPr>
          <w:rFonts w:ascii="GHEA Grapalat" w:hAnsi="GHEA Grapalat"/>
          <w:shd w:val="clear" w:color="auto" w:fill="FFFFFF"/>
          <w:lang w:val="hy-AM"/>
        </w:rPr>
      </w:pPr>
      <w:r>
        <w:rPr>
          <w:rFonts w:ascii="GHEA Grapalat" w:hAnsi="GHEA Grapalat"/>
          <w:b/>
          <w:lang w:val="hy-AM" w:eastAsia="ru-RU"/>
        </w:rPr>
        <w:t>1.2</w:t>
      </w:r>
      <w:r w:rsidR="008614E8" w:rsidRPr="00E23436">
        <w:rPr>
          <w:rFonts w:ascii="GHEA Grapalat" w:hAnsi="GHEA Grapalat"/>
          <w:b/>
          <w:lang w:val="hy-AM" w:eastAsia="ru-RU"/>
        </w:rPr>
        <w:t>)</w:t>
      </w:r>
      <w:r w:rsidR="0052395D" w:rsidRPr="00E23436">
        <w:rPr>
          <w:rFonts w:ascii="GHEA Grapalat" w:hAnsi="GHEA Grapalat"/>
          <w:b/>
          <w:lang w:val="hy-AM" w:eastAsia="ru-RU"/>
        </w:rPr>
        <w:t xml:space="preserve"> </w:t>
      </w:r>
      <w:r w:rsidR="00E36770" w:rsidRPr="00E23436">
        <w:rPr>
          <w:rFonts w:ascii="GHEA Grapalat" w:hAnsi="GHEA Grapalat"/>
          <w:shd w:val="clear" w:color="auto" w:fill="FFFFFF"/>
          <w:lang w:val="hy-AM"/>
        </w:rPr>
        <w:t>Վիճակագրական տվյալները ցույց են տալիս, որ 2019-2022 թվականներին աճել են պարտապան ֆիզիկական անձանց կողմից սնանկության դիմում ներկայացնելու դեպքերը: Մասնավորապես 2019 թվականին ներկայացվել է 987, 2020 թվականին՝ 1747, 2021 թվականին՝ 1961 դիմում, իսկ 2022 թվականին՝ 2800 դիմում</w:t>
      </w:r>
      <w:r w:rsidR="00E36770" w:rsidRPr="00E23436">
        <w:rPr>
          <w:rStyle w:val="FootnoteReference"/>
          <w:rFonts w:ascii="GHEA Grapalat" w:hAnsi="GHEA Grapalat"/>
          <w:shd w:val="clear" w:color="auto" w:fill="FFFFFF"/>
        </w:rPr>
        <w:footnoteReference w:id="1"/>
      </w:r>
      <w:r w:rsidR="00E36770" w:rsidRPr="00E23436">
        <w:rPr>
          <w:rFonts w:ascii="GHEA Grapalat" w:hAnsi="GHEA Grapalat"/>
          <w:shd w:val="clear" w:color="auto" w:fill="FFFFFF"/>
          <w:lang w:val="hy-AM"/>
        </w:rPr>
        <w:t xml:space="preserve">: Այսպիսով, շատ դեպքերում կամավոր սնանկության դիմում ներկայացնելը դարձել է պարտավորությունների կատարումից խուսափելու միջոց: Ուստի անհրաժեշտ է Օրենքով սահմանել մեխանիզմներ, որոնք կկանխեն նման չարաշահումները և սնանկության վարույթը կծառայեցնեն իր նպատակին: </w:t>
      </w:r>
    </w:p>
    <w:p w:rsidR="008614E8" w:rsidRPr="00E23436" w:rsidRDefault="008614E8" w:rsidP="008614E8">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sidRPr="00E23436">
        <w:rPr>
          <w:rFonts w:ascii="GHEA Grapalat" w:hAnsi="GHEA Grapalat"/>
          <w:lang w:val="hy-AM" w:eastAsia="ru-RU"/>
        </w:rPr>
        <w:t xml:space="preserve">Օրենքի 12-րդ հոդվածի 1-ին մասում սահմանվում է այն փաստաթղթերի ցանկը, որոնց ներկայացման դեպքում միայն դատարանը կարող է դիմումն ընդունել վարույթ։ </w:t>
      </w:r>
      <w:r w:rsidRPr="00E23436">
        <w:rPr>
          <w:rFonts w:ascii="GHEA Grapalat" w:hAnsi="GHEA Grapalat"/>
          <w:lang w:val="hy-AM" w:eastAsia="ru-RU"/>
        </w:rPr>
        <w:lastRenderedPageBreak/>
        <w:t>Նորմի ձևակերպումից ակնհայտ է դառնում, որ նման պահանջը դիսպոզիտիվ է և պարտապանի կողմից որոշ փաստաթղթեր թերի ներկայացվելու դեպքում Օրենքի 19-րդ հոդվածի «զ» կետի ուժով դրանք վարույթի ընթացքում ներկայացվում են կառավարչին։</w:t>
      </w:r>
    </w:p>
    <w:p w:rsidR="008614E8" w:rsidRPr="00E23436" w:rsidRDefault="008614E8" w:rsidP="00557FA7">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sidRPr="00E23436">
        <w:rPr>
          <w:rFonts w:ascii="GHEA Grapalat" w:hAnsi="GHEA Grapalat"/>
          <w:lang w:val="hy-AM" w:eastAsia="ru-RU"/>
        </w:rPr>
        <w:t xml:space="preserve">Սակայն, հաշվի առնելով այն հանգամանքը, որ սնանկության վարույթի կարգով քննվող գործերը տարբերվում են հայցային վարույթի կարգով քննվող գործերից և իրենց բնույթով նման են հատուկ վարույթի կարգով քննվող գործերին, ուստի գործի ըստ էության քննություն չի իրականացվում (որոշ փաստաթղթեր կարող են ներկայացվել հայցադիմումը վարույթ ընդունվելուց հետո), և օրենքով սահմանված փաստաթղթերի ամբողջական փաթեթի ներկայացման դեպքում միայն դատարանը կարող է դիմումն ընդունել վարույթ։ Այնինչ, ներկայիս կարգավորմամբ թույլատրվում է դիմումին կից չներկայացված փաստաթղթերը ներկայացնել </w:t>
      </w:r>
      <w:r w:rsidR="00557FA7" w:rsidRPr="00E23436">
        <w:rPr>
          <w:rFonts w:ascii="GHEA Grapalat" w:hAnsi="GHEA Grapalat"/>
          <w:lang w:val="hy-AM" w:eastAsia="ru-RU"/>
        </w:rPr>
        <w:t xml:space="preserve">նաև </w:t>
      </w:r>
      <w:r w:rsidRPr="00E23436">
        <w:rPr>
          <w:rFonts w:ascii="GHEA Grapalat" w:hAnsi="GHEA Grapalat"/>
          <w:lang w:val="hy-AM" w:eastAsia="ru-RU"/>
        </w:rPr>
        <w:t>պարտապանին սնանկ ճանաչել</w:t>
      </w:r>
      <w:r w:rsidR="00557FA7" w:rsidRPr="00E23436">
        <w:rPr>
          <w:rFonts w:ascii="GHEA Grapalat" w:hAnsi="GHEA Grapalat"/>
          <w:lang w:val="hy-AM" w:eastAsia="ru-RU"/>
        </w:rPr>
        <w:t>ու մասին վճիռը կայացնելուց հետո</w:t>
      </w:r>
      <w:r w:rsidRPr="00E23436">
        <w:rPr>
          <w:rFonts w:ascii="GHEA Grapalat" w:hAnsi="GHEA Grapalat"/>
          <w:lang w:val="hy-AM" w:eastAsia="ru-RU"/>
        </w:rPr>
        <w:t>։</w:t>
      </w:r>
    </w:p>
    <w:p w:rsidR="008614E8" w:rsidRPr="00E23436" w:rsidRDefault="008614E8" w:rsidP="008614E8">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sidRPr="00E23436">
        <w:rPr>
          <w:rFonts w:ascii="GHEA Grapalat" w:hAnsi="GHEA Grapalat"/>
          <w:lang w:val="hy-AM" w:eastAsia="ru-RU"/>
        </w:rPr>
        <w:t>Օրենքի 12-րդ հոդվածի 1-ին մասի «զ» կետով սահմանվում է, որ պարտապանը պետք դիմումին կից ներկայացնի նաև տեղեկություններ (ապացույցներ) այլ գույքային իրավունքների վերաբերյալ։ Նման տեղեկություն</w:t>
      </w:r>
      <w:r w:rsidR="00557FA7" w:rsidRPr="00E23436">
        <w:rPr>
          <w:rFonts w:ascii="GHEA Grapalat" w:hAnsi="GHEA Grapalat"/>
          <w:lang w:val="hy-AM" w:eastAsia="ru-RU"/>
        </w:rPr>
        <w:t>ներ</w:t>
      </w:r>
      <w:r w:rsidRPr="00E23436">
        <w:rPr>
          <w:rFonts w:ascii="GHEA Grapalat" w:hAnsi="GHEA Grapalat"/>
          <w:lang w:val="hy-AM" w:eastAsia="ru-RU"/>
        </w:rPr>
        <w:t xml:space="preserve"> կարող </w:t>
      </w:r>
      <w:r w:rsidR="00557FA7" w:rsidRPr="00E23436">
        <w:rPr>
          <w:rFonts w:ascii="GHEA Grapalat" w:hAnsi="GHEA Grapalat"/>
          <w:lang w:val="hy-AM" w:eastAsia="ru-RU"/>
        </w:rPr>
        <w:t>են</w:t>
      </w:r>
      <w:r w:rsidRPr="00E23436">
        <w:rPr>
          <w:rFonts w:ascii="GHEA Grapalat" w:hAnsi="GHEA Grapalat"/>
          <w:lang w:val="hy-AM" w:eastAsia="ru-RU"/>
        </w:rPr>
        <w:t xml:space="preserve"> ներկայացվել համապատասխան պետական մարմիններից ստացված հարցման պատասխանների հիման վրա։ Օրենքով հստակ սահմանված չէ պետական մարմինների սպառիչ ցանկը, ուստի դատարանները դրսևորում են հայեցողական մոտեցում, ինչի արդյունքում չի ձևավորվում միասնական պրակտիկա։ </w:t>
      </w:r>
    </w:p>
    <w:p w:rsidR="008614E8" w:rsidRPr="00E23436" w:rsidRDefault="00A700AB" w:rsidP="008614E8">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Pr>
          <w:rFonts w:ascii="GHEA Grapalat" w:hAnsi="GHEA Grapalat"/>
          <w:b/>
          <w:lang w:val="hy-AM" w:eastAsia="ru-RU"/>
        </w:rPr>
        <w:t>1.3</w:t>
      </w:r>
      <w:r w:rsidR="008614E8" w:rsidRPr="00E23436">
        <w:rPr>
          <w:rFonts w:ascii="GHEA Grapalat" w:hAnsi="GHEA Grapalat"/>
          <w:b/>
          <w:lang w:val="hy-AM" w:eastAsia="ru-RU"/>
        </w:rPr>
        <w:t>)</w:t>
      </w:r>
      <w:r w:rsidR="00557FA7" w:rsidRPr="00E23436">
        <w:rPr>
          <w:rFonts w:ascii="GHEA Grapalat" w:hAnsi="GHEA Grapalat"/>
          <w:b/>
          <w:lang w:val="hy-AM" w:eastAsia="ru-RU"/>
        </w:rPr>
        <w:t xml:space="preserve"> </w:t>
      </w:r>
      <w:r w:rsidR="008614E8" w:rsidRPr="00E23436">
        <w:rPr>
          <w:rFonts w:ascii="GHEA Grapalat" w:hAnsi="GHEA Grapalat"/>
          <w:lang w:val="hy-AM" w:eastAsia="ru-RU"/>
        </w:rPr>
        <w:t xml:space="preserve">Կարևոր է նաև Օրենքի փոփոխություններով հնարավորինս բացառել կեղծ կամ կանխամտածված սնանկության դիմումների ներկայացումը։ Ուստի պետք է սահմանել պարտապանի կողմից այնպիսի հիմնավորումների ներկայացումը, որոնցով կապացուցվի սնանկության դիմում ներկայացնելու հիմքերի առկայությունը։ Մասնավորապես պարտապանը պետք է հիմնավորի, որ անհնարին է եղել պարտատերերի պահանջների ամբողջ ծավալով բավարարումը, կամ տնտեսական </w:t>
      </w:r>
      <w:r w:rsidR="008614E8" w:rsidRPr="00E23436">
        <w:rPr>
          <w:rFonts w:ascii="GHEA Grapalat" w:hAnsi="GHEA Grapalat"/>
          <w:lang w:val="hy-AM" w:eastAsia="ru-RU"/>
        </w:rPr>
        <w:lastRenderedPageBreak/>
        <w:t>գործունեությունը էականորեն վատթարացել է։ Նման պրակտիկա առկա է Ռուսաստանի Դաշնությունում</w:t>
      </w:r>
      <w:r w:rsidR="008614E8" w:rsidRPr="00E23436">
        <w:rPr>
          <w:rStyle w:val="FootnoteReference"/>
          <w:rFonts w:ascii="GHEA Grapalat" w:hAnsi="GHEA Grapalat"/>
          <w:lang w:val="hy-AM" w:eastAsia="ru-RU"/>
        </w:rPr>
        <w:footnoteReference w:id="2"/>
      </w:r>
      <w:r w:rsidR="008614E8" w:rsidRPr="00E23436">
        <w:rPr>
          <w:rFonts w:ascii="GHEA Grapalat" w:hAnsi="GHEA Grapalat"/>
          <w:lang w:val="hy-AM" w:eastAsia="ru-RU"/>
        </w:rPr>
        <w:t>, Էստոնիայում</w:t>
      </w:r>
      <w:r w:rsidR="008614E8" w:rsidRPr="00E23436">
        <w:rPr>
          <w:rStyle w:val="FootnoteReference"/>
          <w:rFonts w:ascii="GHEA Grapalat" w:hAnsi="GHEA Grapalat"/>
          <w:lang w:val="hy-AM" w:eastAsia="ru-RU"/>
        </w:rPr>
        <w:footnoteReference w:id="3"/>
      </w:r>
      <w:r w:rsidR="008614E8" w:rsidRPr="00E23436">
        <w:rPr>
          <w:rFonts w:ascii="GHEA Grapalat" w:hAnsi="GHEA Grapalat"/>
          <w:lang w:val="hy-AM" w:eastAsia="ru-RU"/>
        </w:rPr>
        <w:t>, Լիտվայում</w:t>
      </w:r>
      <w:r w:rsidR="008614E8" w:rsidRPr="00E23436">
        <w:rPr>
          <w:rStyle w:val="FootnoteReference"/>
          <w:rFonts w:ascii="GHEA Grapalat" w:hAnsi="GHEA Grapalat"/>
          <w:lang w:val="hy-AM" w:eastAsia="ru-RU"/>
        </w:rPr>
        <w:footnoteReference w:id="4"/>
      </w:r>
      <w:r w:rsidR="008614E8" w:rsidRPr="00E23436">
        <w:rPr>
          <w:rFonts w:ascii="GHEA Grapalat" w:hAnsi="GHEA Grapalat"/>
          <w:lang w:val="hy-AM" w:eastAsia="ru-RU"/>
        </w:rPr>
        <w:t>, Ղազախստանում</w:t>
      </w:r>
      <w:r w:rsidR="008614E8" w:rsidRPr="00E23436">
        <w:rPr>
          <w:rStyle w:val="FootnoteReference"/>
          <w:rFonts w:ascii="GHEA Grapalat" w:hAnsi="GHEA Grapalat"/>
          <w:lang w:val="hy-AM" w:eastAsia="ru-RU"/>
        </w:rPr>
        <w:footnoteReference w:id="5"/>
      </w:r>
      <w:r w:rsidR="008614E8" w:rsidRPr="00E23436">
        <w:rPr>
          <w:rFonts w:ascii="GHEA Grapalat" w:hAnsi="GHEA Grapalat"/>
          <w:lang w:val="hy-AM" w:eastAsia="ru-RU"/>
        </w:rPr>
        <w:t>։</w:t>
      </w:r>
    </w:p>
    <w:p w:rsidR="008614E8" w:rsidRPr="00E23436" w:rsidRDefault="008614E8" w:rsidP="008614E8">
      <w:pPr>
        <w:pStyle w:val="NoSpacing"/>
        <w:spacing w:line="360" w:lineRule="auto"/>
        <w:ind w:firstLine="720"/>
        <w:jc w:val="both"/>
        <w:rPr>
          <w:rFonts w:ascii="GHEA Grapalat" w:hAnsi="GHEA Grapalat"/>
        </w:rPr>
      </w:pPr>
      <w:r w:rsidRPr="00E23436">
        <w:rPr>
          <w:rFonts w:ascii="GHEA Grapalat" w:hAnsi="GHEA Grapalat"/>
        </w:rPr>
        <w:t>Մասնավորապես Ռուսաստանի Դաշնության «Անվճարունակության մասին» օրենքի 37-րդ հոդվածի 2-րդ մասը սահմանում է, որ պարտապանի դիմումը պետք է ներառի հիմնավորումներ՝ պարտապանի գույքի վրա բռնագանձման կամ այլ գործողությունների արդյունքում պարտատերերի պահանջներն ամբողջությամբ բավարարելու անհնարինության կամ տնտեսական գործունեության էական վատթարացման վերաբերյալ։</w:t>
      </w:r>
    </w:p>
    <w:p w:rsidR="008614E8" w:rsidRPr="00E23436" w:rsidRDefault="008614E8" w:rsidP="008614E8">
      <w:pPr>
        <w:spacing w:line="360" w:lineRule="auto"/>
        <w:ind w:firstLine="720"/>
        <w:jc w:val="both"/>
        <w:rPr>
          <w:rFonts w:ascii="GHEA Grapalat" w:hAnsi="GHEA Grapalat"/>
          <w:lang w:val="hy-AM"/>
        </w:rPr>
      </w:pPr>
      <w:r w:rsidRPr="00E23436">
        <w:rPr>
          <w:rFonts w:ascii="GHEA Grapalat" w:hAnsi="GHEA Grapalat"/>
          <w:lang w:val="hy-AM"/>
        </w:rPr>
        <w:t>Էստոնիայի «Սնանկության մասին» օրենքի 13-րդ պարագրաֆի 2-րդ կետի համաձայն՝ պարտապանը պետք է հիմնավորի իր սնանկությունը՝ կցելով բացատրություն սնանկության պատճառների վերաբերյալ։ Նույն հիմքերն են սահմանում նաև համապատասխանաբար Լիտվայի «Կամավոր սնանկության մասին» օրենքի 4-րդ հոդվածի 3-րդ մասը և Ղազախստանի «Վերակառուցման/վերականգնման և սնանկության» մասին օրենքի 41-րդ հոդվածի 2-րդ մասը։</w:t>
      </w:r>
    </w:p>
    <w:p w:rsidR="008614E8" w:rsidRPr="00E23436" w:rsidRDefault="008614E8" w:rsidP="008614E8">
      <w:pPr>
        <w:pStyle w:val="NormalWeb"/>
        <w:shd w:val="clear" w:color="auto" w:fill="FFFFFF"/>
        <w:spacing w:before="0" w:beforeAutospacing="0" w:after="0" w:afterAutospacing="0" w:line="360" w:lineRule="auto"/>
        <w:ind w:firstLine="720"/>
        <w:jc w:val="both"/>
        <w:rPr>
          <w:rFonts w:ascii="GHEA Grapalat" w:hAnsi="GHEA Grapalat"/>
          <w:lang w:val="hy-AM"/>
        </w:rPr>
      </w:pPr>
      <w:r w:rsidRPr="00E23436">
        <w:rPr>
          <w:rFonts w:ascii="GHEA Grapalat" w:hAnsi="GHEA Grapalat"/>
          <w:lang w:val="hy-AM" w:eastAsia="ru-RU"/>
        </w:rPr>
        <w:t>Միաժամանակ պարտապանը պետք է ապացուցի, որ գործուն միջոցներ է ձեռնարկել պարտատերերի հետ հաշտության եզրեր գտնելու համար՝ մինչև սնանկության դիմում ներկայացնելը։ Նման պրակտիկա առկա է Գերմանիայում</w:t>
      </w:r>
      <w:r w:rsidRPr="00E23436">
        <w:rPr>
          <w:rStyle w:val="FootnoteReference"/>
          <w:rFonts w:ascii="GHEA Grapalat" w:hAnsi="GHEA Grapalat"/>
          <w:lang w:val="hy-AM" w:eastAsia="ru-RU"/>
        </w:rPr>
        <w:footnoteReference w:id="6"/>
      </w:r>
      <w:r w:rsidRPr="00E23436">
        <w:rPr>
          <w:rFonts w:ascii="GHEA Grapalat" w:hAnsi="GHEA Grapalat"/>
          <w:lang w:val="hy-AM" w:eastAsia="ru-RU"/>
        </w:rPr>
        <w:t xml:space="preserve">, որտեղ պարտապանը </w:t>
      </w:r>
      <w:r w:rsidRPr="00E23436">
        <w:rPr>
          <w:rFonts w:ascii="GHEA Grapalat" w:hAnsi="GHEA Grapalat"/>
          <w:lang w:val="hy-AM"/>
        </w:rPr>
        <w:t>դիմումին կից ներկայացնում է տեղեկանք՝ նշելով, որ մինչև դատարան դիմելը, 6 ամսվա ընթացքում պարտապանը փորձել է պարտատերերի հետ ձեռք բերել համաձայնություն, սակայն չի հաջողվել:</w:t>
      </w:r>
    </w:p>
    <w:p w:rsidR="00E23DE7" w:rsidRDefault="00A700AB" w:rsidP="00A420C2">
      <w:pPr>
        <w:pStyle w:val="11"/>
        <w:spacing w:line="360" w:lineRule="auto"/>
        <w:ind w:firstLine="708"/>
        <w:jc w:val="both"/>
        <w:rPr>
          <w:rFonts w:ascii="GHEA Grapalat" w:hAnsi="GHEA Grapalat"/>
          <w:lang w:eastAsia="ru-RU"/>
        </w:rPr>
      </w:pPr>
      <w:r>
        <w:rPr>
          <w:rFonts w:ascii="GHEA Grapalat" w:hAnsi="GHEA Grapalat"/>
          <w:b/>
        </w:rPr>
        <w:t>1.4</w:t>
      </w:r>
      <w:r w:rsidR="008614E8" w:rsidRPr="00E23436">
        <w:rPr>
          <w:rFonts w:ascii="GHEA Grapalat" w:hAnsi="GHEA Grapalat"/>
          <w:b/>
          <w:lang w:eastAsia="ru-RU"/>
        </w:rPr>
        <w:t>)</w:t>
      </w:r>
      <w:r w:rsidR="008614E8" w:rsidRPr="00E23436">
        <w:rPr>
          <w:rFonts w:ascii="GHEA Grapalat" w:hAnsi="GHEA Grapalat"/>
          <w:lang w:eastAsia="ru-RU"/>
        </w:rPr>
        <w:t xml:space="preserve"> </w:t>
      </w:r>
      <w:r w:rsidR="00E23DE7" w:rsidRPr="00E23DE7">
        <w:rPr>
          <w:rFonts w:ascii="GHEA Grapalat" w:hAnsi="GHEA Grapalat"/>
          <w:lang w:eastAsia="ru-RU"/>
        </w:rPr>
        <w:t xml:space="preserve">էլեկտրոնային եղանակով տեղեկատվության տարածման ներկայիս ժամանակաշրջանում դատարանում կոնկրետ սնանկության գործով տեղեկատվության </w:t>
      </w:r>
      <w:r w:rsidR="00E23DE7" w:rsidRPr="00E23DE7">
        <w:rPr>
          <w:rFonts w:ascii="GHEA Grapalat" w:hAnsi="GHEA Grapalat"/>
          <w:lang w:eastAsia="ru-RU"/>
        </w:rPr>
        <w:lastRenderedPageBreak/>
        <w:t xml:space="preserve">թղթային տարբերակով տեղադրումը նյութատար և անարդյունավետ գործողություն է։ Նշված տեղեկատվությունը պրակտիկորեն կարող է հասանելի լինել դատարան մուտք գործող անձանց համար,  ակնհայտ է, որ նման անձանց թիվը այդ տեղեկատվության թիրախի միայն չնչին տոկոսն է։ Բացի այդ, դատարանները չունեն հատուկ հարմարեցված կահավորանք՝ սնանկության բոլոր գործերով պահանջվող տեղեկատվությունը տեղադրելու համար։ </w:t>
      </w:r>
    </w:p>
    <w:p w:rsidR="00A420C2" w:rsidRPr="00E23436" w:rsidRDefault="00A700AB" w:rsidP="00A420C2">
      <w:pPr>
        <w:pStyle w:val="11"/>
        <w:spacing w:line="360" w:lineRule="auto"/>
        <w:ind w:firstLine="708"/>
        <w:jc w:val="both"/>
        <w:rPr>
          <w:rFonts w:ascii="GHEA Grapalat" w:eastAsia="GHEA Grapalat" w:hAnsi="GHEA Grapalat" w:cs="GHEA Grapalat"/>
        </w:rPr>
      </w:pPr>
      <w:r>
        <w:rPr>
          <w:rFonts w:ascii="GHEA Grapalat" w:hAnsi="GHEA Grapalat"/>
          <w:b/>
          <w:lang w:eastAsia="ru-RU"/>
        </w:rPr>
        <w:t>1.5</w:t>
      </w:r>
      <w:r w:rsidR="00E23DE7" w:rsidRPr="00E23DE7">
        <w:rPr>
          <w:rFonts w:ascii="GHEA Grapalat" w:hAnsi="GHEA Grapalat"/>
          <w:b/>
          <w:lang w:eastAsia="ru-RU"/>
        </w:rPr>
        <w:t>)</w:t>
      </w:r>
      <w:r w:rsidR="00E23DE7">
        <w:rPr>
          <w:rFonts w:ascii="GHEA Grapalat" w:hAnsi="GHEA Grapalat"/>
          <w:lang w:eastAsia="ru-RU"/>
        </w:rPr>
        <w:t xml:space="preserve"> </w:t>
      </w:r>
      <w:r w:rsidR="00A420C2" w:rsidRPr="00E23436">
        <w:rPr>
          <w:rFonts w:ascii="GHEA Grapalat" w:hAnsi="GHEA Grapalat"/>
          <w:lang w:eastAsia="ru-RU"/>
        </w:rPr>
        <w:t xml:space="preserve">Օրենքի 17-րդ հոդվածով կարգավորվում են հարկադրված սնանկության դիմումի հիման վրա պարտապանին սնանկ ճանաչելու հարաբերությունները, այդ թվում՝ պարտապանի կողմից իր սնանկությունը վիճարկելու դեպքերը` գրավոր առարկություններ ներկայացնելու միջոցով: </w:t>
      </w:r>
      <w:r w:rsidR="0020386C" w:rsidRPr="00E23436">
        <w:rPr>
          <w:rFonts w:ascii="GHEA Grapalat" w:hAnsi="GHEA Grapalat"/>
          <w:lang w:eastAsia="ru-RU"/>
        </w:rPr>
        <w:t xml:space="preserve">Այնուամենայնիվ, Օրենքով չի կարգավորվում </w:t>
      </w:r>
      <w:r w:rsidR="0020386C" w:rsidRPr="00E23436">
        <w:rPr>
          <w:rFonts w:ascii="GHEA Grapalat" w:eastAsia="GHEA Grapalat" w:hAnsi="GHEA Grapalat" w:cs="GHEA Grapalat"/>
        </w:rPr>
        <w:t>պարտապանի գրավոր առարկության բովանդակությանը և կից անհրաժեշտ փաստաթղթերին ներկայացվող պահանջները: Ընդ որում օրենքը չի կարգավորում նաև այն դեպքերը, թե ինչ ժամկետներում կարող է պարտապանը լրացնել առարկությունը կամ ներկայացնել լրացուցիչ ապացույցներ՝ իրենից անկախ պատճառներով դրանք առարկությամբ չներկայացնելու պարագայում:</w:t>
      </w:r>
    </w:p>
    <w:p w:rsidR="00A420C2" w:rsidRPr="00E23436" w:rsidRDefault="000719ED" w:rsidP="00A221A0">
      <w:pPr>
        <w:pStyle w:val="11"/>
        <w:spacing w:line="360" w:lineRule="auto"/>
        <w:ind w:firstLine="708"/>
        <w:jc w:val="both"/>
        <w:rPr>
          <w:rFonts w:ascii="GHEA Grapalat" w:eastAsia="GHEA Grapalat" w:hAnsi="GHEA Grapalat" w:cs="GHEA Grapalat"/>
        </w:rPr>
      </w:pPr>
      <w:r w:rsidRPr="00E23436">
        <w:rPr>
          <w:rFonts w:ascii="GHEA Grapalat" w:eastAsia="GHEA Grapalat" w:hAnsi="GHEA Grapalat" w:cs="GHEA Grapalat"/>
        </w:rPr>
        <w:t xml:space="preserve">Բացի այդ, իրավակիրառ պրակտիկայում խնդիր է առաջացնում </w:t>
      </w:r>
      <w:r w:rsidR="00A221A0" w:rsidRPr="00E23436">
        <w:rPr>
          <w:rFonts w:ascii="GHEA Grapalat" w:eastAsia="GHEA Grapalat" w:hAnsi="GHEA Grapalat" w:cs="GHEA Grapalat"/>
        </w:rPr>
        <w:t xml:space="preserve">դատարանի կողմից </w:t>
      </w:r>
      <w:r w:rsidR="00752101" w:rsidRPr="00E23436">
        <w:rPr>
          <w:rFonts w:ascii="GHEA Grapalat" w:eastAsia="GHEA Grapalat" w:hAnsi="GHEA Grapalat" w:cs="GHEA Grapalat"/>
        </w:rPr>
        <w:t xml:space="preserve">հայցային վաղեմության միջնորդության </w:t>
      </w:r>
      <w:r w:rsidR="00A221A0" w:rsidRPr="00E23436">
        <w:rPr>
          <w:rFonts w:ascii="GHEA Grapalat" w:eastAsia="GHEA Grapalat" w:hAnsi="GHEA Grapalat" w:cs="GHEA Grapalat"/>
        </w:rPr>
        <w:t>քննության հարցը: Անհրաժեշտություն է առաջացել հստակեցնել, որ պարտապանի գրավոր առարկությանը կից հայցային վաղեմություն կիրառելու վերաբերյալ միջնորդություն ներկայացվելու դեպքում դատարանը այդ հարցը լուծում է պարտապանին սնանկ ճանաչելու մասին վերջնական դատական ակտով</w:t>
      </w:r>
      <w:r w:rsidR="00A420C2" w:rsidRPr="00E23436">
        <w:rPr>
          <w:rFonts w:ascii="GHEA Grapalat" w:eastAsia="GHEA Grapalat" w:hAnsi="GHEA Grapalat" w:cs="GHEA Grapalat"/>
        </w:rPr>
        <w:t>:</w:t>
      </w:r>
    </w:p>
    <w:p w:rsidR="00554236" w:rsidRDefault="00A700AB" w:rsidP="001D162A">
      <w:pPr>
        <w:pStyle w:val="10"/>
        <w:shd w:val="clear" w:color="auto" w:fill="auto"/>
        <w:spacing w:before="0" w:after="0" w:line="360" w:lineRule="auto"/>
        <w:ind w:firstLine="720"/>
        <w:rPr>
          <w:rFonts w:ascii="GHEA Grapalat" w:hAnsi="GHEA Grapalat"/>
          <w:sz w:val="24"/>
          <w:szCs w:val="24"/>
          <w:lang w:val="hy-AM" w:eastAsia="ru-RU"/>
        </w:rPr>
      </w:pPr>
      <w:r>
        <w:rPr>
          <w:rFonts w:ascii="GHEA Grapalat" w:hAnsi="GHEA Grapalat"/>
          <w:b/>
          <w:sz w:val="24"/>
          <w:szCs w:val="24"/>
          <w:lang w:val="hy-AM" w:eastAsia="ru-RU"/>
        </w:rPr>
        <w:t>1.6</w:t>
      </w:r>
      <w:r w:rsidR="00AA4F11" w:rsidRPr="005272BB">
        <w:rPr>
          <w:rFonts w:ascii="GHEA Grapalat" w:hAnsi="GHEA Grapalat"/>
          <w:b/>
          <w:sz w:val="24"/>
          <w:szCs w:val="24"/>
          <w:lang w:val="hy-AM" w:eastAsia="ru-RU"/>
        </w:rPr>
        <w:t>)</w:t>
      </w:r>
      <w:r w:rsidR="00AA4F11" w:rsidRPr="005272BB">
        <w:rPr>
          <w:rFonts w:ascii="GHEA Grapalat" w:hAnsi="GHEA Grapalat"/>
          <w:sz w:val="24"/>
          <w:szCs w:val="24"/>
          <w:lang w:val="hy-AM" w:eastAsia="ru-RU"/>
        </w:rPr>
        <w:t xml:space="preserve"> </w:t>
      </w:r>
      <w:r w:rsidR="00554236" w:rsidRPr="005272BB">
        <w:rPr>
          <w:rFonts w:ascii="GHEA Grapalat" w:hAnsi="GHEA Grapalat"/>
          <w:sz w:val="24"/>
          <w:szCs w:val="24"/>
          <w:lang w:val="hy-AM" w:eastAsia="ru-RU"/>
        </w:rPr>
        <w:t xml:space="preserve">Իրավակիրառ պրակտիկայում խնդիր է նաև Օրենքի 21-րդ հոդվածի 4-րդ մասով նախատեսված կարգավորման կիրառումը: Մասնավորապես, գործող իրավակարգավորման պարագայում սնանկության գործի վարույթը կարճվելու, սնանկության դիմումը մերժվելու, ինչպես նաև ժամանակավոր կառավարչի` կառավարիչ չնշանակվելու դեպքերում ժամանակավոր կառավարչի ամսական վարձատրությունը </w:t>
      </w:r>
      <w:r w:rsidR="00554236" w:rsidRPr="005272BB">
        <w:rPr>
          <w:rFonts w:ascii="GHEA Grapalat" w:hAnsi="GHEA Grapalat"/>
          <w:sz w:val="24"/>
          <w:szCs w:val="24"/>
          <w:lang w:val="hy-AM" w:eastAsia="ru-RU"/>
        </w:rPr>
        <w:lastRenderedPageBreak/>
        <w:t xml:space="preserve">կատարվում է դատարանի կողմից համապատասխան վճիռը (որոշումը) կայացնելու պահին նախորդող վերջին մեկ տարում համապատասխանաբար պարտապանի տնօրենի համար հաշվարկված վարձատրության կամ ֆիզիկական անձ պարտապանի տարեկան եկամտի 1/12-ի չափով, բայց ոչ պակաս, քան «Նվազագույն ամսական աշխատավարձի մասին» Հայաստանի Հանրապետության օրենքի 1-ին հոդվածով սահմանված չափով, իսկ ֆիզիկական անձ պարտապանի` վերջին մեկ տարվա ընթացքում եկամուտ չունենալու դեպքում` «Նվազագույն ամսական աշխատավարձի մասին» Հայաստանի Հանրապետության օրենքի 1-ին հոդվածով սահմանված չափով: </w:t>
      </w:r>
      <w:r w:rsidR="00752101" w:rsidRPr="005272BB">
        <w:rPr>
          <w:rFonts w:ascii="GHEA Grapalat" w:hAnsi="GHEA Grapalat"/>
          <w:sz w:val="24"/>
          <w:szCs w:val="24"/>
          <w:lang w:val="hy-AM" w:eastAsia="ru-RU"/>
        </w:rPr>
        <w:t>Նման կարգավորման պարագայում լինում են դեպքեր, երբ ժամանակավոր կառավարչինտրվող վարձատրության չափը չի համապատասխանում վերջինիս կողմից կատարվող աշխատանքի ծավալին: Այնինչ, հարկ է նշել, որ սնանկության ժամանակավոր կառավարչին վերապահված են սահմանափակ լիազորություններ, և ժամանակավոր կառավարիչն իր լիազորություններն իրականացնում է Օրենքով սահմանված հստակ ժամանակահատվածում՝ սնանկ ճանաչելու դիմումը վարույթ ընդունելուց հետո մինչև պարտապանին սնանկ ճանաչելը կամ սնանկ ճանաչելու դիմումը մերժելը: Ըստ այդմ, անհրաժեշտություն է առաջացել հստակեցնել ժամանակավոր կառավարչի վարձատրության կարգը:</w:t>
      </w:r>
    </w:p>
    <w:p w:rsidR="00C15BDE" w:rsidRDefault="00A700AB" w:rsidP="00C50693">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Pr>
          <w:rFonts w:ascii="GHEA Grapalat" w:hAnsi="GHEA Grapalat"/>
          <w:b/>
          <w:lang w:val="hy-AM" w:eastAsia="ru-RU"/>
        </w:rPr>
        <w:t>1.7</w:t>
      </w:r>
      <w:r w:rsidR="00F62523" w:rsidRPr="00F62523">
        <w:rPr>
          <w:rFonts w:ascii="GHEA Grapalat" w:hAnsi="GHEA Grapalat"/>
          <w:b/>
          <w:lang w:val="hy-AM" w:eastAsia="ru-RU"/>
        </w:rPr>
        <w:t>)</w:t>
      </w:r>
      <w:r w:rsidR="00F62523" w:rsidRPr="00F62523">
        <w:rPr>
          <w:rFonts w:ascii="GHEA Grapalat" w:hAnsi="GHEA Grapalat"/>
          <w:lang w:val="hy-AM" w:eastAsia="ru-RU"/>
        </w:rPr>
        <w:t xml:space="preserve"> Օրենքի 19-րդ հոդվածի համաձայն</w:t>
      </w:r>
      <w:r w:rsidR="00F62523">
        <w:rPr>
          <w:rFonts w:ascii="GHEA Grapalat" w:hAnsi="GHEA Grapalat"/>
          <w:lang w:val="hy-AM" w:eastAsia="ru-RU"/>
        </w:rPr>
        <w:t>՝</w:t>
      </w:r>
      <w:r w:rsidR="00F62523" w:rsidRPr="00F62523">
        <w:rPr>
          <w:rFonts w:ascii="GHEA Grapalat" w:hAnsi="GHEA Grapalat"/>
          <w:lang w:val="hy-AM" w:eastAsia="ru-RU"/>
        </w:rPr>
        <w:t xml:space="preserve"> պարտատերերի առաջին ժողովի նշանակման վայրը սահմանված չէ, իսկ դատարանները որպես կանոն առաջին ժողովը նշանակում են դատարան</w:t>
      </w:r>
      <w:r w:rsidR="00F62523">
        <w:rPr>
          <w:rFonts w:ascii="GHEA Grapalat" w:hAnsi="GHEA Grapalat"/>
          <w:lang w:val="hy-AM" w:eastAsia="ru-RU"/>
        </w:rPr>
        <w:t>ի</w:t>
      </w:r>
      <w:r w:rsidR="00F62523" w:rsidRPr="00F62523">
        <w:rPr>
          <w:rFonts w:ascii="GHEA Grapalat" w:hAnsi="GHEA Grapalat"/>
          <w:lang w:val="hy-AM" w:eastAsia="ru-RU"/>
        </w:rPr>
        <w:t xml:space="preserve"> շենքում։ </w:t>
      </w:r>
      <w:r w:rsidR="00B97BAF">
        <w:rPr>
          <w:rFonts w:ascii="GHEA Grapalat" w:hAnsi="GHEA Grapalat"/>
          <w:lang w:val="hy-AM" w:eastAsia="ru-RU"/>
        </w:rPr>
        <w:t>Շատ դեպքերում դատարանների շենքերը</w:t>
      </w:r>
      <w:r w:rsidR="00F62523" w:rsidRPr="00F62523">
        <w:rPr>
          <w:rFonts w:ascii="GHEA Grapalat" w:hAnsi="GHEA Grapalat"/>
          <w:lang w:val="hy-AM" w:eastAsia="ru-RU"/>
        </w:rPr>
        <w:t xml:space="preserve"> հարմարեցված </w:t>
      </w:r>
      <w:r w:rsidR="00B97BAF">
        <w:rPr>
          <w:rFonts w:ascii="GHEA Grapalat" w:hAnsi="GHEA Grapalat"/>
          <w:lang w:val="hy-AM" w:eastAsia="ru-RU"/>
        </w:rPr>
        <w:t>չեն</w:t>
      </w:r>
      <w:r w:rsidR="00F62523" w:rsidRPr="00F62523">
        <w:rPr>
          <w:rFonts w:ascii="GHEA Grapalat" w:hAnsi="GHEA Grapalat"/>
          <w:lang w:val="hy-AM" w:eastAsia="ru-RU"/>
        </w:rPr>
        <w:t xml:space="preserve"> ժողովներ անցկացնելու համար, մասնավորապես</w:t>
      </w:r>
      <w:r w:rsidR="00B97BAF">
        <w:rPr>
          <w:rFonts w:ascii="GHEA Grapalat" w:hAnsi="GHEA Grapalat"/>
          <w:lang w:val="hy-AM" w:eastAsia="ru-RU"/>
        </w:rPr>
        <w:t>,</w:t>
      </w:r>
      <w:r w:rsidR="00F62523" w:rsidRPr="00F62523">
        <w:rPr>
          <w:rFonts w:ascii="GHEA Grapalat" w:hAnsi="GHEA Grapalat"/>
          <w:lang w:val="hy-AM" w:eastAsia="ru-RU"/>
        </w:rPr>
        <w:t xml:space="preserve"> չկան ժողովի անցկացման համար առանձնացված սենյակներ, համակարգչային տեխնիկա՝ </w:t>
      </w:r>
      <w:r w:rsidR="00B97BAF">
        <w:rPr>
          <w:rFonts w:ascii="GHEA Grapalat" w:hAnsi="GHEA Grapalat"/>
          <w:lang w:val="hy-AM" w:eastAsia="ru-RU"/>
        </w:rPr>
        <w:t>ժո</w:t>
      </w:r>
      <w:r w:rsidR="00F62523" w:rsidRPr="00F62523">
        <w:rPr>
          <w:rFonts w:ascii="GHEA Grapalat" w:hAnsi="GHEA Grapalat"/>
          <w:lang w:val="hy-AM" w:eastAsia="ru-RU"/>
        </w:rPr>
        <w:t xml:space="preserve">ղովին առնչվող փաստաթղթերը կազմելու և տպելու համար։ </w:t>
      </w:r>
      <w:r w:rsidR="00CF01E0">
        <w:rPr>
          <w:rFonts w:ascii="GHEA Grapalat" w:hAnsi="GHEA Grapalat"/>
          <w:lang w:val="hy-AM" w:eastAsia="ru-RU"/>
        </w:rPr>
        <w:t xml:space="preserve">Բացի այդ, նույն հոդվածի </w:t>
      </w:r>
      <w:r w:rsidR="00F62523" w:rsidRPr="00F62523">
        <w:rPr>
          <w:rFonts w:ascii="GHEA Grapalat" w:hAnsi="GHEA Grapalat"/>
          <w:lang w:val="hy-AM" w:eastAsia="ru-RU"/>
        </w:rPr>
        <w:t xml:space="preserve">4-րդ մասով սահմանված է տարբեր մարմինների կողմից դատարանին </w:t>
      </w:r>
      <w:r w:rsidR="00CF01E0">
        <w:rPr>
          <w:rFonts w:ascii="GHEA Grapalat" w:hAnsi="GHEA Grapalat"/>
          <w:lang w:val="hy-AM" w:eastAsia="ru-RU"/>
        </w:rPr>
        <w:t>տեղեկ</w:t>
      </w:r>
      <w:r w:rsidR="00F62523" w:rsidRPr="00F62523">
        <w:rPr>
          <w:rFonts w:ascii="GHEA Grapalat" w:hAnsi="GHEA Grapalat"/>
          <w:lang w:val="hy-AM" w:eastAsia="ru-RU"/>
        </w:rPr>
        <w:t>ություն</w:t>
      </w:r>
      <w:r w:rsidR="00CF01E0">
        <w:rPr>
          <w:rFonts w:ascii="GHEA Grapalat" w:hAnsi="GHEA Grapalat"/>
          <w:lang w:val="hy-AM" w:eastAsia="ru-RU"/>
        </w:rPr>
        <w:t>ներ</w:t>
      </w:r>
      <w:r w:rsidR="00F62523" w:rsidRPr="00F62523">
        <w:rPr>
          <w:rFonts w:ascii="GHEA Grapalat" w:hAnsi="GHEA Grapalat"/>
          <w:lang w:val="hy-AM" w:eastAsia="ru-RU"/>
        </w:rPr>
        <w:t xml:space="preserve"> տրամադրելու հնարավորություն, </w:t>
      </w:r>
      <w:r w:rsidR="00CF01E0">
        <w:rPr>
          <w:rFonts w:ascii="GHEA Grapalat" w:hAnsi="GHEA Grapalat"/>
          <w:lang w:val="hy-AM" w:eastAsia="ru-RU"/>
        </w:rPr>
        <w:t xml:space="preserve">որն </w:t>
      </w:r>
      <w:r w:rsidR="00F62523" w:rsidRPr="00F62523">
        <w:rPr>
          <w:rFonts w:ascii="GHEA Grapalat" w:hAnsi="GHEA Grapalat"/>
          <w:lang w:val="hy-AM" w:eastAsia="ru-RU"/>
        </w:rPr>
        <w:t xml:space="preserve">անհրաժեշտ է սնանկության գործով կառավարիչների կողմից որոշակի գործողություններ կատարելու համար, սակայն </w:t>
      </w:r>
      <w:r w:rsidR="00F62523" w:rsidRPr="00F62523">
        <w:rPr>
          <w:rFonts w:ascii="GHEA Grapalat" w:hAnsi="GHEA Grapalat"/>
          <w:lang w:val="hy-AM" w:eastAsia="ru-RU"/>
        </w:rPr>
        <w:lastRenderedPageBreak/>
        <w:t xml:space="preserve">օրենքը չի սահմանում այդ </w:t>
      </w:r>
      <w:r w:rsidR="00CF01E0">
        <w:rPr>
          <w:rFonts w:ascii="GHEA Grapalat" w:hAnsi="GHEA Grapalat"/>
          <w:lang w:val="hy-AM" w:eastAsia="ru-RU"/>
        </w:rPr>
        <w:t>տեղեկ</w:t>
      </w:r>
      <w:r w:rsidR="00F62523" w:rsidRPr="00F62523">
        <w:rPr>
          <w:rFonts w:ascii="GHEA Grapalat" w:hAnsi="GHEA Grapalat"/>
          <w:lang w:val="hy-AM" w:eastAsia="ru-RU"/>
        </w:rPr>
        <w:t>ություն</w:t>
      </w:r>
      <w:r w:rsidR="00CF01E0">
        <w:rPr>
          <w:rFonts w:ascii="GHEA Grapalat" w:hAnsi="GHEA Grapalat"/>
          <w:lang w:val="hy-AM" w:eastAsia="ru-RU"/>
        </w:rPr>
        <w:t>ներ</w:t>
      </w:r>
      <w:r w:rsidR="00F62523" w:rsidRPr="00F62523">
        <w:rPr>
          <w:rFonts w:ascii="GHEA Grapalat" w:hAnsi="GHEA Grapalat"/>
          <w:lang w:val="hy-AM" w:eastAsia="ru-RU"/>
        </w:rPr>
        <w:t>ը կառավարիչներին փոխանցելու որևէ կարգավորում</w:t>
      </w:r>
      <w:r w:rsidR="00CF01E0">
        <w:rPr>
          <w:rFonts w:ascii="GHEA Grapalat" w:hAnsi="GHEA Grapalat"/>
          <w:lang w:val="hy-AM" w:eastAsia="ru-RU"/>
        </w:rPr>
        <w:t>:</w:t>
      </w:r>
      <w:r w:rsidR="00F62523" w:rsidRPr="00F62523">
        <w:rPr>
          <w:rFonts w:ascii="GHEA Grapalat" w:hAnsi="GHEA Grapalat"/>
          <w:lang w:val="hy-AM" w:eastAsia="ru-RU"/>
        </w:rPr>
        <w:t xml:space="preserve"> </w:t>
      </w:r>
    </w:p>
    <w:p w:rsidR="008614E8" w:rsidRPr="00E23436" w:rsidRDefault="00A700AB" w:rsidP="00C50693">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Pr>
          <w:rFonts w:ascii="GHEA Grapalat" w:hAnsi="GHEA Grapalat"/>
          <w:b/>
          <w:lang w:val="hy-AM" w:eastAsia="ru-RU"/>
        </w:rPr>
        <w:t>1.8</w:t>
      </w:r>
      <w:r w:rsidR="008614E8" w:rsidRPr="00E23436">
        <w:rPr>
          <w:rFonts w:ascii="GHEA Grapalat" w:hAnsi="GHEA Grapalat"/>
          <w:b/>
          <w:lang w:val="hy-AM" w:eastAsia="ru-RU"/>
        </w:rPr>
        <w:t>)</w:t>
      </w:r>
      <w:r w:rsidR="008614E8" w:rsidRPr="00E23436">
        <w:rPr>
          <w:rFonts w:ascii="GHEA Grapalat" w:hAnsi="GHEA Grapalat"/>
          <w:lang w:val="hy-AM" w:eastAsia="ru-RU"/>
        </w:rPr>
        <w:t xml:space="preserve"> Օրենքի 23-րդ հոդվածով կարգավորվում են սնանկության կառավարիչների որակավորման հարաբերությունները, որի 2-րդ մասով սահմանվում է, որ անձը չի կարող որակավորվել որպես կառավարիչ, եթե հանրային ծառայող է: Նույն կարգավորումն է նախատեսված նաև ի կատարումն Օրենքի ընդունված Արդարադատության նախարարի 2020 թվականի մարտի 13-ի Սնանկության գործով կառավարիչների որակավորման հանձնաժողովի կազմավորման և գործունեության կարգը, որակավորման ստուգմանը մասնակցելու դիմումին ներկայացվող պահանջները, որակավորման ստուգմանը մասնակցելու համար պահանջվող փաստաթղթերի ցանկը, որակավորման ստուգման և որակավորում շնորհելու ընթացակարգը սահմանելու մասին N 112-Ն որոշման 3-րդ հավելվածով (այսուհետ՝ Հավելված):</w:t>
      </w:r>
    </w:p>
    <w:p w:rsidR="008614E8" w:rsidRPr="00E23436" w:rsidRDefault="008614E8" w:rsidP="008614E8">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sidRPr="00E23436">
        <w:rPr>
          <w:rFonts w:ascii="GHEA Grapalat" w:hAnsi="GHEA Grapalat"/>
          <w:lang w:val="hy-AM" w:eastAsia="ru-RU"/>
        </w:rPr>
        <w:t>Այսինքն՝ հանրային ծառայողները, առանց բացառության, հնարավորություն չունեն որակավորվել որպես սնանկության գործերով կառավարիչ: Այնինչ, օրինակ, Հանրային ծառայության մասին օրենքում հանրային ծառայողներին հնարավորություն է տրվում պաշտոնի նշանակվելու (ընտրվելու) դեպքում՝ 1 ամսվա ընթացքում, ապահովել նույն օրենքի 31-րդ հոդվածով սահմանված անհամատեղելության պահանջների կատարումը:</w:t>
      </w:r>
    </w:p>
    <w:p w:rsidR="008614E8" w:rsidRDefault="008614E8" w:rsidP="008614E8">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sidRPr="00E23436">
        <w:rPr>
          <w:rFonts w:ascii="GHEA Grapalat" w:hAnsi="GHEA Grapalat"/>
          <w:lang w:val="hy-AM" w:eastAsia="ru-RU"/>
        </w:rPr>
        <w:t>Օրենքի գործող կարգավորման դեպքում, այն հանրային ծառայողները, ովքեր ցանկություն ունեն զբաղվել սնանկության գործերով և նշանակվել որպես կառավարիչ, զրկված են այդ իրավունքից:</w:t>
      </w:r>
    </w:p>
    <w:p w:rsidR="00C50693" w:rsidRDefault="00A700AB" w:rsidP="00C15BDE">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sidRPr="00C15BDE">
        <w:rPr>
          <w:rFonts w:ascii="GHEA Grapalat" w:hAnsi="GHEA Grapalat"/>
          <w:b/>
          <w:lang w:val="hy-AM" w:eastAsia="ru-RU"/>
        </w:rPr>
        <w:t>1.9</w:t>
      </w:r>
      <w:r w:rsidR="00C50693" w:rsidRPr="00C15BDE">
        <w:rPr>
          <w:rFonts w:ascii="GHEA Grapalat" w:hAnsi="GHEA Grapalat"/>
          <w:b/>
          <w:lang w:val="hy-AM" w:eastAsia="ru-RU"/>
        </w:rPr>
        <w:t>)</w:t>
      </w:r>
      <w:r w:rsidR="00C50693" w:rsidRPr="00C50693">
        <w:rPr>
          <w:rFonts w:ascii="GHEA Grapalat" w:hAnsi="GHEA Grapalat"/>
          <w:lang w:val="hy-AM" w:eastAsia="ru-RU"/>
        </w:rPr>
        <w:t xml:space="preserve"> </w:t>
      </w:r>
      <w:r w:rsidR="00B03DF1">
        <w:rPr>
          <w:rFonts w:ascii="GHEA Grapalat" w:hAnsi="GHEA Grapalat"/>
          <w:lang w:val="hy-AM" w:eastAsia="ru-RU"/>
        </w:rPr>
        <w:t>Օ</w:t>
      </w:r>
      <w:r w:rsidR="00C50693" w:rsidRPr="00C50693">
        <w:rPr>
          <w:rFonts w:ascii="GHEA Grapalat" w:hAnsi="GHEA Grapalat"/>
          <w:lang w:val="hy-AM" w:eastAsia="ru-RU"/>
        </w:rPr>
        <w:t xml:space="preserve">րենքով նախատեսվում է սնանկության վարույթի շրջանակներում կազմակերպվող աճուրդներն անցկացնել էլեկտրոնային եղանակով։ Այդ աճուրդների կազմակերպման համար անհրաժեշտություն է առաջանում նաև ապահովել աճուրդի մասնակիցների կողմից կատարվելիք վճարումների՝ էլեկտրոնային եղանակով գանձման հնարավորություն։ </w:t>
      </w:r>
      <w:r w:rsidR="00B03DF1">
        <w:rPr>
          <w:rFonts w:ascii="GHEA Grapalat" w:hAnsi="GHEA Grapalat"/>
          <w:lang w:val="hy-AM" w:eastAsia="ru-RU"/>
        </w:rPr>
        <w:t xml:space="preserve">Հարկ է նշել որ յուրաքանչյուր սնանկության գործով հատուկ հաշիվը </w:t>
      </w:r>
      <w:r w:rsidR="00B03DF1">
        <w:rPr>
          <w:rFonts w:ascii="GHEA Grapalat" w:hAnsi="GHEA Grapalat"/>
          <w:lang w:val="hy-AM" w:eastAsia="ru-RU"/>
        </w:rPr>
        <w:lastRenderedPageBreak/>
        <w:t>հնարավոր չէ օգտագործել որպես էլեկտրոնային աճուրդների համար նախատեսված հաշիվ և վճարումները կատարել այդ հաշվին: Հետևաբար անհրաժեշտություն է առաջացել կարգավորել նշված խնդիրը՝ էլեկտրոնային աճուրդների համար նախատեսված վճարումները կառավարչի կողմից պատշաճ ապահովելու նպատակով:</w:t>
      </w:r>
    </w:p>
    <w:p w:rsidR="00FE76EA" w:rsidRDefault="00A700AB" w:rsidP="00FE76EA">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sidRPr="00C15BDE">
        <w:rPr>
          <w:rFonts w:ascii="GHEA Grapalat" w:hAnsi="GHEA Grapalat"/>
          <w:b/>
          <w:lang w:val="hy-AM" w:eastAsia="ru-RU"/>
        </w:rPr>
        <w:t>1.10</w:t>
      </w:r>
      <w:r w:rsidR="00FE76EA" w:rsidRPr="00C15BDE">
        <w:rPr>
          <w:rFonts w:ascii="GHEA Grapalat" w:hAnsi="GHEA Grapalat"/>
          <w:b/>
          <w:lang w:val="hy-AM" w:eastAsia="ru-RU"/>
        </w:rPr>
        <w:t>)</w:t>
      </w:r>
      <w:r w:rsidR="00FE76EA" w:rsidRPr="00FE76EA">
        <w:rPr>
          <w:rFonts w:ascii="GHEA Grapalat" w:hAnsi="GHEA Grapalat"/>
          <w:lang w:val="hy-AM" w:eastAsia="ru-RU"/>
        </w:rPr>
        <w:t xml:space="preserve"> Օրենքի 30-րդ հոդվածի 1-ին մասի կարգավորման համաձայն կառավարիչը հավաքագրված գումարների բաշխումից ստանում է վարձատրություն, բացառությամբ գույքի իրացումից ծագող հարկային պարտավորությունների կատարման ապահովման նպատակով բաշխվո</w:t>
      </w:r>
      <w:r w:rsidR="00FE76EA">
        <w:rPr>
          <w:rFonts w:ascii="GHEA Grapalat" w:hAnsi="GHEA Grapalat"/>
          <w:lang w:val="hy-AM" w:eastAsia="ru-RU"/>
        </w:rPr>
        <w:t>ղ</w:t>
      </w:r>
      <w:r w:rsidR="00FE76EA" w:rsidRPr="00FE76EA">
        <w:rPr>
          <w:rFonts w:ascii="GHEA Grapalat" w:hAnsi="GHEA Grapalat"/>
          <w:lang w:val="hy-AM" w:eastAsia="ru-RU"/>
        </w:rPr>
        <w:t xml:space="preserve"> գումարների։ </w:t>
      </w:r>
      <w:r w:rsidR="00FE76EA">
        <w:rPr>
          <w:rFonts w:ascii="GHEA Grapalat" w:hAnsi="GHEA Grapalat"/>
          <w:lang w:val="hy-AM" w:eastAsia="ru-RU"/>
        </w:rPr>
        <w:t>Այնուամենայնիվ</w:t>
      </w:r>
      <w:r w:rsidR="00FE76EA" w:rsidRPr="00FE76EA">
        <w:rPr>
          <w:rFonts w:ascii="GHEA Grapalat" w:hAnsi="GHEA Grapalat"/>
          <w:lang w:val="hy-AM" w:eastAsia="ru-RU"/>
        </w:rPr>
        <w:t xml:space="preserve">, անկախ այն </w:t>
      </w:r>
      <w:r w:rsidR="00FE76EA">
        <w:rPr>
          <w:rFonts w:ascii="GHEA Grapalat" w:hAnsi="GHEA Grapalat"/>
          <w:lang w:val="hy-AM" w:eastAsia="ru-RU"/>
        </w:rPr>
        <w:t>հանգամանքից</w:t>
      </w:r>
      <w:r w:rsidR="00FE76EA" w:rsidRPr="00FE76EA">
        <w:rPr>
          <w:rFonts w:ascii="GHEA Grapalat" w:hAnsi="GHEA Grapalat"/>
          <w:lang w:val="hy-AM" w:eastAsia="ru-RU"/>
        </w:rPr>
        <w:t xml:space="preserve">, թե ինչ ուղղությամբ է բաշխվում գումարը, դրանց աղբյուրը հավաքագրված գումարներն են, որոնց բաշխումից կառավարիչը ունի կատարված աշխատանքի համար բավարարում ստանալու իրավունք։ </w:t>
      </w:r>
    </w:p>
    <w:p w:rsidR="00E34AAB" w:rsidRDefault="00A700AB" w:rsidP="00E34AAB">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sidRPr="00C15BDE">
        <w:rPr>
          <w:rFonts w:ascii="GHEA Grapalat" w:hAnsi="GHEA Grapalat"/>
          <w:b/>
          <w:lang w:val="hy-AM" w:eastAsia="ru-RU"/>
        </w:rPr>
        <w:t>1.11</w:t>
      </w:r>
      <w:r w:rsidR="00FE76EA" w:rsidRPr="00C15BDE">
        <w:rPr>
          <w:rFonts w:ascii="GHEA Grapalat" w:hAnsi="GHEA Grapalat"/>
          <w:b/>
          <w:lang w:val="hy-AM" w:eastAsia="ru-RU"/>
        </w:rPr>
        <w:t>)</w:t>
      </w:r>
      <w:r w:rsidR="00FE76EA" w:rsidRPr="00FE76EA">
        <w:rPr>
          <w:rFonts w:ascii="GHEA Grapalat" w:hAnsi="GHEA Grapalat"/>
          <w:lang w:val="hy-AM" w:eastAsia="ru-RU"/>
        </w:rPr>
        <w:t xml:space="preserve"> Օրենքով սահմանված է</w:t>
      </w:r>
      <w:r w:rsidR="00FE76EA">
        <w:rPr>
          <w:rFonts w:ascii="GHEA Grapalat" w:hAnsi="GHEA Grapalat"/>
          <w:lang w:val="hy-AM" w:eastAsia="ru-RU"/>
        </w:rPr>
        <w:t xml:space="preserve"> պարտատերերի</w:t>
      </w:r>
      <w:r w:rsidR="00FE76EA" w:rsidRPr="00FE76EA">
        <w:rPr>
          <w:rFonts w:ascii="GHEA Grapalat" w:hAnsi="GHEA Grapalat"/>
          <w:lang w:val="hy-AM" w:eastAsia="ru-RU"/>
        </w:rPr>
        <w:t xml:space="preserve"> ժողովի կազմակ</w:t>
      </w:r>
      <w:r w:rsidR="00FE76EA">
        <w:rPr>
          <w:rFonts w:ascii="GHEA Grapalat" w:hAnsi="GHEA Grapalat"/>
          <w:lang w:val="hy-AM" w:eastAsia="ru-RU"/>
        </w:rPr>
        <w:t>երպման և անցկացման ընթացակարգ, որը</w:t>
      </w:r>
      <w:r w:rsidR="00FE76EA" w:rsidRPr="00FE76EA">
        <w:rPr>
          <w:rFonts w:ascii="GHEA Grapalat" w:hAnsi="GHEA Grapalat"/>
          <w:lang w:val="hy-AM" w:eastAsia="ru-RU"/>
        </w:rPr>
        <w:t xml:space="preserve"> նախատեսում է նաև հեռակա կարգով ժ</w:t>
      </w:r>
      <w:r w:rsidR="00FE76EA">
        <w:rPr>
          <w:rFonts w:ascii="GHEA Grapalat" w:hAnsi="GHEA Grapalat"/>
          <w:lang w:val="hy-AM" w:eastAsia="ru-RU"/>
        </w:rPr>
        <w:t>ողովի անցկացման հնարավորություն: Հարկ է նշել, որ</w:t>
      </w:r>
      <w:r w:rsidR="00E34AAB">
        <w:rPr>
          <w:rFonts w:ascii="GHEA Grapalat" w:hAnsi="GHEA Grapalat"/>
          <w:lang w:val="hy-AM" w:eastAsia="ru-RU"/>
        </w:rPr>
        <w:t xml:space="preserve">, այնուամենայնիվ, </w:t>
      </w:r>
      <w:r w:rsidR="00E34AAB" w:rsidRPr="00FE76EA">
        <w:rPr>
          <w:rFonts w:ascii="GHEA Grapalat" w:hAnsi="GHEA Grapalat"/>
          <w:lang w:val="hy-AM" w:eastAsia="ru-RU"/>
        </w:rPr>
        <w:t>հեռակա կարգով ժ</w:t>
      </w:r>
      <w:r w:rsidR="00E34AAB">
        <w:rPr>
          <w:rFonts w:ascii="GHEA Grapalat" w:hAnsi="GHEA Grapalat"/>
          <w:lang w:val="hy-AM" w:eastAsia="ru-RU"/>
        </w:rPr>
        <w:t>ողովի</w:t>
      </w:r>
      <w:r w:rsidR="00FE76EA" w:rsidRPr="00FE76EA">
        <w:rPr>
          <w:rFonts w:ascii="GHEA Grapalat" w:hAnsi="GHEA Grapalat"/>
          <w:lang w:val="hy-AM" w:eastAsia="ru-RU"/>
        </w:rPr>
        <w:t xml:space="preserve"> կազմակերպման հստակ ընթացակարգ</w:t>
      </w:r>
      <w:r w:rsidR="00E34AAB">
        <w:rPr>
          <w:rFonts w:ascii="GHEA Grapalat" w:hAnsi="GHEA Grapalat"/>
          <w:lang w:val="hy-AM" w:eastAsia="ru-RU"/>
        </w:rPr>
        <w:t xml:space="preserve"> Օրենքը</w:t>
      </w:r>
      <w:r w:rsidR="00E34AAB" w:rsidRPr="00E34AAB">
        <w:rPr>
          <w:rFonts w:ascii="GHEA Grapalat" w:hAnsi="GHEA Grapalat"/>
          <w:lang w:val="hy-AM" w:eastAsia="ru-RU"/>
        </w:rPr>
        <w:t xml:space="preserve"> </w:t>
      </w:r>
      <w:r w:rsidR="00E34AAB" w:rsidRPr="00FE76EA">
        <w:rPr>
          <w:rFonts w:ascii="GHEA Grapalat" w:hAnsi="GHEA Grapalat"/>
          <w:lang w:val="hy-AM" w:eastAsia="ru-RU"/>
        </w:rPr>
        <w:t>չի ս</w:t>
      </w:r>
      <w:r w:rsidR="00E34AAB">
        <w:rPr>
          <w:rFonts w:ascii="GHEA Grapalat" w:hAnsi="GHEA Grapalat"/>
          <w:lang w:val="hy-AM" w:eastAsia="ru-RU"/>
        </w:rPr>
        <w:t>ահմանում</w:t>
      </w:r>
      <w:r w:rsidR="00FE76EA" w:rsidRPr="00FE76EA">
        <w:rPr>
          <w:rFonts w:ascii="GHEA Grapalat" w:hAnsi="GHEA Grapalat"/>
          <w:lang w:val="hy-AM" w:eastAsia="ru-RU"/>
        </w:rPr>
        <w:t xml:space="preserve">։ </w:t>
      </w:r>
      <w:r w:rsidR="00E34AAB">
        <w:rPr>
          <w:rFonts w:ascii="GHEA Grapalat" w:hAnsi="GHEA Grapalat"/>
          <w:lang w:val="hy-AM" w:eastAsia="ru-RU"/>
        </w:rPr>
        <w:t xml:space="preserve">Բացի այդ, էլեկտրոնային արդարադատության գործիքների կիրառման պարագայում անհրաժեշտություն է առաջանում գործող կարգավորումների համապատասխանեցում՝ հաշվի առնելով սնանկության վարույթի առանաձնահատկությունները: </w:t>
      </w:r>
    </w:p>
    <w:p w:rsidR="00FE76EA" w:rsidRPr="00FE76EA" w:rsidRDefault="00A700AB" w:rsidP="005438DB">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sidRPr="00C15BDE">
        <w:rPr>
          <w:rFonts w:ascii="GHEA Grapalat" w:hAnsi="GHEA Grapalat"/>
          <w:b/>
          <w:lang w:val="hy-AM" w:eastAsia="ru-RU"/>
        </w:rPr>
        <w:t>1.12</w:t>
      </w:r>
      <w:r w:rsidR="00FE76EA" w:rsidRPr="00C15BDE">
        <w:rPr>
          <w:rFonts w:ascii="GHEA Grapalat" w:hAnsi="GHEA Grapalat"/>
          <w:b/>
          <w:lang w:val="hy-AM" w:eastAsia="ru-RU"/>
        </w:rPr>
        <w:t xml:space="preserve">) </w:t>
      </w:r>
      <w:r w:rsidR="00FE76EA" w:rsidRPr="00FE76EA">
        <w:rPr>
          <w:rFonts w:ascii="GHEA Grapalat" w:hAnsi="GHEA Grapalat"/>
          <w:lang w:val="hy-AM" w:eastAsia="ru-RU"/>
        </w:rPr>
        <w:t xml:space="preserve">Օրենքը սահմանում է պահանջների ներկայացման մեկամսյա ժամկետ, որից հետո ներկայացված պահանջների համար </w:t>
      </w:r>
      <w:r w:rsidR="005438DB">
        <w:rPr>
          <w:rFonts w:ascii="GHEA Grapalat" w:hAnsi="GHEA Grapalat"/>
          <w:lang w:val="hy-AM" w:eastAsia="ru-RU"/>
        </w:rPr>
        <w:t xml:space="preserve">Օրենքի </w:t>
      </w:r>
      <w:r w:rsidR="00FE76EA" w:rsidRPr="00FE76EA">
        <w:rPr>
          <w:rFonts w:ascii="GHEA Grapalat" w:hAnsi="GHEA Grapalat"/>
          <w:lang w:val="hy-AM" w:eastAsia="ru-RU"/>
        </w:rPr>
        <w:t>46-րդ հոդվա</w:t>
      </w:r>
      <w:r w:rsidR="005438DB">
        <w:rPr>
          <w:rFonts w:ascii="GHEA Grapalat" w:hAnsi="GHEA Grapalat"/>
          <w:lang w:val="hy-AM" w:eastAsia="ru-RU"/>
        </w:rPr>
        <w:t>ծով սահմանվում է այլ ընթացակարգ: Ս</w:t>
      </w:r>
      <w:r w:rsidR="00FE76EA" w:rsidRPr="00FE76EA">
        <w:rPr>
          <w:rFonts w:ascii="GHEA Grapalat" w:hAnsi="GHEA Grapalat"/>
          <w:lang w:val="hy-AM" w:eastAsia="ru-RU"/>
        </w:rPr>
        <w:t xml:space="preserve">ակայն </w:t>
      </w:r>
      <w:r w:rsidR="005438DB">
        <w:rPr>
          <w:rFonts w:ascii="GHEA Grapalat" w:hAnsi="GHEA Grapalat"/>
          <w:lang w:val="hy-AM" w:eastAsia="ru-RU"/>
        </w:rPr>
        <w:t xml:space="preserve">նույն </w:t>
      </w:r>
      <w:r w:rsidR="00FE76EA" w:rsidRPr="00FE76EA">
        <w:rPr>
          <w:rFonts w:ascii="GHEA Grapalat" w:hAnsi="GHEA Grapalat"/>
          <w:lang w:val="hy-AM" w:eastAsia="ru-RU"/>
        </w:rPr>
        <w:t xml:space="preserve">հոդվածի </w:t>
      </w:r>
      <w:r w:rsidR="00B72496">
        <w:rPr>
          <w:rFonts w:ascii="GHEA Grapalat" w:hAnsi="GHEA Grapalat"/>
          <w:lang w:val="hy-AM" w:eastAsia="ru-RU"/>
        </w:rPr>
        <w:t>վերլուծությունը ցույց է տալիս, որ</w:t>
      </w:r>
      <w:r w:rsidR="00FE76EA" w:rsidRPr="00FE76EA">
        <w:rPr>
          <w:rFonts w:ascii="GHEA Grapalat" w:hAnsi="GHEA Grapalat"/>
          <w:lang w:val="hy-AM" w:eastAsia="ru-RU"/>
        </w:rPr>
        <w:t xml:space="preserve"> </w:t>
      </w:r>
      <w:r w:rsidR="00B72496">
        <w:rPr>
          <w:rFonts w:ascii="GHEA Grapalat" w:hAnsi="GHEA Grapalat"/>
          <w:lang w:val="hy-AM" w:eastAsia="ru-RU"/>
        </w:rPr>
        <w:t>Օ</w:t>
      </w:r>
      <w:r w:rsidR="00FE76EA" w:rsidRPr="00FE76EA">
        <w:rPr>
          <w:rFonts w:ascii="GHEA Grapalat" w:hAnsi="GHEA Grapalat"/>
          <w:lang w:val="hy-AM" w:eastAsia="ru-RU"/>
        </w:rPr>
        <w:t xml:space="preserve">րենքը չի կարգավորում մեկամսյա ժամկետի հաջորդ օրվանից մինչև </w:t>
      </w:r>
      <w:r w:rsidR="00B72496">
        <w:rPr>
          <w:rFonts w:ascii="GHEA Grapalat" w:hAnsi="GHEA Grapalat"/>
          <w:lang w:val="hy-AM" w:eastAsia="ru-RU"/>
        </w:rPr>
        <w:t xml:space="preserve">պահանջների </w:t>
      </w:r>
      <w:r w:rsidR="00FE76EA" w:rsidRPr="00FE76EA">
        <w:rPr>
          <w:rFonts w:ascii="GHEA Grapalat" w:hAnsi="GHEA Grapalat"/>
          <w:lang w:val="hy-AM" w:eastAsia="ru-RU"/>
        </w:rPr>
        <w:t>վերջնական ցուցակի հաստատման օրը ներկայացված պահանջների</w:t>
      </w:r>
      <w:r w:rsidR="005438DB">
        <w:rPr>
          <w:rFonts w:ascii="GHEA Grapalat" w:hAnsi="GHEA Grapalat"/>
          <w:lang w:val="hy-AM" w:eastAsia="ru-RU"/>
        </w:rPr>
        <w:t xml:space="preserve"> հետ կապված հարաբերությունները</w:t>
      </w:r>
      <w:r w:rsidR="00FE76EA" w:rsidRPr="00FE76EA">
        <w:rPr>
          <w:rFonts w:ascii="GHEA Grapalat" w:hAnsi="GHEA Grapalat"/>
          <w:lang w:val="hy-AM" w:eastAsia="ru-RU"/>
        </w:rPr>
        <w:t>։</w:t>
      </w:r>
    </w:p>
    <w:p w:rsidR="0021621A" w:rsidRPr="00E23436" w:rsidRDefault="00A700AB" w:rsidP="00005DFA">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sidRPr="00C15BDE">
        <w:rPr>
          <w:rFonts w:ascii="GHEA Grapalat" w:hAnsi="GHEA Grapalat"/>
          <w:b/>
          <w:lang w:val="hy-AM" w:eastAsia="ru-RU"/>
        </w:rPr>
        <w:t>1.13</w:t>
      </w:r>
      <w:r w:rsidR="00FE76EA" w:rsidRPr="00C15BDE">
        <w:rPr>
          <w:rFonts w:ascii="GHEA Grapalat" w:hAnsi="GHEA Grapalat"/>
          <w:b/>
          <w:lang w:val="hy-AM" w:eastAsia="ru-RU"/>
        </w:rPr>
        <w:t>)</w:t>
      </w:r>
      <w:r w:rsidR="00FE76EA" w:rsidRPr="00FE76EA">
        <w:rPr>
          <w:rFonts w:ascii="GHEA Grapalat" w:hAnsi="GHEA Grapalat"/>
          <w:lang w:val="hy-AM" w:eastAsia="ru-RU"/>
        </w:rPr>
        <w:t xml:space="preserve"> </w:t>
      </w:r>
      <w:r w:rsidR="00283CB8">
        <w:rPr>
          <w:rFonts w:ascii="GHEA Grapalat" w:hAnsi="GHEA Grapalat"/>
          <w:lang w:val="hy-AM" w:eastAsia="ru-RU"/>
        </w:rPr>
        <w:t xml:space="preserve">Օրենքի գործող կարգավորումների պարագայում </w:t>
      </w:r>
      <w:r w:rsidR="00FE76EA" w:rsidRPr="00FE76EA">
        <w:rPr>
          <w:rFonts w:ascii="GHEA Grapalat" w:hAnsi="GHEA Grapalat"/>
          <w:lang w:val="hy-AM" w:eastAsia="ru-RU"/>
        </w:rPr>
        <w:t>ֆինանսական առողջացման ծրագիրը կառավարչին հանձնելու ընթացակարգ</w:t>
      </w:r>
      <w:r w:rsidR="00283CB8" w:rsidRPr="00283CB8">
        <w:rPr>
          <w:rFonts w:ascii="GHEA Grapalat" w:hAnsi="GHEA Grapalat"/>
          <w:lang w:val="hy-AM" w:eastAsia="ru-RU"/>
        </w:rPr>
        <w:t xml:space="preserve"> </w:t>
      </w:r>
      <w:r w:rsidR="00283CB8" w:rsidRPr="00FE76EA">
        <w:rPr>
          <w:rFonts w:ascii="GHEA Grapalat" w:hAnsi="GHEA Grapalat"/>
          <w:lang w:val="hy-AM" w:eastAsia="ru-RU"/>
        </w:rPr>
        <w:t>սահմանված չէ</w:t>
      </w:r>
      <w:r w:rsidR="00FE76EA" w:rsidRPr="00FE76EA">
        <w:rPr>
          <w:rFonts w:ascii="GHEA Grapalat" w:hAnsi="GHEA Grapalat"/>
          <w:lang w:val="hy-AM" w:eastAsia="ru-RU"/>
        </w:rPr>
        <w:t xml:space="preserve">։ </w:t>
      </w:r>
      <w:r w:rsidR="0021621A">
        <w:rPr>
          <w:rFonts w:ascii="GHEA Grapalat" w:hAnsi="GHEA Grapalat"/>
          <w:lang w:val="hy-AM" w:eastAsia="ru-RU"/>
        </w:rPr>
        <w:t xml:space="preserve">Սակայն </w:t>
      </w:r>
      <w:r w:rsidR="0021621A">
        <w:rPr>
          <w:rFonts w:ascii="GHEA Grapalat" w:hAnsi="GHEA Grapalat"/>
          <w:lang w:val="hy-AM" w:eastAsia="ru-RU"/>
        </w:rPr>
        <w:lastRenderedPageBreak/>
        <w:t xml:space="preserve">պետք է հաշվի առնել, որ կառավարիչը համարվում է սնանկության վարույթի, այդ թվում՝ պարտապանի ֆինանսական առողջացման ծրագրի իրականացման ընթացքում:  </w:t>
      </w:r>
      <w:r w:rsidR="00283CB8" w:rsidRPr="00283CB8">
        <w:rPr>
          <w:rFonts w:ascii="GHEA Grapalat" w:hAnsi="GHEA Grapalat"/>
          <w:lang w:val="hy-AM" w:eastAsia="ru-RU"/>
        </w:rPr>
        <w:t>Կառավարիչը</w:t>
      </w:r>
      <w:r w:rsidR="0021621A">
        <w:rPr>
          <w:rFonts w:ascii="GHEA Grapalat" w:hAnsi="GHEA Grapalat"/>
          <w:lang w:val="hy-AM" w:eastAsia="ru-RU"/>
        </w:rPr>
        <w:t xml:space="preserve"> պարտապանի ֆինանսական առողջացման ծրագրի իրականացման ընթացքում ունի մի շարք լիազորություններ, մասնավորապես՝ </w:t>
      </w:r>
      <w:r w:rsidR="00283CB8" w:rsidRPr="00283CB8">
        <w:rPr>
          <w:rFonts w:ascii="GHEA Grapalat" w:hAnsi="GHEA Grapalat"/>
          <w:lang w:val="hy-AM" w:eastAsia="ru-RU"/>
        </w:rPr>
        <w:t xml:space="preserve">ֆինանսական առողջացման ծրագիր ներկայացնելու` </w:t>
      </w:r>
      <w:r w:rsidR="0021621A">
        <w:rPr>
          <w:rFonts w:ascii="GHEA Grapalat" w:hAnsi="GHEA Grapalat"/>
          <w:lang w:val="hy-AM" w:eastAsia="ru-RU"/>
        </w:rPr>
        <w:t>Օ</w:t>
      </w:r>
      <w:r w:rsidR="00283CB8" w:rsidRPr="00283CB8">
        <w:rPr>
          <w:rFonts w:ascii="GHEA Grapalat" w:hAnsi="GHEA Grapalat"/>
          <w:lang w:val="hy-AM" w:eastAsia="ru-RU"/>
        </w:rPr>
        <w:t xml:space="preserve">րենքով կամ երկարաձգման մասին դատարանի որոշմամբ սահմանված ժամկետի ավարտից հետո </w:t>
      </w:r>
      <w:r w:rsidR="0021621A">
        <w:rPr>
          <w:rFonts w:ascii="GHEA Grapalat" w:hAnsi="GHEA Grapalat"/>
          <w:lang w:val="hy-AM" w:eastAsia="ru-RU"/>
        </w:rPr>
        <w:t>սահմանված ժամկետում</w:t>
      </w:r>
      <w:r w:rsidR="00283CB8" w:rsidRPr="00283CB8">
        <w:rPr>
          <w:rFonts w:ascii="GHEA Grapalat" w:hAnsi="GHEA Grapalat"/>
          <w:lang w:val="hy-AM" w:eastAsia="ru-RU"/>
        </w:rPr>
        <w:t xml:space="preserve"> հրավիրում է ժողով ֆինանսական առողջացման ծրագիրը</w:t>
      </w:r>
      <w:r w:rsidR="0021621A">
        <w:rPr>
          <w:rFonts w:ascii="GHEA Grapalat" w:hAnsi="GHEA Grapalat"/>
          <w:lang w:val="hy-AM" w:eastAsia="ru-RU"/>
        </w:rPr>
        <w:t xml:space="preserve"> (ծրագրերը) քննարկելու նպատակով, պ</w:t>
      </w:r>
      <w:r w:rsidR="0021621A" w:rsidRPr="0021621A">
        <w:rPr>
          <w:rFonts w:ascii="GHEA Grapalat" w:hAnsi="GHEA Grapalat"/>
          <w:lang w:val="hy-AM" w:eastAsia="ru-RU"/>
        </w:rPr>
        <w:t>արտապանը ֆինանսական առողջացման ծրագրով նախատեսված</w:t>
      </w:r>
      <w:r w:rsidR="0021621A">
        <w:rPr>
          <w:rFonts w:ascii="GHEA Grapalat" w:hAnsi="GHEA Grapalat"/>
          <w:lang w:val="hy-AM" w:eastAsia="ru-RU"/>
        </w:rPr>
        <w:t xml:space="preserve"> </w:t>
      </w:r>
      <w:r w:rsidR="0021621A" w:rsidRPr="0021621A">
        <w:rPr>
          <w:rFonts w:ascii="GHEA Grapalat" w:hAnsi="GHEA Grapalat"/>
          <w:lang w:val="hy-AM" w:eastAsia="ru-RU"/>
        </w:rPr>
        <w:t>բոլոր միջոցառումները պարտավոր է կատարել կառավարչի վերահսկողությամբ</w:t>
      </w:r>
      <w:r w:rsidR="0021621A">
        <w:rPr>
          <w:rFonts w:ascii="GHEA Grapalat" w:hAnsi="GHEA Grapalat"/>
          <w:lang w:val="hy-AM" w:eastAsia="ru-RU"/>
        </w:rPr>
        <w:t xml:space="preserve">, </w:t>
      </w:r>
      <w:r w:rsidR="0021621A" w:rsidRPr="0021621A">
        <w:rPr>
          <w:rFonts w:ascii="GHEA Grapalat" w:hAnsi="GHEA Grapalat"/>
          <w:lang w:val="hy-AM" w:eastAsia="ru-RU"/>
        </w:rPr>
        <w:t xml:space="preserve">ֆինանսական առողջացման ծրագրով նախատեսված միջոցառումների իրականացման վերաբերյալ </w:t>
      </w:r>
      <w:r w:rsidR="0021621A">
        <w:rPr>
          <w:rFonts w:ascii="GHEA Grapalat" w:hAnsi="GHEA Grapalat"/>
          <w:lang w:val="hy-AM" w:eastAsia="ru-RU"/>
        </w:rPr>
        <w:t>կառավարիչը</w:t>
      </w:r>
      <w:r w:rsidR="0021621A" w:rsidRPr="0021621A">
        <w:rPr>
          <w:rFonts w:ascii="GHEA Grapalat" w:hAnsi="GHEA Grapalat"/>
          <w:lang w:val="hy-AM" w:eastAsia="ru-RU"/>
        </w:rPr>
        <w:t xml:space="preserve"> </w:t>
      </w:r>
      <w:r w:rsidR="0021621A">
        <w:rPr>
          <w:rFonts w:ascii="GHEA Grapalat" w:hAnsi="GHEA Grapalat"/>
          <w:lang w:val="hy-AM" w:eastAsia="ru-RU"/>
        </w:rPr>
        <w:t xml:space="preserve">պարտավոր է </w:t>
      </w:r>
      <w:r w:rsidR="0021621A" w:rsidRPr="0021621A">
        <w:rPr>
          <w:rFonts w:ascii="GHEA Grapalat" w:hAnsi="GHEA Grapalat"/>
          <w:lang w:val="hy-AM" w:eastAsia="ru-RU"/>
        </w:rPr>
        <w:t>դատարան ներկայացն</w:t>
      </w:r>
      <w:r w:rsidR="0021621A">
        <w:rPr>
          <w:rFonts w:ascii="GHEA Grapalat" w:hAnsi="GHEA Grapalat"/>
          <w:lang w:val="hy-AM" w:eastAsia="ru-RU"/>
        </w:rPr>
        <w:t>ել</w:t>
      </w:r>
      <w:r w:rsidR="0021621A" w:rsidRPr="0021621A">
        <w:rPr>
          <w:rFonts w:ascii="GHEA Grapalat" w:hAnsi="GHEA Grapalat"/>
          <w:lang w:val="hy-AM" w:eastAsia="ru-RU"/>
        </w:rPr>
        <w:t xml:space="preserve"> հաշվետվություն</w:t>
      </w:r>
      <w:r w:rsidR="0021621A">
        <w:rPr>
          <w:rFonts w:ascii="GHEA Grapalat" w:hAnsi="GHEA Grapalat"/>
          <w:lang w:val="hy-AM" w:eastAsia="ru-RU"/>
        </w:rPr>
        <w:t>ներ և այլն</w:t>
      </w:r>
      <w:r w:rsidR="0021621A" w:rsidRPr="0021621A">
        <w:rPr>
          <w:rFonts w:ascii="GHEA Grapalat" w:hAnsi="GHEA Grapalat"/>
          <w:lang w:val="hy-AM" w:eastAsia="ru-RU"/>
        </w:rPr>
        <w:t>:</w:t>
      </w:r>
    </w:p>
    <w:p w:rsidR="00573AC3" w:rsidRDefault="00A700AB" w:rsidP="00573AC3">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Pr>
          <w:rFonts w:ascii="GHEA Grapalat" w:hAnsi="GHEA Grapalat"/>
          <w:b/>
          <w:lang w:val="hy-AM" w:eastAsia="ru-RU"/>
        </w:rPr>
        <w:t>1.14</w:t>
      </w:r>
      <w:r w:rsidR="008614E8" w:rsidRPr="00E23436">
        <w:rPr>
          <w:rFonts w:ascii="GHEA Grapalat" w:hAnsi="GHEA Grapalat"/>
          <w:b/>
          <w:lang w:val="hy-AM" w:eastAsia="ru-RU"/>
        </w:rPr>
        <w:t>)</w:t>
      </w:r>
      <w:r w:rsidR="00557FA7" w:rsidRPr="00E23436">
        <w:rPr>
          <w:rFonts w:ascii="GHEA Grapalat" w:hAnsi="GHEA Grapalat"/>
          <w:b/>
          <w:lang w:val="hy-AM" w:eastAsia="ru-RU"/>
        </w:rPr>
        <w:t xml:space="preserve"> </w:t>
      </w:r>
      <w:r w:rsidR="00573AC3" w:rsidRPr="00E23436">
        <w:rPr>
          <w:rFonts w:ascii="GHEA Grapalat" w:hAnsi="GHEA Grapalat"/>
          <w:lang w:val="hy-AM" w:eastAsia="ru-RU"/>
        </w:rPr>
        <w:t xml:space="preserve">Օրենքում ապահովված իրավունքի առարկայի իրացման մասին դիմումի մերժման հիմքերը ամբողջական չեն: Օրենքում չի ամրագրվել այն հանգամանքը, որ, ի թիվս այլնի, դիմումի սահմանված ժամկետի խախտմամբ ներկայացված լինելը ևս պետք է հիմք հանդիսանա ներկայացված դիմումը մերժելու համար: </w:t>
      </w:r>
    </w:p>
    <w:p w:rsidR="00D73DE8" w:rsidRPr="00E23436" w:rsidRDefault="00D73DE8" w:rsidP="003A0A57">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sidRPr="00D73DE8">
        <w:rPr>
          <w:rFonts w:ascii="GHEA Grapalat" w:hAnsi="GHEA Grapalat"/>
          <w:b/>
          <w:lang w:val="hy-AM" w:eastAsia="ru-RU"/>
        </w:rPr>
        <w:t>1.15)</w:t>
      </w:r>
      <w:r>
        <w:rPr>
          <w:rFonts w:ascii="GHEA Grapalat" w:hAnsi="GHEA Grapalat"/>
          <w:lang w:val="hy-AM" w:eastAsia="ru-RU"/>
        </w:rPr>
        <w:t xml:space="preserve"> Օրենքի համակարգային վերլուծությունը ցույց է տալիս, որ Օրենքի 33-րդ և 43-րդ հոդվածների </w:t>
      </w:r>
      <w:r w:rsidRPr="00D73DE8">
        <w:rPr>
          <w:rFonts w:ascii="GHEA Grapalat" w:hAnsi="GHEA Grapalat"/>
          <w:lang w:val="hy-AM" w:eastAsia="ru-RU"/>
        </w:rPr>
        <w:t>ձևակերպումների մեջ առկա է հակասություն</w:t>
      </w:r>
      <w:r>
        <w:rPr>
          <w:rFonts w:ascii="GHEA Grapalat" w:hAnsi="GHEA Grapalat"/>
          <w:lang w:val="hy-AM" w:eastAsia="ru-RU"/>
        </w:rPr>
        <w:t>: Մասնավորապես,</w:t>
      </w:r>
      <w:r w:rsidRPr="00D73DE8">
        <w:rPr>
          <w:rFonts w:ascii="GHEA Grapalat" w:hAnsi="GHEA Grapalat"/>
          <w:lang w:val="hy-AM" w:eastAsia="ru-RU"/>
        </w:rPr>
        <w:t xml:space="preserve"> </w:t>
      </w:r>
      <w:r>
        <w:rPr>
          <w:rFonts w:ascii="GHEA Grapalat" w:hAnsi="GHEA Grapalat"/>
          <w:lang w:val="hy-AM" w:eastAsia="ru-RU"/>
        </w:rPr>
        <w:t xml:space="preserve">Օրենքի </w:t>
      </w:r>
      <w:r w:rsidRPr="00D73DE8">
        <w:rPr>
          <w:rFonts w:ascii="GHEA Grapalat" w:hAnsi="GHEA Grapalat"/>
          <w:lang w:val="hy-AM" w:eastAsia="ru-RU"/>
        </w:rPr>
        <w:t>33-րդ հոդվա</w:t>
      </w:r>
      <w:r>
        <w:rPr>
          <w:rFonts w:ascii="GHEA Grapalat" w:hAnsi="GHEA Grapalat"/>
          <w:lang w:val="hy-AM" w:eastAsia="ru-RU"/>
        </w:rPr>
        <w:t xml:space="preserve">ծի 1-ին մասի 1-ին նախադասությամբ նախատեսվում է, որ պարտատերերի ժողովին </w:t>
      </w:r>
      <w:r w:rsidRPr="00D73DE8">
        <w:rPr>
          <w:rFonts w:ascii="GHEA Grapalat" w:hAnsi="GHEA Grapalat"/>
          <w:lang w:val="hy-AM" w:eastAsia="ru-RU"/>
        </w:rPr>
        <w:t>քվեարկության ձայնի իրավունքով կարող են մասնակցել պարտատերերի առաջին ժողովի</w:t>
      </w:r>
      <w:r>
        <w:rPr>
          <w:rFonts w:ascii="GHEA Grapalat" w:hAnsi="GHEA Grapalat"/>
          <w:lang w:val="hy-AM" w:eastAsia="ru-RU"/>
        </w:rPr>
        <w:t>ն ներկայացած բոլոր պարտատերերը, իսկ Օրենքի 43-րդ հոդվածի 6-րդ մասի 2-րդ նախադասությամբ սահմանվում է, որ ե</w:t>
      </w:r>
      <w:r w:rsidRPr="00D73DE8">
        <w:rPr>
          <w:rFonts w:ascii="GHEA Grapalat" w:hAnsi="GHEA Grapalat"/>
          <w:lang w:val="hy-AM" w:eastAsia="ru-RU"/>
        </w:rPr>
        <w:t xml:space="preserve">թե ապահովված իրավունքի առարկայի արժեքը (մեկնարկային գինը) հրապարակային սակարկություններով իրացման ընթացքում կամ գույքի կորստի (ոչնչացման, հափշտակության) կամ վնասելու արդյունքում նվազում է ապահովված պահանջի չափից, ապա ապահովված պարտատերը ձեռք է բերում քվեարկության ձայնի իրավունք` </w:t>
      </w:r>
      <w:r w:rsidRPr="00D73DE8">
        <w:rPr>
          <w:rFonts w:ascii="GHEA Grapalat" w:hAnsi="GHEA Grapalat"/>
          <w:lang w:val="hy-AM" w:eastAsia="ru-RU"/>
        </w:rPr>
        <w:lastRenderedPageBreak/>
        <w:t>ապահովված պահանջի չափի և գույքի արժեքի տարբերության չափով:</w:t>
      </w:r>
      <w:r>
        <w:rPr>
          <w:rFonts w:ascii="GHEA Grapalat" w:hAnsi="GHEA Grapalat"/>
          <w:lang w:val="hy-AM" w:eastAsia="ru-RU"/>
        </w:rPr>
        <w:t xml:space="preserve"> Նշված կարգավորումների</w:t>
      </w:r>
      <w:r w:rsidRPr="00D73DE8">
        <w:rPr>
          <w:rFonts w:ascii="GHEA Grapalat" w:hAnsi="GHEA Grapalat"/>
          <w:lang w:val="hy-AM" w:eastAsia="ru-RU"/>
        </w:rPr>
        <w:t xml:space="preserve"> </w:t>
      </w:r>
      <w:r>
        <w:rPr>
          <w:rFonts w:ascii="GHEA Grapalat" w:hAnsi="GHEA Grapalat"/>
          <w:lang w:val="hy-AM" w:eastAsia="ru-RU"/>
        </w:rPr>
        <w:t xml:space="preserve">համադրության արդյունքում կարող ենք արձանագրել, որ եթե Օրենքի </w:t>
      </w:r>
      <w:r w:rsidRPr="00D73DE8">
        <w:rPr>
          <w:rFonts w:ascii="GHEA Grapalat" w:hAnsi="GHEA Grapalat"/>
          <w:lang w:val="hy-AM" w:eastAsia="ru-RU"/>
        </w:rPr>
        <w:t>33-րդ հոդվածի համաձայն պարտատերերի ժողովին քվեարկության ձայնի իրավունքով կարող են մասնակցել պարտատերերի առաջին ժողովին ներկայացած բոլոր պարտատերերը</w:t>
      </w:r>
      <w:r>
        <w:rPr>
          <w:rFonts w:ascii="GHEA Grapalat" w:hAnsi="GHEA Grapalat"/>
          <w:lang w:val="hy-AM" w:eastAsia="ru-RU"/>
        </w:rPr>
        <w:t xml:space="preserve">, ապա Օրենքի </w:t>
      </w:r>
      <w:r w:rsidRPr="00D73DE8">
        <w:rPr>
          <w:rFonts w:ascii="GHEA Grapalat" w:hAnsi="GHEA Grapalat"/>
          <w:lang w:val="hy-AM" w:eastAsia="ru-RU"/>
        </w:rPr>
        <w:t>43-րդ հոդվածի դեպքում ապահովված պարտատերը ինչ-ինչ հանգամանքների դեպքում ձեռք է բերում քվերկության ձայնի իրավունք։</w:t>
      </w:r>
      <w:r>
        <w:rPr>
          <w:rFonts w:ascii="GHEA Grapalat" w:hAnsi="GHEA Grapalat"/>
          <w:lang w:val="hy-AM" w:eastAsia="ru-RU"/>
        </w:rPr>
        <w:t xml:space="preserve"> Հետևաբար</w:t>
      </w:r>
      <w:r w:rsidRPr="00D73DE8">
        <w:rPr>
          <w:rFonts w:ascii="GHEA Grapalat" w:hAnsi="GHEA Grapalat"/>
          <w:lang w:val="hy-AM" w:eastAsia="ru-RU"/>
        </w:rPr>
        <w:t xml:space="preserve">, </w:t>
      </w:r>
      <w:r>
        <w:rPr>
          <w:rFonts w:ascii="GHEA Grapalat" w:hAnsi="GHEA Grapalat"/>
          <w:lang w:val="hy-AM" w:eastAsia="ru-RU"/>
        </w:rPr>
        <w:t>անհրաժեշտություն է առաջացել վերացնել նշված կարգավորումների միջև առկա հակասությունը</w:t>
      </w:r>
      <w:r w:rsidRPr="00D73DE8">
        <w:rPr>
          <w:rFonts w:ascii="GHEA Grapalat" w:hAnsi="GHEA Grapalat"/>
          <w:lang w:val="hy-AM" w:eastAsia="ru-RU"/>
        </w:rPr>
        <w:t>։</w:t>
      </w:r>
    </w:p>
    <w:p w:rsidR="00573AC3" w:rsidRDefault="00A700AB" w:rsidP="00573AC3">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Pr>
          <w:rFonts w:ascii="GHEA Grapalat" w:hAnsi="GHEA Grapalat"/>
          <w:b/>
          <w:lang w:val="hy-AM" w:eastAsia="ru-RU"/>
        </w:rPr>
        <w:t>1.1</w:t>
      </w:r>
      <w:r w:rsidR="003A0A57">
        <w:rPr>
          <w:rFonts w:ascii="GHEA Grapalat" w:hAnsi="GHEA Grapalat"/>
          <w:b/>
          <w:lang w:val="hy-AM" w:eastAsia="ru-RU"/>
        </w:rPr>
        <w:t>6</w:t>
      </w:r>
      <w:r w:rsidR="00573AC3" w:rsidRPr="00E23436">
        <w:rPr>
          <w:rFonts w:ascii="GHEA Grapalat" w:hAnsi="GHEA Grapalat"/>
          <w:b/>
          <w:lang w:val="hy-AM" w:eastAsia="ru-RU"/>
        </w:rPr>
        <w:t xml:space="preserve">) </w:t>
      </w:r>
      <w:r w:rsidR="00573AC3" w:rsidRPr="00E23436">
        <w:rPr>
          <w:rFonts w:ascii="GHEA Grapalat" w:hAnsi="GHEA Grapalat"/>
          <w:lang w:val="hy-AM" w:eastAsia="ru-RU"/>
        </w:rPr>
        <w:t>Չնայած Օրենքը նախատեսում է պարտապանի գործունեությունը ամբողջությամբ կամ մասնակիորեն վերսկսելու հնարավորություն, այնուամենայնիվ ներկայումս գործող կարգավորումները բավական հստակ և համապարփակ չեն, ինչը երբեմն դժվարություններ է ստեղծում սնանկության վարույթի ընթացքում: Հարկ է նշել, որ պարտապանի գործունեությունը վերսկսումը, ըստ էության, լուծարման վարույթի ընթացքում պարտապանի առողջացման հնարավորություն ընձեռող ընթացակարգ է: Գործընթացի լավագույնս կազմակերպման և լուծարման վարույթի ընթացքում պարտապանի առողջացման հնարավորությունը մեծացնելու նպատակով անհրաժեշտություն է առաջացել խմբագրել Օրենքի 73-րդ հոդվածը:</w:t>
      </w:r>
    </w:p>
    <w:p w:rsidR="0093725F" w:rsidRPr="00F854CC" w:rsidRDefault="00A700AB" w:rsidP="00F854CC">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Pr>
          <w:rFonts w:ascii="GHEA Grapalat" w:hAnsi="GHEA Grapalat"/>
          <w:b/>
          <w:lang w:val="hy-AM" w:eastAsia="ru-RU"/>
        </w:rPr>
        <w:t>1.1</w:t>
      </w:r>
      <w:r w:rsidR="003A0A57">
        <w:rPr>
          <w:rFonts w:ascii="GHEA Grapalat" w:hAnsi="GHEA Grapalat"/>
          <w:b/>
          <w:lang w:val="hy-AM" w:eastAsia="ru-RU"/>
        </w:rPr>
        <w:t>7</w:t>
      </w:r>
      <w:r w:rsidR="0093725F" w:rsidRPr="0093725F">
        <w:rPr>
          <w:rFonts w:ascii="GHEA Grapalat" w:hAnsi="GHEA Grapalat"/>
          <w:b/>
          <w:lang w:val="hy-AM" w:eastAsia="ru-RU"/>
        </w:rPr>
        <w:t xml:space="preserve">) </w:t>
      </w:r>
      <w:r w:rsidR="0093725F" w:rsidRPr="00F854CC">
        <w:rPr>
          <w:rFonts w:ascii="GHEA Grapalat" w:hAnsi="GHEA Grapalat"/>
          <w:lang w:val="hy-AM" w:eastAsia="ru-RU"/>
        </w:rPr>
        <w:t xml:space="preserve">Օրենքի 76-րդ հոդվածը սահմանում է գույքի վաճառքի միջնորդությանն առնչվող որոշ պարտադիր պայմաններ, որոնցից մեկը աճուրդի անցկացման օրն է։ Որոշ դեպքերում աճուրդի օրը հստակ նշել հնարավոր չի լինում, քանի որ բողոքարկումներով կամ այլ պատճառներով պայմանավորված աճուրդը հնարավոր չի լինում նշանակել միջնորդությամբ նշված օրը։ </w:t>
      </w:r>
      <w:r w:rsidR="007F7BB8" w:rsidRPr="00F854CC">
        <w:rPr>
          <w:rFonts w:ascii="GHEA Grapalat" w:hAnsi="GHEA Grapalat"/>
          <w:lang w:val="hy-AM" w:eastAsia="ru-RU"/>
        </w:rPr>
        <w:t>Բացի այդ, ն</w:t>
      </w:r>
      <w:r w:rsidR="0093725F" w:rsidRPr="00F854CC">
        <w:rPr>
          <w:rFonts w:ascii="GHEA Grapalat" w:hAnsi="GHEA Grapalat"/>
          <w:lang w:val="hy-AM" w:eastAsia="ru-RU"/>
        </w:rPr>
        <w:t>ույն հոդվածը սահմանում է կառավարչի առաջարկած գնից ավելի բարձր գնով վաճառելու ընթացակարգ, ըստ որի պարտատերը կարող է առարկել այդ գնի դեմ՝ վճարելով երաշխիք</w:t>
      </w:r>
      <w:r w:rsidR="007F7BB8" w:rsidRPr="00F854CC">
        <w:rPr>
          <w:rFonts w:ascii="GHEA Grapalat" w:hAnsi="GHEA Grapalat"/>
          <w:lang w:val="hy-AM" w:eastAsia="ru-RU"/>
        </w:rPr>
        <w:t xml:space="preserve">ային գումար։ Նշված գործիքակազմը, սակայն, </w:t>
      </w:r>
      <w:r w:rsidR="0093725F" w:rsidRPr="00F854CC">
        <w:rPr>
          <w:rFonts w:ascii="GHEA Grapalat" w:hAnsi="GHEA Grapalat"/>
          <w:lang w:val="hy-AM" w:eastAsia="ru-RU"/>
        </w:rPr>
        <w:t>սպառիչ պատասխան չի տալիս պարտատիրոջ առաջարկած գնով գույքը չվաճառվելու դեպք</w:t>
      </w:r>
      <w:r w:rsidR="007F7BB8" w:rsidRPr="00F854CC">
        <w:rPr>
          <w:rFonts w:ascii="GHEA Grapalat" w:hAnsi="GHEA Grapalat"/>
          <w:lang w:val="hy-AM" w:eastAsia="ru-RU"/>
        </w:rPr>
        <w:t xml:space="preserve">ին, մասնավորապես, </w:t>
      </w:r>
      <w:r w:rsidR="0093725F" w:rsidRPr="00F854CC">
        <w:rPr>
          <w:rFonts w:ascii="GHEA Grapalat" w:hAnsi="GHEA Grapalat"/>
          <w:lang w:val="hy-AM" w:eastAsia="ru-RU"/>
        </w:rPr>
        <w:t xml:space="preserve">չի սահմանում, թե դրանից հետո </w:t>
      </w:r>
      <w:r w:rsidR="0093725F" w:rsidRPr="00F854CC">
        <w:rPr>
          <w:rFonts w:ascii="GHEA Grapalat" w:hAnsi="GHEA Grapalat"/>
          <w:lang w:val="hy-AM" w:eastAsia="ru-RU"/>
        </w:rPr>
        <w:lastRenderedPageBreak/>
        <w:t>գույքի աճու</w:t>
      </w:r>
      <w:r w:rsidR="007F7BB8" w:rsidRPr="00F854CC">
        <w:rPr>
          <w:rFonts w:ascii="GHEA Grapalat" w:hAnsi="GHEA Grapalat"/>
          <w:lang w:val="hy-AM" w:eastAsia="ru-RU"/>
        </w:rPr>
        <w:t xml:space="preserve">րդը ինչ գնով պետք է շարունակվի </w:t>
      </w:r>
      <w:r w:rsidR="0093725F" w:rsidRPr="00F854CC">
        <w:rPr>
          <w:rFonts w:ascii="GHEA Grapalat" w:hAnsi="GHEA Grapalat"/>
          <w:lang w:val="hy-AM" w:eastAsia="ru-RU"/>
        </w:rPr>
        <w:t xml:space="preserve">կամ </w:t>
      </w:r>
      <w:r w:rsidR="007F7BB8" w:rsidRPr="00F854CC">
        <w:rPr>
          <w:rFonts w:ascii="GHEA Grapalat" w:hAnsi="GHEA Grapalat"/>
          <w:lang w:val="hy-AM" w:eastAsia="ru-RU"/>
        </w:rPr>
        <w:t>արդյոք այդ դեպքում աճուրդը պետք է շարունակվի</w:t>
      </w:r>
      <w:r w:rsidR="0093725F" w:rsidRPr="00F854CC">
        <w:rPr>
          <w:rFonts w:ascii="GHEA Grapalat" w:hAnsi="GHEA Grapalat"/>
          <w:lang w:val="hy-AM" w:eastAsia="ru-RU"/>
        </w:rPr>
        <w:t xml:space="preserve">։ </w:t>
      </w:r>
    </w:p>
    <w:p w:rsidR="0093725F" w:rsidRDefault="00F854CC" w:rsidP="00F854CC">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sidRPr="00F854CC">
        <w:rPr>
          <w:rFonts w:ascii="GHEA Grapalat" w:hAnsi="GHEA Grapalat"/>
          <w:lang w:val="hy-AM" w:eastAsia="ru-RU"/>
        </w:rPr>
        <w:t xml:space="preserve">Հարկ է նշել, որ աճուրդի կազմակերպման և անցկացման ընթացակարգերը վերանայման կարիք ունեն, խնդիրները բազմազան են, մասնավորապես, այդպիսի խնդիր է Օրենքում </w:t>
      </w:r>
      <w:r w:rsidR="0093725F" w:rsidRPr="00F854CC">
        <w:rPr>
          <w:rFonts w:ascii="GHEA Grapalat" w:hAnsi="GHEA Grapalat"/>
          <w:lang w:val="hy-AM" w:eastAsia="ru-RU"/>
        </w:rPr>
        <w:t xml:space="preserve">աճուրդի ընդհատման </w:t>
      </w:r>
      <w:r w:rsidRPr="00F854CC">
        <w:rPr>
          <w:rFonts w:ascii="GHEA Grapalat" w:hAnsi="GHEA Grapalat"/>
          <w:lang w:val="hy-AM" w:eastAsia="ru-RU"/>
        </w:rPr>
        <w:t xml:space="preserve">միայն </w:t>
      </w:r>
      <w:r w:rsidR="0093725F" w:rsidRPr="00F854CC">
        <w:rPr>
          <w:rFonts w:ascii="GHEA Grapalat" w:hAnsi="GHEA Grapalat"/>
          <w:lang w:val="hy-AM" w:eastAsia="ru-RU"/>
        </w:rPr>
        <w:t>մեկ դեպք</w:t>
      </w:r>
      <w:r w:rsidRPr="00F854CC">
        <w:rPr>
          <w:rFonts w:ascii="GHEA Grapalat" w:hAnsi="GHEA Grapalat"/>
          <w:lang w:val="hy-AM" w:eastAsia="ru-RU"/>
        </w:rPr>
        <w:t>ի առկայությունը, մինչդեռ դրանք մի քանիսն են</w:t>
      </w:r>
      <w:r w:rsidR="0093725F" w:rsidRPr="00F854CC">
        <w:rPr>
          <w:rFonts w:ascii="GHEA Grapalat" w:hAnsi="GHEA Grapalat"/>
          <w:lang w:val="hy-AM" w:eastAsia="ru-RU"/>
        </w:rPr>
        <w:t>։</w:t>
      </w:r>
      <w:r w:rsidRPr="00F854CC">
        <w:rPr>
          <w:rFonts w:ascii="GHEA Grapalat" w:hAnsi="GHEA Grapalat"/>
          <w:lang w:val="hy-AM" w:eastAsia="ru-RU"/>
        </w:rPr>
        <w:t xml:space="preserve"> Կամ առկա չէ հստակ կարգավորում</w:t>
      </w:r>
      <w:r w:rsidR="0093725F" w:rsidRPr="00F854CC">
        <w:rPr>
          <w:rFonts w:ascii="GHEA Grapalat" w:hAnsi="GHEA Grapalat"/>
          <w:lang w:val="hy-AM" w:eastAsia="ru-RU"/>
        </w:rPr>
        <w:t xml:space="preserve">, </w:t>
      </w:r>
      <w:r w:rsidR="0093725F" w:rsidRPr="00F854CC">
        <w:rPr>
          <w:rFonts w:ascii="GHEA Grapalat" w:hAnsi="GHEA Grapalat" w:cs="GHEA Grapalat"/>
          <w:lang w:val="hy-AM" w:eastAsia="ru-RU"/>
        </w:rPr>
        <w:t>որով</w:t>
      </w:r>
      <w:r w:rsidR="0093725F" w:rsidRPr="00F854CC">
        <w:rPr>
          <w:rFonts w:ascii="GHEA Grapalat" w:hAnsi="GHEA Grapalat"/>
          <w:lang w:val="hy-AM" w:eastAsia="ru-RU"/>
        </w:rPr>
        <w:t xml:space="preserve"> </w:t>
      </w:r>
      <w:r w:rsidR="0093725F" w:rsidRPr="00F854CC">
        <w:rPr>
          <w:rFonts w:ascii="GHEA Grapalat" w:hAnsi="GHEA Grapalat" w:cs="GHEA Grapalat"/>
          <w:lang w:val="hy-AM" w:eastAsia="ru-RU"/>
        </w:rPr>
        <w:t>սահմանվում</w:t>
      </w:r>
      <w:r w:rsidR="0093725F" w:rsidRPr="00F854CC">
        <w:rPr>
          <w:rFonts w:ascii="GHEA Grapalat" w:hAnsi="GHEA Grapalat"/>
          <w:lang w:val="hy-AM" w:eastAsia="ru-RU"/>
        </w:rPr>
        <w:t xml:space="preserve"> </w:t>
      </w:r>
      <w:r w:rsidR="0093725F" w:rsidRPr="00F854CC">
        <w:rPr>
          <w:rFonts w:ascii="GHEA Grapalat" w:hAnsi="GHEA Grapalat" w:cs="GHEA Grapalat"/>
          <w:lang w:val="hy-AM" w:eastAsia="ru-RU"/>
        </w:rPr>
        <w:t>է</w:t>
      </w:r>
      <w:r w:rsidR="0093725F" w:rsidRPr="00F854CC">
        <w:rPr>
          <w:rFonts w:ascii="GHEA Grapalat" w:hAnsi="GHEA Grapalat"/>
          <w:lang w:val="hy-AM" w:eastAsia="ru-RU"/>
        </w:rPr>
        <w:t xml:space="preserve"> </w:t>
      </w:r>
      <w:r w:rsidR="0093725F" w:rsidRPr="00F854CC">
        <w:rPr>
          <w:rFonts w:ascii="GHEA Grapalat" w:hAnsi="GHEA Grapalat" w:cs="GHEA Grapalat"/>
          <w:lang w:val="hy-AM" w:eastAsia="ru-RU"/>
        </w:rPr>
        <w:t>չկայացած</w:t>
      </w:r>
      <w:r w:rsidR="0093725F" w:rsidRPr="00F854CC">
        <w:rPr>
          <w:rFonts w:ascii="GHEA Grapalat" w:hAnsi="GHEA Grapalat"/>
          <w:lang w:val="hy-AM" w:eastAsia="ru-RU"/>
        </w:rPr>
        <w:t xml:space="preserve"> </w:t>
      </w:r>
      <w:r w:rsidR="0093725F" w:rsidRPr="00F854CC">
        <w:rPr>
          <w:rFonts w:ascii="GHEA Grapalat" w:hAnsi="GHEA Grapalat" w:cs="GHEA Grapalat"/>
          <w:lang w:val="hy-AM" w:eastAsia="ru-RU"/>
        </w:rPr>
        <w:t>աճուրդների</w:t>
      </w:r>
      <w:r w:rsidR="0093725F" w:rsidRPr="00F854CC">
        <w:rPr>
          <w:rFonts w:ascii="GHEA Grapalat" w:hAnsi="GHEA Grapalat"/>
          <w:lang w:val="hy-AM" w:eastAsia="ru-RU"/>
        </w:rPr>
        <w:t xml:space="preserve"> </w:t>
      </w:r>
      <w:r w:rsidR="0093725F" w:rsidRPr="00F854CC">
        <w:rPr>
          <w:rFonts w:ascii="GHEA Grapalat" w:hAnsi="GHEA Grapalat" w:cs="GHEA Grapalat"/>
          <w:lang w:val="hy-AM" w:eastAsia="ru-RU"/>
        </w:rPr>
        <w:t>արդյունքում</w:t>
      </w:r>
      <w:r w:rsidR="0093725F" w:rsidRPr="00F854CC">
        <w:rPr>
          <w:rFonts w:ascii="GHEA Grapalat" w:hAnsi="GHEA Grapalat"/>
          <w:lang w:val="hy-AM" w:eastAsia="ru-RU"/>
        </w:rPr>
        <w:t xml:space="preserve"> </w:t>
      </w:r>
      <w:r w:rsidR="0093725F" w:rsidRPr="00F854CC">
        <w:rPr>
          <w:rFonts w:ascii="GHEA Grapalat" w:hAnsi="GHEA Grapalat" w:cs="GHEA Grapalat"/>
          <w:lang w:val="hy-AM" w:eastAsia="ru-RU"/>
        </w:rPr>
        <w:t>գույքի</w:t>
      </w:r>
      <w:r w:rsidR="0093725F" w:rsidRPr="00F854CC">
        <w:rPr>
          <w:rFonts w:ascii="GHEA Grapalat" w:hAnsi="GHEA Grapalat"/>
          <w:lang w:val="hy-AM" w:eastAsia="ru-RU"/>
        </w:rPr>
        <w:t xml:space="preserve"> </w:t>
      </w:r>
      <w:r w:rsidR="0093725F" w:rsidRPr="00F854CC">
        <w:rPr>
          <w:rFonts w:ascii="GHEA Grapalat" w:hAnsi="GHEA Grapalat" w:cs="GHEA Grapalat"/>
          <w:lang w:val="hy-AM" w:eastAsia="ru-RU"/>
        </w:rPr>
        <w:t>գնի</w:t>
      </w:r>
      <w:r w:rsidR="0093725F" w:rsidRPr="00F854CC">
        <w:rPr>
          <w:rFonts w:ascii="GHEA Grapalat" w:hAnsi="GHEA Grapalat"/>
          <w:lang w:val="hy-AM" w:eastAsia="ru-RU"/>
        </w:rPr>
        <w:t xml:space="preserve"> </w:t>
      </w:r>
      <w:r w:rsidR="0093725F" w:rsidRPr="00F854CC">
        <w:rPr>
          <w:rFonts w:ascii="GHEA Grapalat" w:hAnsi="GHEA Grapalat" w:cs="GHEA Grapalat"/>
          <w:lang w:val="hy-AM" w:eastAsia="ru-RU"/>
        </w:rPr>
        <w:t>նվազեցման</w:t>
      </w:r>
      <w:r w:rsidR="0093725F" w:rsidRPr="00F854CC">
        <w:rPr>
          <w:rFonts w:ascii="GHEA Grapalat" w:hAnsi="GHEA Grapalat"/>
          <w:lang w:val="hy-AM" w:eastAsia="ru-RU"/>
        </w:rPr>
        <w:t xml:space="preserve"> </w:t>
      </w:r>
      <w:r w:rsidR="0093725F" w:rsidRPr="00F854CC">
        <w:rPr>
          <w:rFonts w:ascii="GHEA Grapalat" w:hAnsi="GHEA Grapalat" w:cs="GHEA Grapalat"/>
          <w:lang w:val="hy-AM" w:eastAsia="ru-RU"/>
        </w:rPr>
        <w:t>հստակ</w:t>
      </w:r>
      <w:r w:rsidR="0093725F" w:rsidRPr="00F854CC">
        <w:rPr>
          <w:rFonts w:ascii="GHEA Grapalat" w:hAnsi="GHEA Grapalat"/>
          <w:lang w:val="hy-AM" w:eastAsia="ru-RU"/>
        </w:rPr>
        <w:t xml:space="preserve"> </w:t>
      </w:r>
      <w:r w:rsidRPr="00F854CC">
        <w:rPr>
          <w:rFonts w:ascii="GHEA Grapalat" w:hAnsi="GHEA Grapalat" w:cs="GHEA Grapalat"/>
          <w:lang w:val="hy-AM" w:eastAsia="ru-RU"/>
        </w:rPr>
        <w:t>ընթացակարգ</w:t>
      </w:r>
      <w:r w:rsidR="0093725F" w:rsidRPr="00F854CC">
        <w:rPr>
          <w:rFonts w:ascii="GHEA Grapalat" w:hAnsi="GHEA Grapalat"/>
          <w:lang w:val="hy-AM" w:eastAsia="ru-RU"/>
        </w:rPr>
        <w:t>։</w:t>
      </w:r>
    </w:p>
    <w:p w:rsidR="00F854CC" w:rsidRPr="00F854CC" w:rsidRDefault="00F854CC" w:rsidP="00F854CC">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Pr>
          <w:rFonts w:ascii="GHEA Grapalat" w:hAnsi="GHEA Grapalat"/>
          <w:lang w:val="hy-AM" w:eastAsia="ru-RU"/>
        </w:rPr>
        <w:t xml:space="preserve">Այս և այլ հարցերի կարգավորումը ներկայումս անհրաժեշություն է սնանկության վարույթում </w:t>
      </w:r>
      <w:r w:rsidRPr="00F854CC">
        <w:rPr>
          <w:rFonts w:ascii="GHEA Grapalat" w:hAnsi="GHEA Grapalat"/>
          <w:lang w:val="hy-AM" w:eastAsia="ru-RU"/>
        </w:rPr>
        <w:t xml:space="preserve">աճուրդի </w:t>
      </w:r>
      <w:r>
        <w:rPr>
          <w:rFonts w:ascii="GHEA Grapalat" w:hAnsi="GHEA Grapalat"/>
          <w:lang w:val="hy-AM" w:eastAsia="ru-RU"/>
        </w:rPr>
        <w:t>գործընթացները պատշաճ կազմակերպելու և անցկացնելու համար:</w:t>
      </w:r>
    </w:p>
    <w:p w:rsidR="001B50ED" w:rsidRDefault="003A0A57" w:rsidP="00900E83">
      <w:pPr>
        <w:pStyle w:val="NormalWeb"/>
        <w:shd w:val="clear" w:color="auto" w:fill="FFFFFF"/>
        <w:spacing w:before="0" w:beforeAutospacing="0" w:after="0" w:afterAutospacing="0" w:line="360" w:lineRule="auto"/>
        <w:ind w:firstLine="720"/>
        <w:jc w:val="both"/>
        <w:rPr>
          <w:rFonts w:ascii="GHEA Grapalat" w:hAnsi="GHEA Grapalat"/>
          <w:b/>
          <w:lang w:val="hy-AM" w:eastAsia="ru-RU"/>
        </w:rPr>
      </w:pPr>
      <w:r>
        <w:rPr>
          <w:rFonts w:ascii="GHEA Grapalat" w:hAnsi="GHEA Grapalat"/>
          <w:b/>
          <w:lang w:val="hy-AM" w:eastAsia="ru-RU"/>
        </w:rPr>
        <w:t>1.18</w:t>
      </w:r>
      <w:r w:rsidR="0093725F" w:rsidRPr="0093725F">
        <w:rPr>
          <w:rFonts w:ascii="GHEA Grapalat" w:hAnsi="GHEA Grapalat"/>
          <w:b/>
          <w:lang w:val="hy-AM" w:eastAsia="ru-RU"/>
        </w:rPr>
        <w:t xml:space="preserve">) </w:t>
      </w:r>
      <w:r w:rsidR="0093725F" w:rsidRPr="00900E83">
        <w:rPr>
          <w:rFonts w:ascii="GHEA Grapalat" w:hAnsi="GHEA Grapalat"/>
          <w:lang w:val="hy-AM" w:eastAsia="ru-RU"/>
        </w:rPr>
        <w:t xml:space="preserve">Օրենքի 77-րդ հոդվածը կարգավորում է գույքի ուղղակի վաճառքին առնչվող հարաբերությունները։ Այս առումով ՀՀ քաղաքացիական օրենսգրքի համատեղ սեփականության իրավունքով պատկանող գույքի կառավարմանն առնչվող դրույթներում և նշված հոդվածի կարգավորումներում առկա է որոշակի հակասություն։ Առաջին դեպքում սահմանված է, որ համատեղ սեփականություն հանդիսացող գույքում որևէ մեկի բաժնի օտարման դեպքում մյուս համասեփականատերերը ունեն գնելու նախապատվության իրավունք, սակայն ստացվում է, որ եթե որևէ համասեփականատեր համաձայնություն տա մյուսի բաժինը գնելուն, հնարավոր է, որ չկարողանա օգտվի իր նախապատվության իրավունքից, քանի որ </w:t>
      </w:r>
      <w:r w:rsidR="001B50ED" w:rsidRPr="00900E83">
        <w:rPr>
          <w:rFonts w:ascii="GHEA Grapalat" w:hAnsi="GHEA Grapalat"/>
          <w:lang w:val="hy-AM" w:eastAsia="ru-RU"/>
        </w:rPr>
        <w:t>Օ</w:t>
      </w:r>
      <w:r w:rsidR="0093725F" w:rsidRPr="00900E83">
        <w:rPr>
          <w:rFonts w:ascii="GHEA Grapalat" w:hAnsi="GHEA Grapalat"/>
          <w:lang w:val="hy-AM" w:eastAsia="ru-RU"/>
        </w:rPr>
        <w:t>րենքի 77-րդ հոդվածի համաձայն</w:t>
      </w:r>
      <w:r w:rsidR="001B50ED" w:rsidRPr="00900E83">
        <w:rPr>
          <w:rFonts w:ascii="GHEA Grapalat" w:hAnsi="GHEA Grapalat"/>
          <w:lang w:val="hy-AM" w:eastAsia="ru-RU"/>
        </w:rPr>
        <w:t>՝</w:t>
      </w:r>
      <w:r w:rsidR="0093725F" w:rsidRPr="00900E83">
        <w:rPr>
          <w:rFonts w:ascii="GHEA Grapalat" w:hAnsi="GHEA Grapalat"/>
          <w:lang w:val="hy-AM" w:eastAsia="ru-RU"/>
        </w:rPr>
        <w:t xml:space="preserve"> դրա համար լրացուցիչ պահանջվում է պարտատերերի ժողովի համաձայնությունը, որի բացակայության պայմաններում առուվաճառքի գործարք կնքել հնարավոր չէ։ </w:t>
      </w:r>
    </w:p>
    <w:p w:rsidR="0093725F" w:rsidRPr="0093725F" w:rsidRDefault="003A0A57" w:rsidP="00931B4A">
      <w:pPr>
        <w:pStyle w:val="NormalWeb"/>
        <w:shd w:val="clear" w:color="auto" w:fill="FFFFFF"/>
        <w:spacing w:before="0" w:beforeAutospacing="0" w:after="0" w:afterAutospacing="0" w:line="360" w:lineRule="auto"/>
        <w:ind w:firstLine="720"/>
        <w:jc w:val="both"/>
        <w:rPr>
          <w:rFonts w:ascii="GHEA Grapalat" w:hAnsi="GHEA Grapalat"/>
          <w:b/>
          <w:lang w:val="hy-AM" w:eastAsia="ru-RU"/>
        </w:rPr>
      </w:pPr>
      <w:r>
        <w:rPr>
          <w:rFonts w:ascii="GHEA Grapalat" w:hAnsi="GHEA Grapalat"/>
          <w:b/>
          <w:lang w:val="hy-AM" w:eastAsia="ru-RU"/>
        </w:rPr>
        <w:t>1.19</w:t>
      </w:r>
      <w:r w:rsidR="0093725F" w:rsidRPr="0093725F">
        <w:rPr>
          <w:rFonts w:ascii="GHEA Grapalat" w:hAnsi="GHEA Grapalat"/>
          <w:b/>
          <w:lang w:val="hy-AM" w:eastAsia="ru-RU"/>
        </w:rPr>
        <w:t xml:space="preserve">) </w:t>
      </w:r>
      <w:r w:rsidR="0093725F" w:rsidRPr="00931B4A">
        <w:rPr>
          <w:rFonts w:ascii="GHEA Grapalat" w:hAnsi="GHEA Grapalat"/>
          <w:lang w:val="hy-AM" w:eastAsia="ru-RU"/>
        </w:rPr>
        <w:t>Օրենքի 77</w:t>
      </w:r>
      <w:r w:rsidR="0093725F" w:rsidRPr="00931B4A">
        <w:rPr>
          <w:rFonts w:ascii="Cambria Math" w:hAnsi="Cambria Math" w:cs="Cambria Math"/>
          <w:lang w:val="hy-AM" w:eastAsia="ru-RU"/>
        </w:rPr>
        <w:t>․</w:t>
      </w:r>
      <w:r w:rsidR="0093725F" w:rsidRPr="00931B4A">
        <w:rPr>
          <w:rFonts w:ascii="GHEA Grapalat" w:hAnsi="GHEA Grapalat"/>
          <w:lang w:val="hy-AM" w:eastAsia="ru-RU"/>
        </w:rPr>
        <w:t>1-</w:t>
      </w:r>
      <w:r w:rsidR="0093725F" w:rsidRPr="00931B4A">
        <w:rPr>
          <w:rFonts w:ascii="GHEA Grapalat" w:hAnsi="GHEA Grapalat" w:cs="GHEA Grapalat"/>
          <w:lang w:val="hy-AM" w:eastAsia="ru-RU"/>
        </w:rPr>
        <w:t>ին</w:t>
      </w:r>
      <w:r w:rsidR="0093725F" w:rsidRPr="00931B4A">
        <w:rPr>
          <w:rFonts w:ascii="GHEA Grapalat" w:hAnsi="GHEA Grapalat"/>
          <w:lang w:val="hy-AM" w:eastAsia="ru-RU"/>
        </w:rPr>
        <w:t xml:space="preserve"> </w:t>
      </w:r>
      <w:r w:rsidR="0093725F" w:rsidRPr="00931B4A">
        <w:rPr>
          <w:rFonts w:ascii="GHEA Grapalat" w:hAnsi="GHEA Grapalat" w:cs="GHEA Grapalat"/>
          <w:lang w:val="hy-AM" w:eastAsia="ru-RU"/>
        </w:rPr>
        <w:t>հոդվածը</w:t>
      </w:r>
      <w:r w:rsidR="0093725F" w:rsidRPr="00931B4A">
        <w:rPr>
          <w:rFonts w:ascii="GHEA Grapalat" w:hAnsi="GHEA Grapalat"/>
          <w:lang w:val="hy-AM" w:eastAsia="ru-RU"/>
        </w:rPr>
        <w:t xml:space="preserve"> </w:t>
      </w:r>
      <w:r w:rsidR="0093725F" w:rsidRPr="00931B4A">
        <w:rPr>
          <w:rFonts w:ascii="GHEA Grapalat" w:hAnsi="GHEA Grapalat" w:cs="GHEA Grapalat"/>
          <w:lang w:val="hy-AM" w:eastAsia="ru-RU"/>
        </w:rPr>
        <w:t>սահմանում</w:t>
      </w:r>
      <w:r w:rsidR="0093725F" w:rsidRPr="00931B4A">
        <w:rPr>
          <w:rFonts w:ascii="GHEA Grapalat" w:hAnsi="GHEA Grapalat"/>
          <w:lang w:val="hy-AM" w:eastAsia="ru-RU"/>
        </w:rPr>
        <w:t xml:space="preserve"> </w:t>
      </w:r>
      <w:r w:rsidR="0093725F" w:rsidRPr="00931B4A">
        <w:rPr>
          <w:rFonts w:ascii="GHEA Grapalat" w:hAnsi="GHEA Grapalat" w:cs="GHEA Grapalat"/>
          <w:lang w:val="hy-AM" w:eastAsia="ru-RU"/>
        </w:rPr>
        <w:t>է</w:t>
      </w:r>
      <w:r w:rsidR="0093725F" w:rsidRPr="00931B4A">
        <w:rPr>
          <w:rFonts w:ascii="GHEA Grapalat" w:hAnsi="GHEA Grapalat"/>
          <w:lang w:val="hy-AM" w:eastAsia="ru-RU"/>
        </w:rPr>
        <w:t xml:space="preserve"> </w:t>
      </w:r>
      <w:r w:rsidR="00931B4A" w:rsidRPr="00931B4A">
        <w:rPr>
          <w:rFonts w:ascii="GHEA Grapalat" w:hAnsi="GHEA Grapalat"/>
          <w:lang w:val="hy-AM" w:eastAsia="ru-RU"/>
        </w:rPr>
        <w:t xml:space="preserve">կառավարչի կողմից վտարման պահանջ ներկայացնելու դեպքերը, մասնավորապես, </w:t>
      </w:r>
      <w:r w:rsidR="0093725F" w:rsidRPr="00931B4A">
        <w:rPr>
          <w:rFonts w:ascii="GHEA Grapalat" w:hAnsi="GHEA Grapalat" w:cs="GHEA Grapalat"/>
          <w:lang w:val="hy-AM" w:eastAsia="ru-RU"/>
        </w:rPr>
        <w:t>անշարժ</w:t>
      </w:r>
      <w:r w:rsidR="0093725F" w:rsidRPr="00931B4A">
        <w:rPr>
          <w:rFonts w:ascii="GHEA Grapalat" w:hAnsi="GHEA Grapalat"/>
          <w:lang w:val="hy-AM" w:eastAsia="ru-RU"/>
        </w:rPr>
        <w:t xml:space="preserve"> </w:t>
      </w:r>
      <w:r w:rsidR="00931B4A" w:rsidRPr="00931B4A">
        <w:rPr>
          <w:rFonts w:ascii="GHEA Grapalat" w:hAnsi="GHEA Grapalat" w:cs="GHEA Grapalat"/>
          <w:lang w:val="hy-AM" w:eastAsia="ru-RU"/>
        </w:rPr>
        <w:t>գույքը զբաղեցնող սեփականատիրոջ կամ անօրինական հիմքով անշարժ գույքը օգտագործող</w:t>
      </w:r>
      <w:r w:rsidR="0093725F" w:rsidRPr="00931B4A">
        <w:rPr>
          <w:rFonts w:ascii="GHEA Grapalat" w:hAnsi="GHEA Grapalat"/>
          <w:lang w:val="hy-AM" w:eastAsia="ru-RU"/>
        </w:rPr>
        <w:t xml:space="preserve"> </w:t>
      </w:r>
      <w:r w:rsidR="00931B4A" w:rsidRPr="00931B4A">
        <w:rPr>
          <w:rFonts w:ascii="GHEA Grapalat" w:hAnsi="GHEA Grapalat"/>
          <w:lang w:val="hy-AM" w:eastAsia="ru-RU"/>
        </w:rPr>
        <w:t xml:space="preserve">անձանց </w:t>
      </w:r>
      <w:r w:rsidR="00931B4A" w:rsidRPr="00931B4A">
        <w:rPr>
          <w:rFonts w:ascii="GHEA Grapalat" w:hAnsi="GHEA Grapalat" w:cs="GHEA Grapalat"/>
          <w:lang w:val="hy-AM" w:eastAsia="ru-RU"/>
        </w:rPr>
        <w:t>վ</w:t>
      </w:r>
      <w:r w:rsidR="0093725F" w:rsidRPr="00931B4A">
        <w:rPr>
          <w:rFonts w:ascii="GHEA Grapalat" w:hAnsi="GHEA Grapalat" w:cs="GHEA Grapalat"/>
          <w:lang w:val="hy-AM" w:eastAsia="ru-RU"/>
        </w:rPr>
        <w:t>տարման</w:t>
      </w:r>
      <w:r w:rsidR="0093725F" w:rsidRPr="00931B4A">
        <w:rPr>
          <w:rFonts w:ascii="GHEA Grapalat" w:hAnsi="GHEA Grapalat"/>
          <w:lang w:val="hy-AM" w:eastAsia="ru-RU"/>
        </w:rPr>
        <w:t xml:space="preserve"> </w:t>
      </w:r>
      <w:r w:rsidR="0093725F" w:rsidRPr="00931B4A">
        <w:rPr>
          <w:rFonts w:ascii="GHEA Grapalat" w:hAnsi="GHEA Grapalat" w:cs="GHEA Grapalat"/>
          <w:lang w:val="hy-AM" w:eastAsia="ru-RU"/>
        </w:rPr>
        <w:t>ընթացակարգը</w:t>
      </w:r>
      <w:r w:rsidR="00931B4A" w:rsidRPr="00931B4A">
        <w:rPr>
          <w:rFonts w:ascii="GHEA Grapalat" w:hAnsi="GHEA Grapalat"/>
          <w:lang w:val="hy-AM" w:eastAsia="ru-RU"/>
        </w:rPr>
        <w:t xml:space="preserve">: Հարկ է նշել, որ պրակտիկայում հաճախ </w:t>
      </w:r>
      <w:r w:rsidR="0093725F" w:rsidRPr="00931B4A">
        <w:rPr>
          <w:rFonts w:ascii="GHEA Grapalat" w:hAnsi="GHEA Grapalat" w:cs="GHEA Grapalat"/>
          <w:lang w:val="hy-AM" w:eastAsia="ru-RU"/>
        </w:rPr>
        <w:t>շարժա</w:t>
      </w:r>
      <w:r w:rsidR="0093725F" w:rsidRPr="00931B4A">
        <w:rPr>
          <w:rFonts w:ascii="GHEA Grapalat" w:hAnsi="GHEA Grapalat"/>
          <w:lang w:val="hy-AM" w:eastAsia="ru-RU"/>
        </w:rPr>
        <w:t xml:space="preserve">կան գույքի դեպում </w:t>
      </w:r>
      <w:r w:rsidR="00931B4A" w:rsidRPr="00931B4A">
        <w:rPr>
          <w:rFonts w:ascii="GHEA Grapalat" w:hAnsi="GHEA Grapalat"/>
          <w:lang w:val="hy-AM" w:eastAsia="ru-RU"/>
        </w:rPr>
        <w:t xml:space="preserve">ևս </w:t>
      </w:r>
      <w:r w:rsidR="0093725F" w:rsidRPr="00931B4A">
        <w:rPr>
          <w:rFonts w:ascii="GHEA Grapalat" w:hAnsi="GHEA Grapalat"/>
          <w:lang w:val="hy-AM" w:eastAsia="ru-RU"/>
        </w:rPr>
        <w:t>անհրաժեշտ է լինում կիրառել համանման գործիքակազմ, որը</w:t>
      </w:r>
      <w:r w:rsidR="00931B4A" w:rsidRPr="00931B4A">
        <w:rPr>
          <w:rFonts w:ascii="GHEA Grapalat" w:hAnsi="GHEA Grapalat"/>
          <w:lang w:val="hy-AM" w:eastAsia="ru-RU"/>
        </w:rPr>
        <w:t>,</w:t>
      </w:r>
      <w:r w:rsidR="0093725F" w:rsidRPr="00931B4A">
        <w:rPr>
          <w:rFonts w:ascii="GHEA Grapalat" w:hAnsi="GHEA Grapalat"/>
          <w:lang w:val="hy-AM" w:eastAsia="ru-RU"/>
        </w:rPr>
        <w:t xml:space="preserve"> սակայն</w:t>
      </w:r>
      <w:r w:rsidR="00931B4A" w:rsidRPr="00931B4A">
        <w:rPr>
          <w:rFonts w:ascii="GHEA Grapalat" w:hAnsi="GHEA Grapalat"/>
          <w:lang w:val="hy-AM" w:eastAsia="ru-RU"/>
        </w:rPr>
        <w:t>,</w:t>
      </w:r>
      <w:r w:rsidR="0093725F" w:rsidRPr="00931B4A">
        <w:rPr>
          <w:rFonts w:ascii="GHEA Grapalat" w:hAnsi="GHEA Grapalat"/>
          <w:lang w:val="hy-AM" w:eastAsia="ru-RU"/>
        </w:rPr>
        <w:t xml:space="preserve"> </w:t>
      </w:r>
      <w:r w:rsidR="00931B4A" w:rsidRPr="00931B4A">
        <w:rPr>
          <w:rFonts w:ascii="GHEA Grapalat" w:hAnsi="GHEA Grapalat"/>
          <w:lang w:val="hy-AM" w:eastAsia="ru-RU"/>
        </w:rPr>
        <w:t>Օ</w:t>
      </w:r>
      <w:r w:rsidR="0093725F" w:rsidRPr="00931B4A">
        <w:rPr>
          <w:rFonts w:ascii="GHEA Grapalat" w:hAnsi="GHEA Grapalat"/>
          <w:lang w:val="hy-AM" w:eastAsia="ru-RU"/>
        </w:rPr>
        <w:t xml:space="preserve">րենքով նախատեսված չէ։ </w:t>
      </w:r>
    </w:p>
    <w:p w:rsidR="0093725F" w:rsidRPr="00E23436" w:rsidRDefault="003A0A57" w:rsidP="0093725F">
      <w:pPr>
        <w:pStyle w:val="NormalWeb"/>
        <w:shd w:val="clear" w:color="auto" w:fill="FFFFFF"/>
        <w:spacing w:before="0" w:beforeAutospacing="0" w:after="0" w:afterAutospacing="0" w:line="360" w:lineRule="auto"/>
        <w:ind w:firstLine="720"/>
        <w:jc w:val="both"/>
        <w:rPr>
          <w:rFonts w:ascii="GHEA Grapalat" w:hAnsi="GHEA Grapalat"/>
          <w:b/>
          <w:lang w:val="hy-AM" w:eastAsia="ru-RU"/>
        </w:rPr>
      </w:pPr>
      <w:r>
        <w:rPr>
          <w:rFonts w:ascii="GHEA Grapalat" w:hAnsi="GHEA Grapalat"/>
          <w:b/>
          <w:lang w:val="hy-AM" w:eastAsia="ru-RU"/>
        </w:rPr>
        <w:lastRenderedPageBreak/>
        <w:t>1.20</w:t>
      </w:r>
      <w:r w:rsidR="0093725F" w:rsidRPr="0093725F">
        <w:rPr>
          <w:rFonts w:ascii="GHEA Grapalat" w:hAnsi="GHEA Grapalat"/>
          <w:b/>
          <w:lang w:val="hy-AM" w:eastAsia="ru-RU"/>
        </w:rPr>
        <w:t xml:space="preserve">) </w:t>
      </w:r>
      <w:r w:rsidR="002B5430" w:rsidRPr="00A700AB">
        <w:rPr>
          <w:rFonts w:ascii="GHEA Grapalat" w:hAnsi="GHEA Grapalat"/>
          <w:lang w:val="hy-AM" w:eastAsia="ru-RU"/>
        </w:rPr>
        <w:t>Օ</w:t>
      </w:r>
      <w:r w:rsidR="0093725F" w:rsidRPr="00A700AB">
        <w:rPr>
          <w:rFonts w:ascii="GHEA Grapalat" w:hAnsi="GHEA Grapalat"/>
          <w:lang w:val="hy-AM" w:eastAsia="ru-RU"/>
        </w:rPr>
        <w:t>րենքի 8</w:t>
      </w:r>
      <w:r w:rsidR="002B5430" w:rsidRPr="00A700AB">
        <w:rPr>
          <w:rFonts w:ascii="GHEA Grapalat" w:hAnsi="GHEA Grapalat"/>
          <w:lang w:val="hy-AM" w:eastAsia="ru-RU"/>
        </w:rPr>
        <w:t>1</w:t>
      </w:r>
      <w:r w:rsidR="0093725F" w:rsidRPr="00A700AB">
        <w:rPr>
          <w:rFonts w:ascii="GHEA Grapalat" w:hAnsi="GHEA Grapalat"/>
          <w:lang w:val="hy-AM" w:eastAsia="ru-RU"/>
        </w:rPr>
        <w:t xml:space="preserve">-րդ հոդվածը սահմանում է պարտապանի գույքի վաճառքի, դրանից առաջացած միջոցների բաշխման, պարտատերերի պահանջների բավարարման, պարտապանի գույքի և ակտիվների (այդ թվում` դեբիտորական պարտքերի) հավաքման ուղղությամբ իր իրականացրած միջոցառումների մասին կառավարչի կողմից հաշվետվությունների ներկայացման կարգը, ըստ որի հաշվետվություն ներկայացվում է </w:t>
      </w:r>
      <w:r w:rsidR="00850A22" w:rsidRPr="00A700AB">
        <w:rPr>
          <w:rFonts w:ascii="GHEA Grapalat" w:hAnsi="GHEA Grapalat"/>
          <w:lang w:val="hy-AM" w:eastAsia="ru-RU"/>
        </w:rPr>
        <w:t>յուրաքանչյուր ամսվա համար՝ սահմանված ժամկետում</w:t>
      </w:r>
      <w:r w:rsidR="0093725F" w:rsidRPr="00A700AB">
        <w:rPr>
          <w:rFonts w:ascii="GHEA Grapalat" w:hAnsi="GHEA Grapalat"/>
          <w:lang w:val="hy-AM" w:eastAsia="ru-RU"/>
        </w:rPr>
        <w:t>։ Սնանկության գործընթացի առանձնահատկություններով պայմանավորված կառավարիչը ձեռնարկում է քայլեր, սակայն որոշ դեպքերում ամենամսյա հաշվետվության անհրաժեշտությունը բացակայում է օբյեկտիվ պատճառներով</w:t>
      </w:r>
      <w:r w:rsidR="00850A22" w:rsidRPr="00A700AB">
        <w:rPr>
          <w:rFonts w:ascii="GHEA Grapalat" w:hAnsi="GHEA Grapalat"/>
          <w:lang w:val="hy-AM" w:eastAsia="ru-RU"/>
        </w:rPr>
        <w:t>՝</w:t>
      </w:r>
      <w:r w:rsidR="0093725F" w:rsidRPr="00A700AB">
        <w:rPr>
          <w:rFonts w:ascii="GHEA Grapalat" w:hAnsi="GHEA Grapalat"/>
          <w:lang w:val="hy-AM" w:eastAsia="ru-RU"/>
        </w:rPr>
        <w:t xml:space="preserve"> գործողությունների իրականացման անհրաժեշտության բացակայությամբ պայմանավորված։ Օրինակ, </w:t>
      </w:r>
      <w:r w:rsidR="00850A22" w:rsidRPr="00A700AB">
        <w:rPr>
          <w:rFonts w:ascii="GHEA Grapalat" w:hAnsi="GHEA Grapalat"/>
          <w:lang w:val="hy-AM" w:eastAsia="ru-RU"/>
        </w:rPr>
        <w:t xml:space="preserve">այն դեպքում, </w:t>
      </w:r>
      <w:r w:rsidR="0093725F" w:rsidRPr="00A700AB">
        <w:rPr>
          <w:rFonts w:ascii="GHEA Grapalat" w:hAnsi="GHEA Grapalat"/>
          <w:lang w:val="hy-AM" w:eastAsia="ru-RU"/>
        </w:rPr>
        <w:t>երբ կառավարիչը իրականացրել է գույքագրման, գնահ</w:t>
      </w:r>
      <w:r w:rsidR="00850A22" w:rsidRPr="00A700AB">
        <w:rPr>
          <w:rFonts w:ascii="GHEA Grapalat" w:hAnsi="GHEA Grapalat"/>
          <w:lang w:val="hy-AM" w:eastAsia="ru-RU"/>
        </w:rPr>
        <w:t>ատման, վաճառքի գործողություններ</w:t>
      </w:r>
      <w:r w:rsidR="0093725F" w:rsidRPr="00A700AB">
        <w:rPr>
          <w:rFonts w:ascii="GHEA Grapalat" w:hAnsi="GHEA Grapalat"/>
          <w:lang w:val="hy-AM" w:eastAsia="ru-RU"/>
        </w:rPr>
        <w:t>, գումարը բաշխել է, դեբիտարական պարտավորությունների բռնագանձման մ</w:t>
      </w:r>
      <w:r w:rsidR="008F4154" w:rsidRPr="00A700AB">
        <w:rPr>
          <w:rFonts w:ascii="GHEA Grapalat" w:hAnsi="GHEA Grapalat"/>
          <w:lang w:val="hy-AM" w:eastAsia="ru-RU"/>
        </w:rPr>
        <w:t xml:space="preserve">ասին հայցադիմում է ներկայացրել, ապա </w:t>
      </w:r>
      <w:r w:rsidR="0093725F" w:rsidRPr="00A700AB">
        <w:rPr>
          <w:rFonts w:ascii="GHEA Grapalat" w:hAnsi="GHEA Grapalat"/>
          <w:lang w:val="hy-AM" w:eastAsia="ru-RU"/>
        </w:rPr>
        <w:t xml:space="preserve">սնանկության վարույթում բացի </w:t>
      </w:r>
      <w:r w:rsidR="008F4154" w:rsidRPr="00A700AB">
        <w:rPr>
          <w:rFonts w:ascii="GHEA Grapalat" w:hAnsi="GHEA Grapalat"/>
          <w:lang w:val="hy-AM" w:eastAsia="ru-RU"/>
        </w:rPr>
        <w:t>դատավարական այդ գործողություններից ա</w:t>
      </w:r>
      <w:r w:rsidR="0093725F" w:rsidRPr="00A700AB">
        <w:rPr>
          <w:rFonts w:ascii="GHEA Grapalat" w:hAnsi="GHEA Grapalat"/>
          <w:lang w:val="hy-AM" w:eastAsia="ru-RU"/>
        </w:rPr>
        <w:t xml:space="preserve">յլ </w:t>
      </w:r>
      <w:r w:rsidR="008F4154" w:rsidRPr="00A700AB">
        <w:rPr>
          <w:rFonts w:ascii="GHEA Grapalat" w:hAnsi="GHEA Grapalat"/>
          <w:lang w:val="hy-AM" w:eastAsia="ru-RU"/>
        </w:rPr>
        <w:t>պարտական նախատեսված չէ</w:t>
      </w:r>
      <w:r w:rsidR="0093725F" w:rsidRPr="00A700AB">
        <w:rPr>
          <w:rFonts w:ascii="GHEA Grapalat" w:hAnsi="GHEA Grapalat"/>
          <w:lang w:val="hy-AM" w:eastAsia="ru-RU"/>
        </w:rPr>
        <w:t>։ Այս դեպքում դատարաններին և կառավարիչներին</w:t>
      </w:r>
      <w:r w:rsidR="008F4154" w:rsidRPr="00A700AB">
        <w:rPr>
          <w:rFonts w:ascii="GHEA Grapalat" w:hAnsi="GHEA Grapalat"/>
          <w:lang w:val="hy-AM" w:eastAsia="ru-RU"/>
        </w:rPr>
        <w:t xml:space="preserve"> էական</w:t>
      </w:r>
      <w:r w:rsidR="0093725F" w:rsidRPr="00A700AB">
        <w:rPr>
          <w:rFonts w:ascii="GHEA Grapalat" w:hAnsi="GHEA Grapalat"/>
          <w:lang w:val="hy-AM" w:eastAsia="ru-RU"/>
        </w:rPr>
        <w:t xml:space="preserve"> տեղեկություն չպարունակող հաշվետվություններով ծանրաբեռնելը իմաստազուրկ է։ </w:t>
      </w:r>
    </w:p>
    <w:p w:rsidR="008614E8" w:rsidRPr="00E23436" w:rsidRDefault="00A700AB" w:rsidP="008614E8">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Pr>
          <w:rFonts w:ascii="GHEA Grapalat" w:hAnsi="GHEA Grapalat"/>
          <w:b/>
          <w:lang w:val="hy-AM" w:eastAsia="ru-RU"/>
        </w:rPr>
        <w:t>1.2</w:t>
      </w:r>
      <w:r w:rsidR="003A0A57">
        <w:rPr>
          <w:rFonts w:ascii="GHEA Grapalat" w:hAnsi="GHEA Grapalat"/>
          <w:b/>
          <w:lang w:val="hy-AM" w:eastAsia="ru-RU"/>
        </w:rPr>
        <w:t>1</w:t>
      </w:r>
      <w:r w:rsidR="00573AC3" w:rsidRPr="00E23436">
        <w:rPr>
          <w:rFonts w:ascii="GHEA Grapalat" w:hAnsi="GHEA Grapalat"/>
          <w:b/>
          <w:lang w:val="hy-AM" w:eastAsia="ru-RU"/>
        </w:rPr>
        <w:t xml:space="preserve">) </w:t>
      </w:r>
      <w:r w:rsidR="008614E8" w:rsidRPr="00E23436">
        <w:rPr>
          <w:rFonts w:ascii="GHEA Grapalat" w:hAnsi="GHEA Grapalat"/>
          <w:lang w:val="hy-AM" w:eastAsia="ru-RU"/>
        </w:rPr>
        <w:t xml:space="preserve">Անհրաժեշտ է անդրադառնալ նաև այն դեպքերին, երբ պարտապանը սնանկ է ճանաչվել, վերջինիս մասնակցությամբ գումարի բռնագանձման կամ գույք հանձնելու պահանջով քաղաքացիական, վարչական կամ արբիտրաժային տրիբունալի վարույթում գտնվող գործերը կարճվել կամ ավարտվել են, սակայն հայցվորի կողմից նախապես վճարված պետական տուրքի գումարը չի վերադարձվել։ Օրենքի ներկայիս կարգավորումները չեն պարունակում որևէ նշում, թե հայցվորի կողմից սնանկության վարույթում պահանջ ներկայացնելիս որ հերթում է գրանցվելու պահանջը։ </w:t>
      </w:r>
    </w:p>
    <w:p w:rsidR="008614E8" w:rsidRPr="00E23DE7" w:rsidRDefault="008614E8" w:rsidP="008614E8">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sidRPr="00E23436">
        <w:rPr>
          <w:rFonts w:ascii="GHEA Grapalat" w:hAnsi="GHEA Grapalat"/>
          <w:lang w:val="hy-AM" w:eastAsia="ru-RU"/>
        </w:rPr>
        <w:lastRenderedPageBreak/>
        <w:t>Վճռաբեկ դատարանը թիվ ՍնԴ/1735/04/19 սնանկության գործով</w:t>
      </w:r>
      <w:r w:rsidRPr="00E23436">
        <w:rPr>
          <w:rStyle w:val="FootnoteReference"/>
          <w:rFonts w:ascii="GHEA Grapalat" w:hAnsi="GHEA Grapalat"/>
          <w:lang w:val="hy-AM" w:eastAsia="ru-RU"/>
        </w:rPr>
        <w:footnoteReference w:id="7"/>
      </w:r>
      <w:r w:rsidRPr="00E23436">
        <w:rPr>
          <w:rFonts w:ascii="GHEA Grapalat" w:hAnsi="GHEA Grapalat"/>
          <w:lang w:val="hy-AM" w:eastAsia="ru-RU"/>
        </w:rPr>
        <w:t xml:space="preserve"> արտահայտել է իրավական դիրքորոշում, համաձայն որի պետական տուրքի գծով դատական ծախսը սնանկության գործով չի կարող համարվել «դատական ծախս», քանի որ այլ գործերով առաջացած դատական ծախսերը «դատական ծախս» են միայն տվյալ գործի շրջանակներում: Ուստի պետական տուրքի գծով դատական ծախսը գրանցման է ենթակա Օրենքի 82-րդ հոդվածի 1-ին մասի «է» հերթում։ Վերոգրյալի հաշվառմամբ Օրենքում անհրաժեշտ է ամրագրել, որ </w:t>
      </w:r>
      <w:r w:rsidRPr="00E23436">
        <w:rPr>
          <w:rFonts w:ascii="GHEA Grapalat" w:hAnsi="GHEA Grapalat"/>
          <w:color w:val="000000"/>
          <w:shd w:val="clear" w:color="auto" w:fill="FFFFFF"/>
          <w:lang w:val="hy-AM"/>
        </w:rPr>
        <w:t xml:space="preserve">սնանկ ճանաչված պարտապանից գումարի բռնագանձման կամ գույք հանձնելու պահանջով քաղաքացիական, վարչական կամ արբիտրաժային տրիբունալի վարույթում գտնված, կարճված կամ ավարտված դատական գործերով նախապես վճարված պետական տուրքի գումարը ենթակա է գրանցման </w:t>
      </w:r>
      <w:r w:rsidRPr="00E23436">
        <w:rPr>
          <w:rFonts w:ascii="GHEA Grapalat" w:hAnsi="GHEA Grapalat"/>
          <w:lang w:val="hy-AM" w:eastAsia="ru-RU"/>
        </w:rPr>
        <w:t>82-րդ հոդվածի 1-ին մասի «է» հերթում։</w:t>
      </w:r>
    </w:p>
    <w:p w:rsidR="00A34940" w:rsidRDefault="00A700AB" w:rsidP="00257415">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Pr>
          <w:rFonts w:ascii="GHEA Grapalat" w:hAnsi="GHEA Grapalat"/>
          <w:b/>
          <w:lang w:val="hy-AM" w:eastAsia="ru-RU"/>
        </w:rPr>
        <w:t>1.2</w:t>
      </w:r>
      <w:r w:rsidR="003A0A57">
        <w:rPr>
          <w:rFonts w:ascii="GHEA Grapalat" w:hAnsi="GHEA Grapalat"/>
          <w:b/>
          <w:lang w:val="hy-AM" w:eastAsia="ru-RU"/>
        </w:rPr>
        <w:t>2</w:t>
      </w:r>
      <w:r w:rsidR="008614E8" w:rsidRPr="00E23436">
        <w:rPr>
          <w:rFonts w:ascii="GHEA Grapalat" w:hAnsi="GHEA Grapalat"/>
          <w:b/>
          <w:lang w:val="hy-AM" w:eastAsia="ru-RU"/>
        </w:rPr>
        <w:t>)</w:t>
      </w:r>
      <w:r w:rsidR="00557FA7" w:rsidRPr="00E23436">
        <w:rPr>
          <w:rFonts w:ascii="GHEA Grapalat" w:hAnsi="GHEA Grapalat"/>
          <w:b/>
          <w:lang w:val="hy-AM" w:eastAsia="ru-RU"/>
        </w:rPr>
        <w:t xml:space="preserve"> </w:t>
      </w:r>
      <w:r w:rsidR="004E7806" w:rsidRPr="004E7806">
        <w:rPr>
          <w:rFonts w:ascii="GHEA Grapalat" w:hAnsi="GHEA Grapalat"/>
          <w:lang w:val="hy-AM" w:eastAsia="ru-RU"/>
        </w:rPr>
        <w:t>Կառվարության 2022 թվականի հուլիսի 21-ի N 1133-Լ որոշման Հավելված 1-ով հաստատված՝</w:t>
      </w:r>
      <w:r w:rsidR="004E7806">
        <w:rPr>
          <w:rFonts w:ascii="GHEA Grapalat" w:hAnsi="GHEA Grapalat"/>
          <w:lang w:val="hy-AM" w:eastAsia="ru-RU"/>
        </w:rPr>
        <w:t xml:space="preserve"> </w:t>
      </w:r>
      <w:r w:rsidR="004E7806" w:rsidRPr="004E7806">
        <w:rPr>
          <w:rFonts w:ascii="GHEA Grapalat" w:hAnsi="GHEA Grapalat"/>
          <w:lang w:val="hy-AM" w:eastAsia="ru-RU"/>
        </w:rPr>
        <w:t xml:space="preserve">Հայաստանի Հանրապետության դատական և իրավական բարեփոխումների 2022-2026 թվականների ռազմավարությամբ </w:t>
      </w:r>
      <w:r w:rsidR="00A34940">
        <w:rPr>
          <w:rFonts w:ascii="GHEA Grapalat" w:hAnsi="GHEA Grapalat"/>
          <w:lang w:val="hy-AM" w:eastAsia="ru-RU"/>
        </w:rPr>
        <w:t>«</w:t>
      </w:r>
      <w:r w:rsidR="00A34940" w:rsidRPr="00A34940">
        <w:rPr>
          <w:rFonts w:ascii="GHEA Grapalat" w:hAnsi="GHEA Grapalat"/>
          <w:lang w:val="hy-AM" w:eastAsia="ru-RU"/>
        </w:rPr>
        <w:t>«</w:t>
      </w:r>
      <w:r w:rsidR="00A34940">
        <w:rPr>
          <w:rFonts w:ascii="GHEA Grapalat" w:hAnsi="GHEA Grapalat"/>
          <w:lang w:val="hy-AM" w:eastAsia="ru-RU"/>
        </w:rPr>
        <w:t>Է</w:t>
      </w:r>
      <w:r w:rsidR="00A34940" w:rsidRPr="00A34940">
        <w:rPr>
          <w:rFonts w:ascii="GHEA Grapalat" w:hAnsi="GHEA Grapalat"/>
          <w:lang w:val="hy-AM" w:eastAsia="ru-RU"/>
        </w:rPr>
        <w:t>լեկտրոնային արդարադ</w:t>
      </w:r>
      <w:r w:rsidR="00A34940">
        <w:rPr>
          <w:rFonts w:ascii="GHEA Grapalat" w:hAnsi="GHEA Grapalat"/>
          <w:lang w:val="hy-AM" w:eastAsia="ru-RU"/>
        </w:rPr>
        <w:t xml:space="preserve">ատություն» միասնական կառավարման </w:t>
      </w:r>
      <w:r w:rsidR="00A34940" w:rsidRPr="00A34940">
        <w:rPr>
          <w:rFonts w:ascii="GHEA Grapalat" w:hAnsi="GHEA Grapalat"/>
          <w:lang w:val="hy-AM" w:eastAsia="ru-RU"/>
        </w:rPr>
        <w:t xml:space="preserve">համակարգի ստեղծում </w:t>
      </w:r>
      <w:r w:rsidR="00A34940">
        <w:rPr>
          <w:rFonts w:ascii="GHEA Grapalat" w:hAnsi="GHEA Grapalat"/>
          <w:lang w:val="hy-AM" w:eastAsia="ru-RU"/>
        </w:rPr>
        <w:t>և</w:t>
      </w:r>
      <w:r w:rsidR="00A34940" w:rsidRPr="00A34940">
        <w:rPr>
          <w:rFonts w:ascii="GHEA Grapalat" w:hAnsi="GHEA Grapalat"/>
          <w:lang w:val="hy-AM" w:eastAsia="ru-RU"/>
        </w:rPr>
        <w:t xml:space="preserve"> </w:t>
      </w:r>
      <w:r w:rsidR="00A34940">
        <w:rPr>
          <w:rFonts w:ascii="GHEA Grapalat" w:hAnsi="GHEA Grapalat"/>
          <w:lang w:val="hy-AM" w:eastAsia="ru-RU"/>
        </w:rPr>
        <w:t xml:space="preserve">տվյալների էլեկտրոնային բազաների </w:t>
      </w:r>
      <w:r w:rsidR="00A34940" w:rsidRPr="00A34940">
        <w:rPr>
          <w:rFonts w:ascii="GHEA Grapalat" w:hAnsi="GHEA Grapalat"/>
          <w:lang w:val="hy-AM" w:eastAsia="ru-RU"/>
        </w:rPr>
        <w:t>մատչելիության ապահովում ու արդիականացում</w:t>
      </w:r>
      <w:r w:rsidR="00A34940">
        <w:rPr>
          <w:rFonts w:ascii="GHEA Grapalat" w:hAnsi="GHEA Grapalat"/>
          <w:lang w:val="hy-AM" w:eastAsia="ru-RU"/>
        </w:rPr>
        <w:t xml:space="preserve">» ռազնավարական նպատակի շրջանակներում </w:t>
      </w:r>
      <w:r w:rsidR="004E7806" w:rsidRPr="004E7806">
        <w:rPr>
          <w:rFonts w:ascii="GHEA Grapalat" w:hAnsi="GHEA Grapalat"/>
          <w:lang w:val="hy-AM" w:eastAsia="ru-RU"/>
        </w:rPr>
        <w:t xml:space="preserve">որպես </w:t>
      </w:r>
      <w:r w:rsidR="00A34940">
        <w:rPr>
          <w:rFonts w:ascii="GHEA Grapalat" w:hAnsi="GHEA Grapalat"/>
          <w:lang w:val="hy-AM" w:eastAsia="ru-RU"/>
        </w:rPr>
        <w:t xml:space="preserve">առանձին </w:t>
      </w:r>
      <w:r w:rsidR="004E7806" w:rsidRPr="004E7806">
        <w:rPr>
          <w:rFonts w:ascii="GHEA Grapalat" w:hAnsi="GHEA Grapalat"/>
          <w:lang w:val="hy-AM" w:eastAsia="ru-RU"/>
        </w:rPr>
        <w:t xml:space="preserve">ռազմավարական ուղղություն նախատեսվել է </w:t>
      </w:r>
      <w:r w:rsidR="00A34940">
        <w:rPr>
          <w:rFonts w:ascii="GHEA Grapalat" w:hAnsi="GHEA Grapalat"/>
          <w:lang w:val="hy-AM" w:eastAsia="ru-RU"/>
        </w:rPr>
        <w:t>«</w:t>
      </w:r>
      <w:r w:rsidR="00A34940" w:rsidRPr="00A34940">
        <w:rPr>
          <w:rFonts w:ascii="GHEA Grapalat" w:hAnsi="GHEA Grapalat"/>
          <w:lang w:val="hy-AM" w:eastAsia="ru-RU"/>
        </w:rPr>
        <w:t>Արդարադատության նախարարության ոլորտներին վերապահված հանրային գործառույթների և տվյալների բազանե</w:t>
      </w:r>
      <w:r w:rsidR="00A34940">
        <w:rPr>
          <w:rFonts w:ascii="GHEA Grapalat" w:hAnsi="GHEA Grapalat"/>
          <w:lang w:val="hy-AM" w:eastAsia="ru-RU"/>
        </w:rPr>
        <w:t xml:space="preserve">րի թվայնացումը կամ արդիականացումը»: </w:t>
      </w:r>
      <w:r w:rsidR="00A34940" w:rsidRPr="00A34940">
        <w:rPr>
          <w:rFonts w:ascii="GHEA Grapalat" w:hAnsi="GHEA Grapalat"/>
          <w:lang w:val="hy-AM" w:eastAsia="ru-RU"/>
        </w:rPr>
        <w:t>Արդարադատության նախարարության ոլորտներին վերապահված հանրային գործառույթների և տվյալների բազաների թվայնացմանն ու արդիականացմանը անդրադարձ</w:t>
      </w:r>
      <w:r w:rsidR="00A34940">
        <w:rPr>
          <w:rFonts w:ascii="GHEA Grapalat" w:hAnsi="GHEA Grapalat"/>
          <w:lang w:val="hy-AM" w:eastAsia="ru-RU"/>
        </w:rPr>
        <w:t xml:space="preserve"> է</w:t>
      </w:r>
      <w:r w:rsidR="00A34940" w:rsidRPr="00A34940">
        <w:rPr>
          <w:rFonts w:ascii="GHEA Grapalat" w:hAnsi="GHEA Grapalat"/>
          <w:lang w:val="hy-AM" w:eastAsia="ru-RU"/>
        </w:rPr>
        <w:t xml:space="preserve"> կատար</w:t>
      </w:r>
      <w:r w:rsidR="00A34940">
        <w:rPr>
          <w:rFonts w:ascii="GHEA Grapalat" w:hAnsi="GHEA Grapalat"/>
          <w:lang w:val="hy-AM" w:eastAsia="ru-RU"/>
        </w:rPr>
        <w:t>վում</w:t>
      </w:r>
      <w:r w:rsidR="00A34940" w:rsidRPr="00A34940">
        <w:rPr>
          <w:rFonts w:ascii="GHEA Grapalat" w:hAnsi="GHEA Grapalat"/>
          <w:lang w:val="hy-AM" w:eastAsia="ru-RU"/>
        </w:rPr>
        <w:t xml:space="preserve"> </w:t>
      </w:r>
      <w:r w:rsidR="00A34940">
        <w:rPr>
          <w:rFonts w:ascii="GHEA Grapalat" w:hAnsi="GHEA Grapalat"/>
          <w:lang w:val="hy-AM" w:eastAsia="ru-RU"/>
        </w:rPr>
        <w:t>«</w:t>
      </w:r>
      <w:r w:rsidR="00A34940" w:rsidRPr="00A34940">
        <w:rPr>
          <w:rFonts w:ascii="GHEA Grapalat" w:hAnsi="GHEA Grapalat"/>
          <w:lang w:val="hy-AM" w:eastAsia="ru-RU"/>
        </w:rPr>
        <w:t>Էլեկտրոնային արդարադատություն» և «Էլեկտրոնային դատարան» էլեկտրոնայի</w:t>
      </w:r>
      <w:r w:rsidR="00A34940">
        <w:rPr>
          <w:rFonts w:ascii="GHEA Grapalat" w:hAnsi="GHEA Grapalat"/>
          <w:lang w:val="hy-AM" w:eastAsia="ru-RU"/>
        </w:rPr>
        <w:t>ն համակարգերի ներդրմանը զուգահեռ</w:t>
      </w:r>
      <w:r w:rsidR="00A34940" w:rsidRPr="00A34940">
        <w:rPr>
          <w:rFonts w:ascii="GHEA Grapalat" w:hAnsi="GHEA Grapalat"/>
          <w:lang w:val="hy-AM" w:eastAsia="ru-RU"/>
        </w:rPr>
        <w:t xml:space="preserve">՝ հաշվի առնելով դրանց դերն ու նշանակությունը՝ էլեկտրոնային արդարադատության </w:t>
      </w:r>
      <w:r w:rsidR="00A34940" w:rsidRPr="00A34940">
        <w:rPr>
          <w:rFonts w:ascii="GHEA Grapalat" w:hAnsi="GHEA Grapalat"/>
          <w:lang w:val="hy-AM" w:eastAsia="ru-RU"/>
        </w:rPr>
        <w:lastRenderedPageBreak/>
        <w:t>համակարգի ստեղծմանն ուղղված ռազմավարական նպատակի իրագործման ճանապարհին։</w:t>
      </w:r>
    </w:p>
    <w:p w:rsidR="00347901" w:rsidRDefault="004E7806" w:rsidP="00257415">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sidRPr="004E7806">
        <w:rPr>
          <w:rFonts w:ascii="GHEA Grapalat" w:hAnsi="GHEA Grapalat"/>
          <w:lang w:val="hy-AM" w:eastAsia="ru-RU"/>
        </w:rPr>
        <w:t>«Էլեկտրոնային դատարան» և «Էլեկտրոնային արդարադատություն» միասնական կառավարման համակարգեր</w:t>
      </w:r>
      <w:r>
        <w:rPr>
          <w:rFonts w:ascii="GHEA Grapalat" w:hAnsi="GHEA Grapalat"/>
          <w:lang w:val="hy-AM" w:eastAsia="ru-RU"/>
        </w:rPr>
        <w:t>ի</w:t>
      </w:r>
      <w:r w:rsidRPr="004E7806">
        <w:rPr>
          <w:rFonts w:ascii="GHEA Grapalat" w:hAnsi="GHEA Grapalat"/>
          <w:lang w:val="hy-AM" w:eastAsia="ru-RU"/>
        </w:rPr>
        <w:t xml:space="preserve"> </w:t>
      </w:r>
      <w:r w:rsidR="00A34940">
        <w:rPr>
          <w:rFonts w:ascii="GHEA Grapalat" w:hAnsi="GHEA Grapalat"/>
          <w:lang w:val="hy-AM" w:eastAsia="ru-RU"/>
        </w:rPr>
        <w:t>շրջանակներում</w:t>
      </w:r>
      <w:r w:rsidRPr="004E7806">
        <w:rPr>
          <w:rFonts w:ascii="GHEA Grapalat" w:hAnsi="GHEA Grapalat"/>
          <w:lang w:val="hy-AM" w:eastAsia="ru-RU"/>
        </w:rPr>
        <w:t xml:space="preserve"> նախատեսվել է մշակել, ներդնել և գործարկել «Էլեկտրոնային դատարան» դատական գործերի էլեկտրոնային կառավարման միասնական համակարգի </w:t>
      </w:r>
      <w:r w:rsidR="00347901">
        <w:rPr>
          <w:rFonts w:ascii="GHEA Grapalat" w:hAnsi="GHEA Grapalat"/>
          <w:lang w:val="hy-AM" w:eastAsia="ru-RU"/>
        </w:rPr>
        <w:t>սնանկության գործերով</w:t>
      </w:r>
      <w:r w:rsidR="00CE6FFC">
        <w:rPr>
          <w:rFonts w:ascii="GHEA Grapalat" w:hAnsi="GHEA Grapalat"/>
          <w:lang w:val="hy-AM" w:eastAsia="ru-RU"/>
        </w:rPr>
        <w:t xml:space="preserve"> էլեկտրոնային մոդուլը</w:t>
      </w:r>
      <w:r w:rsidR="00347901">
        <w:rPr>
          <w:rFonts w:ascii="GHEA Grapalat" w:hAnsi="GHEA Grapalat"/>
          <w:lang w:val="hy-AM" w:eastAsia="ru-RU"/>
        </w:rPr>
        <w:t xml:space="preserve">: </w:t>
      </w:r>
    </w:p>
    <w:p w:rsidR="00FC542D" w:rsidRDefault="00FC542D" w:rsidP="00257415">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Pr>
          <w:rFonts w:ascii="GHEA Grapalat" w:hAnsi="GHEA Grapalat"/>
          <w:lang w:val="hy-AM" w:eastAsia="ru-RU"/>
        </w:rPr>
        <w:t>Է</w:t>
      </w:r>
      <w:r w:rsidRPr="006F5B43">
        <w:rPr>
          <w:rFonts w:ascii="GHEA Grapalat" w:hAnsi="GHEA Grapalat"/>
          <w:lang w:val="hy-AM" w:eastAsia="ru-RU"/>
        </w:rPr>
        <w:t>լեկտրոնային սնա</w:t>
      </w:r>
      <w:r>
        <w:rPr>
          <w:rFonts w:ascii="GHEA Grapalat" w:hAnsi="GHEA Grapalat"/>
          <w:lang w:val="hy-AM" w:eastAsia="ru-RU"/>
        </w:rPr>
        <w:t>նկության համակարգի</w:t>
      </w:r>
      <w:r w:rsidR="00CE6FFC" w:rsidRPr="00CE6FFC">
        <w:rPr>
          <w:rFonts w:ascii="GHEA Grapalat" w:hAnsi="GHEA Grapalat"/>
          <w:lang w:val="hy-AM" w:eastAsia="ru-RU"/>
        </w:rPr>
        <w:t xml:space="preserve"> </w:t>
      </w:r>
      <w:r w:rsidR="00CE6FFC">
        <w:rPr>
          <w:rFonts w:ascii="GHEA Grapalat" w:hAnsi="GHEA Grapalat"/>
          <w:lang w:val="hy-AM" w:eastAsia="ru-RU"/>
        </w:rPr>
        <w:t>(e-bankrupcy)</w:t>
      </w:r>
      <w:r>
        <w:rPr>
          <w:rFonts w:ascii="GHEA Grapalat" w:hAnsi="GHEA Grapalat"/>
          <w:lang w:val="hy-AM" w:eastAsia="ru-RU"/>
        </w:rPr>
        <w:t xml:space="preserve"> ամբողջական ներդրումը</w:t>
      </w:r>
      <w:r w:rsidRPr="006F5B43">
        <w:rPr>
          <w:rFonts w:ascii="GHEA Grapalat" w:hAnsi="GHEA Grapalat"/>
          <w:lang w:val="hy-AM" w:eastAsia="ru-RU"/>
        </w:rPr>
        <w:t xml:space="preserve"> պահանջում է դրան համապատասխան օրենսդրության առկայություն, որը հնարավորություն կտա սնանկության վարույթը` սկսած դրա հարուցումից մինչև վարույթի ավարտը, հնարավորինս իրականացնել էլեկտրոնային եղանակով` առանց լրացուցիչ փաստաթղթաշրջանառության՝ առավելագունս բացառելով մարդկային միջամտությունը և գործընթացներն իրականացնելով առանց կողմերի անմիջական մասնակցության։ Էլեկտրոնային արդարադատության համակարգերի ներդրմանը զուգահեռ իրավական դաշտի համապատասխանեցումը և նախապատրաստումը բխում են նաև այս ոլորտում սահմանված Եվրոպայի խորհրդի չափանիշներից</w:t>
      </w:r>
      <w:r>
        <w:rPr>
          <w:rFonts w:ascii="GHEA Grapalat" w:hAnsi="GHEA Grapalat"/>
          <w:lang w:val="hy-AM" w:eastAsia="ru-RU"/>
        </w:rPr>
        <w:t>.</w:t>
      </w:r>
      <w:r w:rsidRPr="000218B1">
        <w:rPr>
          <w:lang w:val="hy-AM"/>
        </w:rPr>
        <w:t xml:space="preserve"> </w:t>
      </w:r>
      <w:r w:rsidRPr="000218B1">
        <w:rPr>
          <w:rFonts w:ascii="GHEA Grapalat" w:hAnsi="GHEA Grapalat"/>
          <w:lang w:val="hy-AM" w:eastAsia="ru-RU"/>
        </w:rPr>
        <w:t>օրինակ` Ար</w:t>
      </w:r>
      <w:r>
        <w:rPr>
          <w:rFonts w:ascii="GHEA Grapalat" w:hAnsi="GHEA Grapalat"/>
          <w:lang w:val="hy-AM" w:eastAsia="ru-RU"/>
        </w:rPr>
        <w:t xml:space="preserve">դարադատության արդյունավետության </w:t>
      </w:r>
      <w:r w:rsidRPr="000218B1">
        <w:rPr>
          <w:rFonts w:ascii="GHEA Grapalat" w:hAnsi="GHEA Grapalat"/>
          <w:lang w:val="hy-AM" w:eastAsia="ru-RU"/>
        </w:rPr>
        <w:t>եվրոպական հանձնաժողովի (CEPEJ) կողմ</w:t>
      </w:r>
      <w:r>
        <w:rPr>
          <w:rFonts w:ascii="GHEA Grapalat" w:hAnsi="GHEA Grapalat"/>
          <w:lang w:val="hy-AM" w:eastAsia="ru-RU"/>
        </w:rPr>
        <w:t xml:space="preserve">ից մշակված ուղեցույցի համաձայն` </w:t>
      </w:r>
      <w:r w:rsidRPr="000218B1">
        <w:rPr>
          <w:rFonts w:ascii="GHEA Grapalat" w:hAnsi="GHEA Grapalat"/>
          <w:lang w:val="hy-AM" w:eastAsia="ru-RU"/>
        </w:rPr>
        <w:t>էլեկտրոնային արդարադատության վերաբ</w:t>
      </w:r>
      <w:r>
        <w:rPr>
          <w:rFonts w:ascii="GHEA Grapalat" w:hAnsi="GHEA Grapalat"/>
          <w:lang w:val="hy-AM" w:eastAsia="ru-RU"/>
        </w:rPr>
        <w:t xml:space="preserve">երյալ օրենսդրությունը անհրաժեշտ </w:t>
      </w:r>
      <w:r w:rsidRPr="000218B1">
        <w:rPr>
          <w:rFonts w:ascii="GHEA Grapalat" w:hAnsi="GHEA Grapalat"/>
          <w:lang w:val="hy-AM" w:eastAsia="ru-RU"/>
        </w:rPr>
        <w:t>նախապայման է դատական ընթացակարգե</w:t>
      </w:r>
      <w:r>
        <w:rPr>
          <w:rFonts w:ascii="GHEA Grapalat" w:hAnsi="GHEA Grapalat"/>
          <w:lang w:val="hy-AM" w:eastAsia="ru-RU"/>
        </w:rPr>
        <w:t>րի հաջող թվայնացման համար</w:t>
      </w:r>
      <w:r>
        <w:rPr>
          <w:rStyle w:val="FootnoteReference"/>
          <w:rFonts w:ascii="GHEA Grapalat" w:hAnsi="GHEA Grapalat"/>
          <w:lang w:val="hy-AM" w:eastAsia="ru-RU"/>
        </w:rPr>
        <w:footnoteReference w:id="8"/>
      </w:r>
      <w:r>
        <w:rPr>
          <w:rFonts w:ascii="GHEA Grapalat" w:hAnsi="GHEA Grapalat"/>
          <w:lang w:val="hy-AM" w:eastAsia="ru-RU"/>
        </w:rPr>
        <w:t xml:space="preserve">։ Իր </w:t>
      </w:r>
      <w:r w:rsidRPr="000218B1">
        <w:rPr>
          <w:rFonts w:ascii="GHEA Grapalat" w:hAnsi="GHEA Grapalat"/>
          <w:lang w:val="hy-AM" w:eastAsia="ru-RU"/>
        </w:rPr>
        <w:t>հերթին, Եվրոպական դատավորների խո</w:t>
      </w:r>
      <w:r>
        <w:rPr>
          <w:rFonts w:ascii="GHEA Grapalat" w:hAnsi="GHEA Grapalat"/>
          <w:lang w:val="hy-AM" w:eastAsia="ru-RU"/>
        </w:rPr>
        <w:t xml:space="preserve">րհրդատվական խորհուրդը, նույնպես </w:t>
      </w:r>
      <w:r w:rsidRPr="000218B1">
        <w:rPr>
          <w:rFonts w:ascii="GHEA Grapalat" w:hAnsi="GHEA Grapalat"/>
          <w:lang w:val="hy-AM" w:eastAsia="ru-RU"/>
        </w:rPr>
        <w:t>ընդգծելով նախօրոք օրենսդ</w:t>
      </w:r>
      <w:r>
        <w:rPr>
          <w:rFonts w:ascii="GHEA Grapalat" w:hAnsi="GHEA Grapalat"/>
          <w:lang w:val="hy-AM" w:eastAsia="ru-RU"/>
        </w:rPr>
        <w:t xml:space="preserve">րական փոփոխություններ կատարելու </w:t>
      </w:r>
      <w:r w:rsidRPr="000218B1">
        <w:rPr>
          <w:rFonts w:ascii="GHEA Grapalat" w:hAnsi="GHEA Grapalat"/>
          <w:lang w:val="hy-AM" w:eastAsia="ru-RU"/>
        </w:rPr>
        <w:t>անհրաժեշտությունը, նշել է նաև, որ դրանք պետք է ուժի մեջ մտնեն էլեկտրոնային</w:t>
      </w:r>
      <w:r>
        <w:rPr>
          <w:rFonts w:ascii="GHEA Grapalat" w:hAnsi="GHEA Grapalat"/>
          <w:lang w:val="hy-AM" w:eastAsia="ru-RU"/>
        </w:rPr>
        <w:t xml:space="preserve"> </w:t>
      </w:r>
      <w:r w:rsidRPr="000218B1">
        <w:rPr>
          <w:rFonts w:ascii="GHEA Grapalat" w:hAnsi="GHEA Grapalat"/>
          <w:lang w:val="hy-AM" w:eastAsia="ru-RU"/>
        </w:rPr>
        <w:t>համակարգերի ներդնումից հետո միայն</w:t>
      </w:r>
      <w:r>
        <w:rPr>
          <w:rStyle w:val="FootnoteReference"/>
          <w:rFonts w:ascii="GHEA Grapalat" w:hAnsi="GHEA Grapalat"/>
          <w:lang w:val="hy-AM" w:eastAsia="ru-RU"/>
        </w:rPr>
        <w:footnoteReference w:id="9"/>
      </w:r>
      <w:r w:rsidRPr="000218B1">
        <w:rPr>
          <w:rFonts w:ascii="GHEA Grapalat" w:hAnsi="GHEA Grapalat"/>
          <w:lang w:val="hy-AM" w:eastAsia="ru-RU"/>
        </w:rPr>
        <w:t>։</w:t>
      </w:r>
      <w:r>
        <w:rPr>
          <w:rFonts w:ascii="GHEA Grapalat" w:hAnsi="GHEA Grapalat"/>
          <w:lang w:val="hy-AM" w:eastAsia="ru-RU"/>
        </w:rPr>
        <w:t xml:space="preserve"> </w:t>
      </w:r>
    </w:p>
    <w:p w:rsidR="004E7806" w:rsidRDefault="004E7806" w:rsidP="00257415">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sidRPr="004E7806">
        <w:rPr>
          <w:rFonts w:ascii="GHEA Grapalat" w:hAnsi="GHEA Grapalat"/>
          <w:lang w:val="hy-AM" w:eastAsia="ru-RU"/>
        </w:rPr>
        <w:lastRenderedPageBreak/>
        <w:t xml:space="preserve">Էլեկտրոնային եղանակով արդարադատության կազմակերպումը իրենից ենթադրում է տեղեկատվական և հաղորդակցական տեխնոլոգիաների օգտագործման միջոցով </w:t>
      </w:r>
      <w:r w:rsidR="00026FCF">
        <w:rPr>
          <w:rFonts w:ascii="GHEA Grapalat" w:hAnsi="GHEA Grapalat"/>
          <w:lang w:val="hy-AM" w:eastAsia="ru-RU"/>
        </w:rPr>
        <w:t>«Սնանկության մասին» օրենքով</w:t>
      </w:r>
      <w:r w:rsidRPr="004E7806">
        <w:rPr>
          <w:rFonts w:ascii="GHEA Grapalat" w:hAnsi="GHEA Grapalat"/>
          <w:lang w:val="hy-AM" w:eastAsia="ru-RU"/>
        </w:rPr>
        <w:t xml:space="preserve"> սահմանված գործառույթների </w:t>
      </w:r>
      <w:r w:rsidR="00026FCF">
        <w:rPr>
          <w:rFonts w:ascii="GHEA Grapalat" w:hAnsi="GHEA Grapalat"/>
          <w:lang w:val="hy-AM" w:eastAsia="ru-RU"/>
        </w:rPr>
        <w:t xml:space="preserve">էլեկտրոնային եղանակով </w:t>
      </w:r>
      <w:r w:rsidRPr="004E7806">
        <w:rPr>
          <w:rFonts w:ascii="GHEA Grapalat" w:hAnsi="GHEA Grapalat"/>
          <w:lang w:val="hy-AM" w:eastAsia="ru-RU"/>
        </w:rPr>
        <w:t xml:space="preserve">իրականացում: Էլեկտրոնային արդարադատությունը իրենից ենթադրում է </w:t>
      </w:r>
      <w:r w:rsidR="00026FCF">
        <w:rPr>
          <w:rFonts w:ascii="GHEA Grapalat" w:hAnsi="GHEA Grapalat"/>
          <w:lang w:val="hy-AM" w:eastAsia="ru-RU"/>
        </w:rPr>
        <w:t xml:space="preserve">սնանկության վարույթի և </w:t>
      </w:r>
      <w:r w:rsidRPr="004E7806">
        <w:rPr>
          <w:rFonts w:ascii="GHEA Grapalat" w:hAnsi="GHEA Grapalat"/>
          <w:lang w:val="hy-AM" w:eastAsia="ru-RU"/>
        </w:rPr>
        <w:t xml:space="preserve">քաղաքացիական դատավարության տարբեր գործընթացների էլեկտրոնային եղանակով կազմակերպման հնարավորության նախատեսում, այդ թվում՝  էլեկտրոնային եղանակով գործերի վարում, փաստաթղթաշրջանառության ապահովում, դատական </w:t>
      </w:r>
      <w:r w:rsidR="00026FCF">
        <w:rPr>
          <w:rFonts w:ascii="GHEA Grapalat" w:hAnsi="GHEA Grapalat"/>
          <w:lang w:val="hy-AM" w:eastAsia="ru-RU"/>
        </w:rPr>
        <w:t xml:space="preserve">ծանուցումների կազմակերպում </w:t>
      </w:r>
      <w:r w:rsidRPr="004E7806">
        <w:rPr>
          <w:rFonts w:ascii="GHEA Grapalat" w:hAnsi="GHEA Grapalat"/>
          <w:lang w:val="hy-AM" w:eastAsia="ru-RU"/>
        </w:rPr>
        <w:t>և այլն:</w:t>
      </w:r>
      <w:r w:rsidR="006D217A">
        <w:rPr>
          <w:rFonts w:ascii="GHEA Grapalat" w:hAnsi="GHEA Grapalat"/>
          <w:lang w:val="hy-AM" w:eastAsia="ru-RU"/>
        </w:rPr>
        <w:t xml:space="preserve"> Սնանկության վարույթի և </w:t>
      </w:r>
      <w:r w:rsidR="006D217A" w:rsidRPr="004E7806">
        <w:rPr>
          <w:rFonts w:ascii="GHEA Grapalat" w:hAnsi="GHEA Grapalat"/>
          <w:lang w:val="hy-AM" w:eastAsia="ru-RU"/>
        </w:rPr>
        <w:t>քաղաքացիական դատավարության տարբեր գործընթացների էլեկտրոնային եղանակով կազմակերպ</w:t>
      </w:r>
      <w:r w:rsidR="006D217A">
        <w:rPr>
          <w:rFonts w:ascii="GHEA Grapalat" w:hAnsi="GHEA Grapalat"/>
          <w:lang w:val="hy-AM" w:eastAsia="ru-RU"/>
        </w:rPr>
        <w:t xml:space="preserve">ումը </w:t>
      </w:r>
      <w:r w:rsidRPr="004E7806">
        <w:rPr>
          <w:rFonts w:ascii="GHEA Grapalat" w:hAnsi="GHEA Grapalat"/>
          <w:lang w:val="hy-AM" w:eastAsia="ru-RU"/>
        </w:rPr>
        <w:t xml:space="preserve">կարող է նպաստել դատական նիստերի ձգձգումների կրճատմանը և ողջամիտ ժամկետներում գործերի քննության ապահովմանը: </w:t>
      </w:r>
    </w:p>
    <w:p w:rsidR="00FC542D" w:rsidRPr="00FC542D" w:rsidRDefault="00AD200E" w:rsidP="00257415">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Pr>
          <w:rFonts w:ascii="GHEA Grapalat" w:hAnsi="GHEA Grapalat"/>
          <w:lang w:val="hy-AM" w:eastAsia="ru-RU"/>
        </w:rPr>
        <w:t>Միաժամանակ հարկ է նշել, որ ա</w:t>
      </w:r>
      <w:r w:rsidR="00FC542D" w:rsidRPr="00FC542D">
        <w:rPr>
          <w:rFonts w:ascii="GHEA Grapalat" w:hAnsi="GHEA Grapalat"/>
          <w:lang w:val="hy-AM" w:eastAsia="ru-RU"/>
        </w:rPr>
        <w:t xml:space="preserve">շխարհի շատ երկրներում արդեն իսկ այս կամ այն չափով ներդրվել են արդարադատության էլեկտրոնային համակարգերը, </w:t>
      </w:r>
      <w:r>
        <w:rPr>
          <w:rFonts w:ascii="GHEA Grapalat" w:hAnsi="GHEA Grapalat"/>
          <w:lang w:val="hy-AM" w:eastAsia="ru-RU"/>
        </w:rPr>
        <w:t xml:space="preserve">ինչպես օրինակ՝ </w:t>
      </w:r>
      <w:r w:rsidR="00FC542D" w:rsidRPr="00FC542D">
        <w:rPr>
          <w:rFonts w:ascii="GHEA Grapalat" w:hAnsi="GHEA Grapalat"/>
          <w:lang w:val="hy-AM" w:eastAsia="ru-RU"/>
        </w:rPr>
        <w:t xml:space="preserve">Ամերիկայի Միացյալ Նահանգներ, </w:t>
      </w:r>
      <w:r>
        <w:rPr>
          <w:rFonts w:ascii="GHEA Grapalat" w:hAnsi="GHEA Grapalat"/>
          <w:lang w:val="hy-AM" w:eastAsia="ru-RU"/>
        </w:rPr>
        <w:t>Կանադա</w:t>
      </w:r>
      <w:r w:rsidR="00FC542D" w:rsidRPr="00FC542D">
        <w:rPr>
          <w:rFonts w:ascii="GHEA Grapalat" w:hAnsi="GHEA Grapalat"/>
          <w:lang w:val="hy-AM" w:eastAsia="ru-RU"/>
        </w:rPr>
        <w:t xml:space="preserve">, Միացյալ Թագավորություն, Սինգապուր, </w:t>
      </w:r>
      <w:r>
        <w:rPr>
          <w:rFonts w:ascii="GHEA Grapalat" w:hAnsi="GHEA Grapalat"/>
          <w:lang w:val="hy-AM" w:eastAsia="ru-RU"/>
        </w:rPr>
        <w:t>Ավստրալիա</w:t>
      </w:r>
      <w:r w:rsidR="00FC542D" w:rsidRPr="00FC542D">
        <w:rPr>
          <w:rFonts w:ascii="GHEA Grapalat" w:hAnsi="GHEA Grapalat"/>
          <w:lang w:val="hy-AM" w:eastAsia="ru-RU"/>
        </w:rPr>
        <w:t xml:space="preserve">: </w:t>
      </w:r>
    </w:p>
    <w:p w:rsidR="008614E8" w:rsidRPr="00E23436" w:rsidRDefault="00A700AB" w:rsidP="008614E8">
      <w:pPr>
        <w:pStyle w:val="NormalWeb"/>
        <w:shd w:val="clear" w:color="auto" w:fill="FFFFFF"/>
        <w:spacing w:before="0" w:beforeAutospacing="0" w:after="0" w:afterAutospacing="0" w:line="360" w:lineRule="auto"/>
        <w:ind w:firstLine="720"/>
        <w:jc w:val="both"/>
        <w:rPr>
          <w:rFonts w:ascii="Courier New" w:hAnsi="Courier New" w:cs="Courier New"/>
          <w:lang w:val="hy-AM" w:eastAsia="ru-RU"/>
        </w:rPr>
      </w:pPr>
      <w:r>
        <w:rPr>
          <w:rFonts w:ascii="GHEA Grapalat" w:hAnsi="GHEA Grapalat"/>
          <w:b/>
          <w:lang w:val="hy-AM" w:eastAsia="ru-RU"/>
        </w:rPr>
        <w:t>1.2</w:t>
      </w:r>
      <w:r w:rsidR="003A0A57">
        <w:rPr>
          <w:rFonts w:ascii="GHEA Grapalat" w:hAnsi="GHEA Grapalat"/>
          <w:b/>
          <w:lang w:val="hy-AM" w:eastAsia="ru-RU"/>
        </w:rPr>
        <w:t>3</w:t>
      </w:r>
      <w:r w:rsidR="006F5B43">
        <w:rPr>
          <w:rFonts w:ascii="GHEA Grapalat" w:hAnsi="GHEA Grapalat"/>
          <w:b/>
          <w:lang w:val="hy-AM" w:eastAsia="ru-RU"/>
        </w:rPr>
        <w:t xml:space="preserve">) </w:t>
      </w:r>
      <w:r w:rsidR="008614E8" w:rsidRPr="00E23436">
        <w:rPr>
          <w:rFonts w:ascii="GHEA Grapalat" w:hAnsi="GHEA Grapalat"/>
          <w:lang w:val="hy-AM" w:eastAsia="ru-RU"/>
        </w:rPr>
        <w:t>2019 թվականին իրականացված օրենսդրական փոփոխություններով Օրենքի 95-րդ հոդվածում կատարվել է լրացում, որի համաձայն` հոդվածը չի տարածվում պարտապանի աշխատավարձից կատարվող գանձումների վրա, այլ կերպ ասած` այդ հոդվածում կիրառվող գույք եզրույթի շրջանակներում այն չի դիտարկվում: Կատարված լրացումը նպատակ է հետապնդել ապահովել պարտատերերի պահանջների առավելագույնս բավարարումը: Ասվածը նշանակում է, որ կատարված փոփոխությունների ուժով աշխատավարձի նկատմամբ բռնագանձումը սնանկության վարույթի շրջանակներում կատարվում է ընդհանուր հիմունքներով և որևէ առանձնահատկություն այդ հարցում նախատեսված չէ:</w:t>
      </w:r>
      <w:r w:rsidR="008614E8" w:rsidRPr="00E23436">
        <w:rPr>
          <w:rFonts w:ascii="Courier New" w:hAnsi="Courier New" w:cs="Courier New"/>
          <w:lang w:val="hy-AM" w:eastAsia="ru-RU"/>
        </w:rPr>
        <w:t> </w:t>
      </w:r>
    </w:p>
    <w:p w:rsidR="008614E8" w:rsidRPr="00E23436" w:rsidRDefault="008614E8" w:rsidP="008614E8">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sidRPr="00E23436">
        <w:rPr>
          <w:rFonts w:ascii="GHEA Grapalat" w:hAnsi="GHEA Grapalat"/>
          <w:lang w:val="hy-AM" w:eastAsia="ru-RU"/>
        </w:rPr>
        <w:t xml:space="preserve">Սակայն, դատական պրակտիկայում այս հարցին տրվել է այլ մեկնաբանություն: Մասնավորապես, օրինակ՝ Վերաքննիչ քաղաքացիական դատարանը թիվ </w:t>
      </w:r>
      <w:r w:rsidRPr="00E23436">
        <w:rPr>
          <w:rFonts w:ascii="GHEA Grapalat" w:hAnsi="GHEA Grapalat"/>
          <w:lang w:val="hy-AM" w:eastAsia="ru-RU"/>
        </w:rPr>
        <w:lastRenderedPageBreak/>
        <w:t>ՍնԴ/1823/04/20 սնանկության գործով 03.03.2021 թվականի որոշմամբ հանգել է նրան, որ Օրենքի 95-րդ հոդվածի 2-րդ մասով նախատեսված իրավակարգավորումը վերաբերում է անմիջապես գործարքի արդյունք հանդիսացող գույքի ձեռքբերման դեպքերին, և դրա կանոնները կիրառելի չեն աշխատանքային իրավահարաբերությունների նկատմամբ: Դատարանը, ի թիվս այլնի, նշել է, որ աշխատավարձի արգելադրումը սնանկության վարույթում չի կարող իրականացվել այնպես, որ պարտապանը սնանկ ճանաչվելուց հետո անորոշ ժամանակով զրկվի իր աշխատանքի դիմաց վարձատրությունն օգտագործելու հնարավորությունից, քանի որ դա անմիջական խոչընդոտ կհանդիսանա սնանկության վարույթի ընթացքում պարտապանի սոցիալ-ֆինանսական վերականգնման համար և կկաշկանդի նրան դրսևորել որևէ նախաձեռնողականություն նոր աշխատանք փնտրելու կամ եկամուտներ ստանալու հարցում: Դատարանի գնահատմամբ` Օրենքի 95-րդ հոդվածի 3-րդ մասի գործողությունը տարածվում է Աշխատանքային օրենսգրքով սահմանված կարգով միայն մինչև սնանկ ճանաչելու մասին վճիռն օրինական ուժի մեջ մտնելու պահը վճարված աշխատավարձից կատարվող գանձումների վրա և պարտապանի՝ վճիռն օրինական ուժի մեջ մտնելուց հետո ստացվող աշխատավարձը չի մտնում Օրենքի 95-րդ հոդվածի իմաստով վաճառքի ենթակա գույքի կազմի մեջ։</w:t>
      </w:r>
    </w:p>
    <w:p w:rsidR="008614E8" w:rsidRPr="00E23436" w:rsidRDefault="008614E8" w:rsidP="008614E8">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sidRPr="00E23436">
        <w:rPr>
          <w:rFonts w:ascii="GHEA Grapalat" w:hAnsi="GHEA Grapalat"/>
          <w:lang w:val="hy-AM" w:eastAsia="ru-RU"/>
        </w:rPr>
        <w:t xml:space="preserve">Այսպիսով, անհրաժեշտություն է առաջացել հստակեցնել, որ պարտապանի՝ վճիռն օրինական ուժի մեջ մտնելուց հետո ստացվող աշխատավարձը ևս մտնում է Օրենքի 95-րդ հոդվածի իմաստով վաճառքի ենթակա գույքի կազմի մեջ և </w:t>
      </w:r>
      <w:r w:rsidR="00557FA7" w:rsidRPr="00E23436">
        <w:rPr>
          <w:rFonts w:ascii="GHEA Grapalat" w:hAnsi="GHEA Grapalat"/>
          <w:lang w:val="hy-AM" w:eastAsia="ru-RU"/>
        </w:rPr>
        <w:t>աշխատավարձի բռնագանձման ենթակա մասը</w:t>
      </w:r>
      <w:r w:rsidRPr="00E23436">
        <w:rPr>
          <w:rFonts w:ascii="GHEA Grapalat" w:hAnsi="GHEA Grapalat"/>
          <w:lang w:val="hy-AM" w:eastAsia="ru-RU"/>
        </w:rPr>
        <w:t xml:space="preserve"> </w:t>
      </w:r>
      <w:r w:rsidR="00201B63">
        <w:rPr>
          <w:rFonts w:ascii="GHEA Grapalat" w:hAnsi="GHEA Grapalat"/>
          <w:lang w:val="hy-AM" w:eastAsia="ru-RU"/>
        </w:rPr>
        <w:t>դատարանի որոշման հիման վրա</w:t>
      </w:r>
      <w:r w:rsidR="00557FA7" w:rsidRPr="00E23436">
        <w:rPr>
          <w:rFonts w:ascii="GHEA Grapalat" w:hAnsi="GHEA Grapalat"/>
          <w:lang w:val="hy-AM" w:eastAsia="ru-RU"/>
        </w:rPr>
        <w:t xml:space="preserve"> կարող է գանձվել</w:t>
      </w:r>
      <w:r w:rsidRPr="00E23436">
        <w:rPr>
          <w:rFonts w:ascii="GHEA Grapalat" w:hAnsi="GHEA Grapalat"/>
          <w:lang w:val="hy-AM" w:eastAsia="ru-RU"/>
        </w:rPr>
        <w:t>:</w:t>
      </w:r>
    </w:p>
    <w:p w:rsidR="00E15E5E" w:rsidRPr="00E23436" w:rsidRDefault="00A700AB" w:rsidP="008614E8">
      <w:pPr>
        <w:pStyle w:val="NormalWeb"/>
        <w:shd w:val="clear" w:color="auto" w:fill="FFFFFF"/>
        <w:spacing w:before="0" w:beforeAutospacing="0" w:after="0" w:afterAutospacing="0" w:line="360" w:lineRule="auto"/>
        <w:ind w:firstLine="720"/>
        <w:jc w:val="both"/>
        <w:rPr>
          <w:rFonts w:ascii="GHEA Grapalat" w:hAnsi="GHEA Grapalat"/>
          <w:lang w:val="hy-AM" w:eastAsia="ru-RU"/>
        </w:rPr>
      </w:pPr>
      <w:r>
        <w:rPr>
          <w:rFonts w:ascii="GHEA Grapalat" w:hAnsi="GHEA Grapalat"/>
          <w:b/>
          <w:lang w:val="hy-AM" w:eastAsia="ru-RU"/>
        </w:rPr>
        <w:t>1.2</w:t>
      </w:r>
      <w:r w:rsidR="003A0A57">
        <w:rPr>
          <w:rFonts w:ascii="GHEA Grapalat" w:hAnsi="GHEA Grapalat"/>
          <w:b/>
          <w:lang w:val="hy-AM" w:eastAsia="ru-RU"/>
        </w:rPr>
        <w:t>4</w:t>
      </w:r>
      <w:r w:rsidR="00E15E5E" w:rsidRPr="00E23436">
        <w:rPr>
          <w:rFonts w:ascii="GHEA Grapalat" w:hAnsi="GHEA Grapalat"/>
          <w:b/>
          <w:lang w:val="hy-AM" w:eastAsia="ru-RU"/>
        </w:rPr>
        <w:t xml:space="preserve">) </w:t>
      </w:r>
      <w:r w:rsidR="00E15E5E" w:rsidRPr="00E23436">
        <w:rPr>
          <w:rFonts w:ascii="GHEA Grapalat" w:hAnsi="GHEA Grapalat"/>
          <w:lang w:val="hy-AM" w:eastAsia="ru-RU"/>
        </w:rPr>
        <w:t>Օրենքի մի շարք կարգավորումներ տարըն</w:t>
      </w:r>
      <w:r w:rsidR="00566484">
        <w:rPr>
          <w:rFonts w:ascii="GHEA Grapalat" w:hAnsi="GHEA Grapalat"/>
          <w:lang w:val="hy-AM" w:eastAsia="ru-RU"/>
        </w:rPr>
        <w:t>կ</w:t>
      </w:r>
      <w:r w:rsidR="00E15E5E" w:rsidRPr="00E23436">
        <w:rPr>
          <w:rFonts w:ascii="GHEA Grapalat" w:hAnsi="GHEA Grapalat"/>
          <w:lang w:val="hy-AM" w:eastAsia="ru-RU"/>
        </w:rPr>
        <w:t xml:space="preserve">ալումների տեղիք են տալիս, </w:t>
      </w:r>
      <w:r w:rsidR="00225057">
        <w:rPr>
          <w:rFonts w:ascii="GHEA Grapalat" w:hAnsi="GHEA Grapalat"/>
          <w:lang w:val="hy-AM" w:eastAsia="ru-RU"/>
        </w:rPr>
        <w:t xml:space="preserve">իրավական որոշ դրույթներ բավարար չափով հստակ չեն, </w:t>
      </w:r>
      <w:r w:rsidR="00E15E5E" w:rsidRPr="00E23436">
        <w:rPr>
          <w:rFonts w:ascii="GHEA Grapalat" w:hAnsi="GHEA Grapalat"/>
          <w:lang w:val="hy-AM" w:eastAsia="ru-RU"/>
        </w:rPr>
        <w:t>առկա են տեխնիկական վրիպակներ:</w:t>
      </w:r>
    </w:p>
    <w:p w:rsidR="008614E8" w:rsidRPr="00E23436" w:rsidRDefault="008614E8" w:rsidP="008614E8">
      <w:pPr>
        <w:pStyle w:val="NormalWeb"/>
        <w:shd w:val="clear" w:color="auto" w:fill="FFFFFF"/>
        <w:spacing w:before="0" w:beforeAutospacing="0" w:after="0" w:afterAutospacing="0" w:line="360" w:lineRule="auto"/>
        <w:ind w:firstLine="324"/>
        <w:jc w:val="both"/>
        <w:rPr>
          <w:rFonts w:ascii="GHEA Grapalat" w:hAnsi="GHEA Grapalat"/>
          <w:lang w:val="hy-AM" w:eastAsia="ru-RU"/>
        </w:rPr>
      </w:pPr>
    </w:p>
    <w:p w:rsidR="008614E8" w:rsidRPr="00E23436" w:rsidRDefault="008614E8" w:rsidP="00B6609D">
      <w:pPr>
        <w:pStyle w:val="Normal2"/>
        <w:pBdr>
          <w:top w:val="nil"/>
          <w:left w:val="nil"/>
          <w:bottom w:val="nil"/>
          <w:right w:val="nil"/>
          <w:between w:val="nil"/>
        </w:pBdr>
        <w:spacing w:after="0" w:line="360" w:lineRule="auto"/>
        <w:ind w:firstLine="720"/>
        <w:jc w:val="both"/>
        <w:rPr>
          <w:rFonts w:ascii="GHEA Grapalat" w:eastAsia="GHEA Grapalat" w:hAnsi="GHEA Grapalat" w:cs="GHEA Grapalat"/>
          <w:b/>
          <w:sz w:val="24"/>
          <w:szCs w:val="24"/>
          <w:lang w:val="hy-AM"/>
        </w:rPr>
      </w:pPr>
      <w:r w:rsidRPr="00E23436">
        <w:rPr>
          <w:rFonts w:ascii="GHEA Grapalat" w:eastAsia="GHEA Grapalat" w:hAnsi="GHEA Grapalat" w:cs="GHEA Grapalat"/>
          <w:b/>
          <w:sz w:val="24"/>
          <w:szCs w:val="24"/>
          <w:lang w:val="hy-AM"/>
        </w:rPr>
        <w:lastRenderedPageBreak/>
        <w:t>2. Առաջարկվող կարգավորման բնույթը.</w:t>
      </w:r>
    </w:p>
    <w:p w:rsidR="00E23436" w:rsidRPr="00E23436" w:rsidRDefault="008614E8" w:rsidP="00E23436">
      <w:pPr>
        <w:pStyle w:val="Normal2"/>
        <w:spacing w:after="0" w:line="360" w:lineRule="auto"/>
        <w:ind w:firstLine="720"/>
        <w:jc w:val="both"/>
        <w:rPr>
          <w:rFonts w:ascii="GHEA Grapalat" w:eastAsia="GHEA Grapalat" w:hAnsi="GHEA Grapalat" w:cs="GHEA Grapalat"/>
          <w:sz w:val="24"/>
          <w:szCs w:val="24"/>
          <w:lang w:val="hy-AM"/>
        </w:rPr>
      </w:pPr>
      <w:r w:rsidRPr="00E23436">
        <w:rPr>
          <w:rFonts w:ascii="GHEA Grapalat" w:eastAsia="GHEA Grapalat" w:hAnsi="GHEA Grapalat" w:cs="GHEA Grapalat"/>
          <w:sz w:val="24"/>
          <w:szCs w:val="24"/>
          <w:lang w:val="hy-AM"/>
        </w:rPr>
        <w:t xml:space="preserve">Նախագծով առաջարկվում է. </w:t>
      </w:r>
    </w:p>
    <w:p w:rsidR="00E23436" w:rsidRPr="00E23436" w:rsidRDefault="00E23436" w:rsidP="00E23436">
      <w:pPr>
        <w:pStyle w:val="Normal2"/>
        <w:spacing w:after="0" w:line="360" w:lineRule="auto"/>
        <w:ind w:firstLine="720"/>
        <w:jc w:val="both"/>
        <w:rPr>
          <w:rFonts w:ascii="GHEA Grapalat" w:eastAsia="GHEA Grapalat" w:hAnsi="GHEA Grapalat" w:cs="GHEA Grapalat"/>
          <w:sz w:val="24"/>
          <w:szCs w:val="24"/>
          <w:lang w:val="hy-AM"/>
        </w:rPr>
      </w:pPr>
      <w:r w:rsidRPr="00E23436">
        <w:rPr>
          <w:rFonts w:ascii="GHEA Grapalat" w:eastAsia="GHEA Grapalat" w:hAnsi="GHEA Grapalat" w:cs="GHEA Grapalat"/>
          <w:sz w:val="24"/>
          <w:szCs w:val="24"/>
          <w:lang w:val="hy-AM"/>
        </w:rPr>
        <w:t>- հնարավորություն ստեղծել սնանկության գործով հաստատված գործի քննության համար նշանակություն ունեցող փաստերը սնանկության գործի շրջանակում քննվող առանձին քաղաքացիական գործերի քննության ընթացքում գործին մասնակցող անձանց կողմից  վկայակոչվելու կամ գործը քննող դատավորի կողմից բացահայտվելու համար, և սահմանել, որ այդպիսի փաստերը ենթակա չեն կրկին ապացուցման</w:t>
      </w:r>
      <w:r>
        <w:rPr>
          <w:rFonts w:ascii="GHEA Grapalat" w:eastAsia="GHEA Grapalat" w:hAnsi="GHEA Grapalat" w:cs="GHEA Grapalat"/>
          <w:sz w:val="24"/>
          <w:szCs w:val="24"/>
          <w:lang w:val="hy-AM"/>
        </w:rPr>
        <w:t>.</w:t>
      </w:r>
    </w:p>
    <w:p w:rsidR="008614E8" w:rsidRDefault="00E23436" w:rsidP="00E23436">
      <w:pPr>
        <w:pStyle w:val="Normal2"/>
        <w:spacing w:after="0" w:line="360" w:lineRule="auto"/>
        <w:ind w:firstLine="720"/>
        <w:jc w:val="both"/>
        <w:rPr>
          <w:rFonts w:ascii="GHEA Grapalat" w:eastAsia="GHEA Grapalat" w:hAnsi="GHEA Grapalat" w:cs="GHEA Grapalat"/>
          <w:sz w:val="24"/>
          <w:szCs w:val="24"/>
          <w:lang w:val="hy-AM"/>
        </w:rPr>
      </w:pPr>
      <w:r w:rsidRPr="00E23436">
        <w:rPr>
          <w:rFonts w:ascii="GHEA Grapalat" w:eastAsia="GHEA Grapalat" w:hAnsi="GHEA Grapalat" w:cs="GHEA Grapalat"/>
          <w:sz w:val="24"/>
          <w:szCs w:val="24"/>
          <w:lang w:val="hy-AM"/>
        </w:rPr>
        <w:t>- հստակեցնել կամավոր սնանկության դեպքում պարտապանի կողմից ներկայացվող փաստաթղթերի ցանկը և դրանց ներկայացումը սահմանել որպես պարտապանի պարտադիր պարտականություն</w:t>
      </w:r>
      <w:r>
        <w:rPr>
          <w:rFonts w:ascii="GHEA Grapalat" w:eastAsia="GHEA Grapalat" w:hAnsi="GHEA Grapalat" w:cs="GHEA Grapalat"/>
          <w:sz w:val="24"/>
          <w:szCs w:val="24"/>
          <w:lang w:val="hy-AM"/>
        </w:rPr>
        <w:t>.</w:t>
      </w:r>
    </w:p>
    <w:p w:rsidR="00E23DE7" w:rsidRDefault="00E23DE7" w:rsidP="00E23436">
      <w:pPr>
        <w:pStyle w:val="Normal2"/>
        <w:spacing w:after="0" w:line="360" w:lineRule="auto"/>
        <w:ind w:firstLine="72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սնանկության գործով </w:t>
      </w:r>
      <w:r w:rsidRPr="00E23DE7">
        <w:rPr>
          <w:rFonts w:ascii="GHEA Grapalat" w:eastAsia="GHEA Grapalat" w:hAnsi="GHEA Grapalat" w:cs="GHEA Grapalat"/>
          <w:sz w:val="24"/>
          <w:szCs w:val="24"/>
          <w:lang w:val="hy-AM"/>
        </w:rPr>
        <w:t>տեղեկատվությունը դատարանում փակցնելու պահանջը հանել</w:t>
      </w:r>
      <w:r>
        <w:rPr>
          <w:rFonts w:ascii="GHEA Grapalat" w:eastAsia="GHEA Grapalat" w:hAnsi="GHEA Grapalat" w:cs="GHEA Grapalat"/>
          <w:sz w:val="24"/>
          <w:szCs w:val="24"/>
          <w:lang w:val="hy-AM"/>
        </w:rPr>
        <w:t>.</w:t>
      </w:r>
    </w:p>
    <w:p w:rsidR="00E23436" w:rsidRDefault="00E23436" w:rsidP="00E23436">
      <w:pPr>
        <w:pStyle w:val="Normal2"/>
        <w:spacing w:after="0" w:line="360" w:lineRule="auto"/>
        <w:ind w:firstLine="720"/>
        <w:jc w:val="both"/>
        <w:rPr>
          <w:rFonts w:ascii="GHEA Grapalat" w:eastAsia="GHEA Grapalat" w:hAnsi="GHEA Grapalat" w:cs="GHEA Grapalat"/>
          <w:sz w:val="24"/>
          <w:szCs w:val="24"/>
          <w:lang w:val="hy-AM"/>
        </w:rPr>
      </w:pPr>
      <w:r w:rsidRPr="00E23436">
        <w:rPr>
          <w:rFonts w:ascii="GHEA Grapalat" w:eastAsia="GHEA Grapalat" w:hAnsi="GHEA Grapalat" w:cs="GHEA Grapalat"/>
          <w:sz w:val="24"/>
          <w:szCs w:val="24"/>
          <w:lang w:val="hy-AM"/>
        </w:rPr>
        <w:t>- Օրենքով կարգավորել պարտապանի գրավոր առարկության բովանդակությանը և կից անհրաժեշտ փաստաթղթերին ներկայացվող պահանջները, ինչպես նաև ներկայացված միջնորդությամբ դատարանի կողմից հայցային վաղեմության քննության հարցը.</w:t>
      </w:r>
    </w:p>
    <w:p w:rsidR="00CF01E0" w:rsidRPr="00CC723D" w:rsidRDefault="00CF01E0" w:rsidP="00E23436">
      <w:pPr>
        <w:pStyle w:val="Normal2"/>
        <w:spacing w:after="0" w:line="360" w:lineRule="auto"/>
        <w:ind w:firstLine="72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w:t>
      </w:r>
      <w:r w:rsidRPr="00CF01E0">
        <w:rPr>
          <w:rFonts w:ascii="GHEA Grapalat" w:eastAsia="GHEA Grapalat" w:hAnsi="GHEA Grapalat" w:cs="GHEA Grapalat"/>
          <w:sz w:val="24"/>
          <w:szCs w:val="24"/>
          <w:lang w:val="hy-AM"/>
        </w:rPr>
        <w:t>հնարավորություն ընձեռել կառավարիչներին՝ ներկայացնել իրենց համար նախընտրելի ժողովի անցկացման վայրը, ինչպես նաև սահմանել դատարանների ստացած տեղեկությունները կառավարիչներին տրամադրելու ժամկետներ</w:t>
      </w:r>
      <w:r>
        <w:rPr>
          <w:rFonts w:ascii="GHEA Grapalat" w:eastAsia="GHEA Grapalat" w:hAnsi="GHEA Grapalat" w:cs="GHEA Grapalat"/>
          <w:sz w:val="24"/>
          <w:szCs w:val="24"/>
          <w:lang w:val="hy-AM"/>
        </w:rPr>
        <w:t>.</w:t>
      </w:r>
    </w:p>
    <w:p w:rsidR="00E23436" w:rsidRPr="00E23436" w:rsidRDefault="00E23436" w:rsidP="00E23436">
      <w:pPr>
        <w:pStyle w:val="Normal2"/>
        <w:spacing w:after="0" w:line="360" w:lineRule="auto"/>
        <w:ind w:firstLine="720"/>
        <w:jc w:val="both"/>
        <w:rPr>
          <w:rFonts w:ascii="GHEA Grapalat" w:eastAsia="GHEA Grapalat" w:hAnsi="GHEA Grapalat" w:cs="GHEA Grapalat"/>
          <w:sz w:val="24"/>
          <w:szCs w:val="24"/>
          <w:lang w:val="hy-AM"/>
        </w:rPr>
      </w:pPr>
      <w:r w:rsidRPr="00E23436">
        <w:rPr>
          <w:rFonts w:ascii="GHEA Grapalat" w:eastAsia="GHEA Grapalat" w:hAnsi="GHEA Grapalat" w:cs="GHEA Grapalat"/>
          <w:sz w:val="24"/>
          <w:szCs w:val="24"/>
          <w:lang w:val="hy-AM"/>
        </w:rPr>
        <w:t>- հստակեցնել ժամանակավոր կառավարչի վարձատրության կարգը.</w:t>
      </w:r>
    </w:p>
    <w:p w:rsidR="008614E8" w:rsidRDefault="00043F48" w:rsidP="00043F48">
      <w:pPr>
        <w:pStyle w:val="Normal2"/>
        <w:spacing w:after="0" w:line="360" w:lineRule="auto"/>
        <w:ind w:firstLine="720"/>
        <w:jc w:val="both"/>
        <w:rPr>
          <w:rFonts w:ascii="GHEA Grapalat" w:eastAsia="GHEA Grapalat" w:hAnsi="GHEA Grapalat" w:cs="GHEA Grapalat"/>
          <w:sz w:val="24"/>
          <w:szCs w:val="24"/>
          <w:lang w:val="hy-AM"/>
        </w:rPr>
      </w:pPr>
      <w:r w:rsidRPr="00E23436">
        <w:rPr>
          <w:rFonts w:ascii="GHEA Grapalat" w:eastAsia="GHEA Grapalat" w:hAnsi="GHEA Grapalat" w:cs="GHEA Grapalat"/>
          <w:sz w:val="24"/>
          <w:szCs w:val="24"/>
          <w:lang w:val="hy-AM"/>
        </w:rPr>
        <w:t xml:space="preserve">- </w:t>
      </w:r>
      <w:r w:rsidR="008614E8" w:rsidRPr="00E23436">
        <w:rPr>
          <w:rFonts w:ascii="GHEA Grapalat" w:eastAsia="GHEA Grapalat" w:hAnsi="GHEA Grapalat" w:cs="GHEA Grapalat"/>
          <w:sz w:val="24"/>
          <w:szCs w:val="24"/>
          <w:lang w:val="hy-AM"/>
        </w:rPr>
        <w:t>հնարավորություն տալ հանրային ծառայողներին մասնակցելու սնանկության կառավարիչների որակավորմանը, պայմանով, որ վերջիններիս որպես սնանկության գործով կառավարիչ գործունեությունը կասեցվում է մինչև ծառայությունից ազատվելը</w:t>
      </w:r>
      <w:r w:rsidR="00E23436">
        <w:rPr>
          <w:rFonts w:ascii="GHEA Grapalat" w:eastAsia="GHEA Grapalat" w:hAnsi="GHEA Grapalat" w:cs="GHEA Grapalat"/>
          <w:sz w:val="24"/>
          <w:szCs w:val="24"/>
          <w:lang w:val="hy-AM"/>
        </w:rPr>
        <w:t>.</w:t>
      </w:r>
    </w:p>
    <w:p w:rsidR="00E34AAB" w:rsidRDefault="00EA1B70" w:rsidP="00E34AAB">
      <w:pPr>
        <w:pStyle w:val="Normal2"/>
        <w:spacing w:after="0" w:line="360" w:lineRule="auto"/>
        <w:ind w:firstLine="720"/>
        <w:jc w:val="both"/>
        <w:rPr>
          <w:rFonts w:ascii="GHEA Grapalat" w:eastAsia="GHEA Grapalat" w:hAnsi="GHEA Grapalat" w:cs="GHEA Grapalat"/>
          <w:sz w:val="24"/>
          <w:szCs w:val="24"/>
          <w:lang w:val="hy-AM"/>
        </w:rPr>
      </w:pPr>
      <w:r w:rsidRPr="00965FE4">
        <w:rPr>
          <w:rFonts w:ascii="GHEA Grapalat" w:eastAsia="GHEA Grapalat" w:hAnsi="GHEA Grapalat" w:cs="GHEA Grapalat"/>
          <w:sz w:val="24"/>
          <w:szCs w:val="24"/>
          <w:lang w:val="hy-AM"/>
        </w:rPr>
        <w:t xml:space="preserve">- </w:t>
      </w:r>
      <w:r w:rsidR="00476D44" w:rsidRPr="00476D44">
        <w:rPr>
          <w:rFonts w:ascii="GHEA Grapalat" w:eastAsia="GHEA Grapalat" w:hAnsi="GHEA Grapalat" w:cs="GHEA Grapalat"/>
          <w:sz w:val="24"/>
          <w:szCs w:val="24"/>
          <w:lang w:val="hy-AM"/>
        </w:rPr>
        <w:t>O</w:t>
      </w:r>
      <w:r w:rsidR="00476D44">
        <w:rPr>
          <w:rFonts w:ascii="GHEA Grapalat" w:eastAsia="GHEA Grapalat" w:hAnsi="GHEA Grapalat" w:cs="GHEA Grapalat"/>
          <w:sz w:val="24"/>
          <w:szCs w:val="24"/>
          <w:lang w:val="hy-AM"/>
        </w:rPr>
        <w:t>րենք</w:t>
      </w:r>
      <w:r w:rsidRPr="00EA1B70">
        <w:rPr>
          <w:rFonts w:ascii="GHEA Grapalat" w:eastAsia="GHEA Grapalat" w:hAnsi="GHEA Grapalat" w:cs="GHEA Grapalat"/>
          <w:sz w:val="24"/>
          <w:szCs w:val="24"/>
          <w:lang w:val="hy-AM"/>
        </w:rPr>
        <w:t>ում</w:t>
      </w:r>
      <w:r w:rsidR="00476D44">
        <w:rPr>
          <w:rFonts w:ascii="GHEA Grapalat" w:eastAsia="GHEA Grapalat" w:hAnsi="GHEA Grapalat" w:cs="GHEA Grapalat"/>
          <w:sz w:val="24"/>
          <w:szCs w:val="24"/>
          <w:lang w:val="hy-AM"/>
        </w:rPr>
        <w:t xml:space="preserve"> </w:t>
      </w:r>
      <w:r w:rsidR="0012782A">
        <w:rPr>
          <w:rFonts w:ascii="GHEA Grapalat" w:eastAsia="GHEA Grapalat" w:hAnsi="GHEA Grapalat" w:cs="GHEA Grapalat"/>
          <w:sz w:val="24"/>
          <w:szCs w:val="24"/>
          <w:lang w:val="hy-AM"/>
        </w:rPr>
        <w:t xml:space="preserve">կառավարչի համար </w:t>
      </w:r>
      <w:r w:rsidR="00476D44">
        <w:rPr>
          <w:rFonts w:ascii="GHEA Grapalat" w:eastAsia="GHEA Grapalat" w:hAnsi="GHEA Grapalat" w:cs="GHEA Grapalat"/>
          <w:sz w:val="24"/>
          <w:szCs w:val="24"/>
          <w:lang w:val="hy-AM"/>
        </w:rPr>
        <w:t xml:space="preserve">նախատեսել </w:t>
      </w:r>
      <w:r w:rsidR="0012782A">
        <w:rPr>
          <w:rFonts w:ascii="GHEA Grapalat" w:eastAsia="GHEA Grapalat" w:hAnsi="GHEA Grapalat" w:cs="GHEA Grapalat"/>
          <w:sz w:val="24"/>
          <w:szCs w:val="24"/>
          <w:lang w:val="hy-AM"/>
        </w:rPr>
        <w:t xml:space="preserve">հնարավորություն՝ իր </w:t>
      </w:r>
      <w:r w:rsidRPr="00EA1B70">
        <w:rPr>
          <w:rFonts w:ascii="GHEA Grapalat" w:eastAsia="GHEA Grapalat" w:hAnsi="GHEA Grapalat" w:cs="GHEA Grapalat"/>
          <w:sz w:val="24"/>
          <w:szCs w:val="24"/>
          <w:lang w:val="hy-AM"/>
        </w:rPr>
        <w:t>վարույթում գտնվող բոլոր գործերով նախատեսված աճուրդների վճարումները գանձելու համար մեկ բանկային հաշիվ</w:t>
      </w:r>
      <w:r w:rsidR="0012782A">
        <w:rPr>
          <w:rFonts w:ascii="GHEA Grapalat" w:eastAsia="GHEA Grapalat" w:hAnsi="GHEA Grapalat" w:cs="GHEA Grapalat"/>
          <w:sz w:val="24"/>
          <w:szCs w:val="24"/>
          <w:lang w:val="hy-AM"/>
        </w:rPr>
        <w:t xml:space="preserve"> բացելու նպատակով</w:t>
      </w:r>
      <w:r w:rsidR="00965FE4">
        <w:rPr>
          <w:rFonts w:ascii="GHEA Grapalat" w:eastAsia="GHEA Grapalat" w:hAnsi="GHEA Grapalat" w:cs="GHEA Grapalat"/>
          <w:sz w:val="24"/>
          <w:szCs w:val="24"/>
          <w:lang w:val="hy-AM"/>
        </w:rPr>
        <w:t>.</w:t>
      </w:r>
    </w:p>
    <w:p w:rsidR="00E34AAB" w:rsidRDefault="00E34AAB" w:rsidP="00E34AAB">
      <w:pPr>
        <w:pStyle w:val="Normal2"/>
        <w:spacing w:after="0" w:line="360" w:lineRule="auto"/>
        <w:ind w:firstLine="72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lastRenderedPageBreak/>
        <w:t xml:space="preserve">- </w:t>
      </w:r>
      <w:r w:rsidRPr="00E34AAB">
        <w:rPr>
          <w:rFonts w:ascii="GHEA Grapalat" w:eastAsia="GHEA Grapalat" w:hAnsi="GHEA Grapalat" w:cs="GHEA Grapalat"/>
          <w:sz w:val="24"/>
          <w:szCs w:val="24"/>
          <w:lang w:val="hy-AM"/>
        </w:rPr>
        <w:t>հստակ սահմանել ժողովների անցկացման եղանակները՝ առկա և հեռավար, և այդ եղանակների առանձնահատկություններով պայմանավորված հստակեցնել ժողովի մասին ծանուցմանը և քվեաթերթիկի բովանդակությանը առնչվող դրույթները։ Նույն տրամաբանությամբ նախատեսվում է նաև հնարավորություն տալ խորհրդի նիստերն անցկացնել հեռավար կարգով</w:t>
      </w:r>
      <w:r>
        <w:rPr>
          <w:rFonts w:ascii="GHEA Grapalat" w:eastAsia="GHEA Grapalat" w:hAnsi="GHEA Grapalat" w:cs="GHEA Grapalat"/>
          <w:sz w:val="24"/>
          <w:szCs w:val="24"/>
          <w:lang w:val="hy-AM"/>
        </w:rPr>
        <w:t xml:space="preserve">. </w:t>
      </w:r>
    </w:p>
    <w:p w:rsidR="00005DFA" w:rsidRPr="00005DFA" w:rsidRDefault="0024668F" w:rsidP="00005DFA">
      <w:pPr>
        <w:pStyle w:val="Normal2"/>
        <w:spacing w:after="0" w:line="360" w:lineRule="auto"/>
        <w:ind w:firstLine="720"/>
        <w:jc w:val="both"/>
        <w:rPr>
          <w:rFonts w:ascii="GHEA Grapalat" w:hAnsi="GHEA Grapalat"/>
          <w:lang w:val="hy-AM"/>
        </w:rPr>
      </w:pPr>
      <w:r>
        <w:rPr>
          <w:rFonts w:ascii="GHEA Grapalat" w:hAnsi="GHEA Grapalat"/>
          <w:lang w:val="hy-AM"/>
        </w:rPr>
        <w:t xml:space="preserve">- </w:t>
      </w:r>
      <w:r w:rsidR="00283CB8">
        <w:rPr>
          <w:rFonts w:ascii="GHEA Grapalat" w:hAnsi="GHEA Grapalat"/>
          <w:lang w:val="hy-AM"/>
        </w:rPr>
        <w:t>կարգավորել</w:t>
      </w:r>
      <w:r w:rsidRPr="00FE76EA">
        <w:rPr>
          <w:rFonts w:ascii="GHEA Grapalat" w:hAnsi="GHEA Grapalat"/>
          <w:lang w:val="hy-AM"/>
        </w:rPr>
        <w:t xml:space="preserve"> </w:t>
      </w:r>
      <w:r w:rsidR="00283CB8">
        <w:rPr>
          <w:rFonts w:ascii="GHEA Grapalat" w:hAnsi="GHEA Grapalat"/>
          <w:lang w:val="hy-AM"/>
        </w:rPr>
        <w:t xml:space="preserve">պահանջների ներկայացման համար սահմանված </w:t>
      </w:r>
      <w:r w:rsidRPr="00FE76EA">
        <w:rPr>
          <w:rFonts w:ascii="GHEA Grapalat" w:hAnsi="GHEA Grapalat"/>
          <w:lang w:val="hy-AM"/>
        </w:rPr>
        <w:t>մեկամսյա ժամկետից հետո ներկայացված պահանջներին առնչվող ընթացակարգը</w:t>
      </w:r>
      <w:r w:rsidR="00283CB8">
        <w:rPr>
          <w:rFonts w:ascii="GHEA Grapalat" w:hAnsi="GHEA Grapalat"/>
          <w:lang w:val="hy-AM"/>
        </w:rPr>
        <w:t>.</w:t>
      </w:r>
    </w:p>
    <w:p w:rsidR="00474B44" w:rsidRDefault="00E23436" w:rsidP="00005DFA">
      <w:pPr>
        <w:pStyle w:val="Normal2"/>
        <w:spacing w:after="0" w:line="360" w:lineRule="auto"/>
        <w:ind w:firstLine="720"/>
        <w:jc w:val="both"/>
        <w:rPr>
          <w:lang w:val="hy-AM"/>
        </w:rPr>
      </w:pPr>
      <w:r w:rsidRPr="00E23436">
        <w:rPr>
          <w:rFonts w:ascii="GHEA Grapalat" w:eastAsia="GHEA Grapalat" w:hAnsi="GHEA Grapalat" w:cs="GHEA Grapalat"/>
          <w:sz w:val="24"/>
          <w:szCs w:val="24"/>
          <w:lang w:val="hy-AM"/>
        </w:rPr>
        <w:t>- ապահովված իրավունքի առարկայի իրացման մասին դիմումի սահմանված ժամկետի խախտմամբ ներկայացված լինելը սահմանել որպես ներկայացված դիմումը մերժելու հիմք.</w:t>
      </w:r>
      <w:r w:rsidR="00474B44" w:rsidRPr="004D3E40">
        <w:rPr>
          <w:lang w:val="hy-AM"/>
        </w:rPr>
        <w:t xml:space="preserve"> </w:t>
      </w:r>
    </w:p>
    <w:p w:rsidR="00005DFA" w:rsidRDefault="00474B44" w:rsidP="004D3E40">
      <w:pPr>
        <w:pStyle w:val="Normal2"/>
        <w:spacing w:after="0" w:line="360" w:lineRule="auto"/>
        <w:ind w:firstLine="72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w:t>
      </w:r>
      <w:r w:rsidR="004D3E40">
        <w:rPr>
          <w:rFonts w:ascii="GHEA Grapalat" w:eastAsia="GHEA Grapalat" w:hAnsi="GHEA Grapalat" w:cs="GHEA Grapalat"/>
          <w:sz w:val="24"/>
          <w:szCs w:val="24"/>
          <w:lang w:val="hy-AM"/>
        </w:rPr>
        <w:t xml:space="preserve">սահմանել, որ </w:t>
      </w:r>
      <w:r w:rsidR="004D3E40" w:rsidRPr="004D3E40">
        <w:rPr>
          <w:rFonts w:ascii="GHEA Grapalat" w:eastAsia="GHEA Grapalat" w:hAnsi="GHEA Grapalat" w:cs="GHEA Grapalat"/>
          <w:sz w:val="24"/>
          <w:szCs w:val="24"/>
          <w:lang w:val="hy-AM"/>
        </w:rPr>
        <w:t xml:space="preserve">ապահովված իրավունքի առարկայի արժեքը (մեկնարկային գինը) հրապարակային սակարկություններով իրացման ընթացքում կամ գույքի կորստի (ոչնչացման, հափշտակության) կամ վնասելու արդյունքում ապահովված պահանջի </w:t>
      </w:r>
      <w:r w:rsidR="004D3E40">
        <w:rPr>
          <w:rFonts w:ascii="GHEA Grapalat" w:eastAsia="GHEA Grapalat" w:hAnsi="GHEA Grapalat" w:cs="GHEA Grapalat"/>
          <w:sz w:val="24"/>
          <w:szCs w:val="24"/>
          <w:lang w:val="hy-AM"/>
        </w:rPr>
        <w:t xml:space="preserve">չափիզ նվազելու դեպքում </w:t>
      </w:r>
      <w:r w:rsidR="004D3E40" w:rsidRPr="004D3E40">
        <w:rPr>
          <w:rFonts w:ascii="GHEA Grapalat" w:eastAsia="GHEA Grapalat" w:hAnsi="GHEA Grapalat" w:cs="GHEA Grapalat"/>
          <w:sz w:val="24"/>
          <w:szCs w:val="24"/>
          <w:lang w:val="hy-AM"/>
        </w:rPr>
        <w:t>ապահովված պարտատերը</w:t>
      </w:r>
      <w:r w:rsidR="004D3E40">
        <w:rPr>
          <w:rFonts w:ascii="GHEA Grapalat" w:eastAsia="GHEA Grapalat" w:hAnsi="GHEA Grapalat" w:cs="GHEA Grapalat"/>
          <w:sz w:val="24"/>
          <w:szCs w:val="24"/>
          <w:lang w:val="hy-AM"/>
        </w:rPr>
        <w:t xml:space="preserve"> </w:t>
      </w:r>
      <w:r w:rsidR="0072463C" w:rsidRPr="0072463C">
        <w:rPr>
          <w:rFonts w:ascii="GHEA Grapalat" w:eastAsia="GHEA Grapalat" w:hAnsi="GHEA Grapalat" w:cs="GHEA Grapalat"/>
          <w:sz w:val="24"/>
          <w:szCs w:val="24"/>
          <w:lang w:val="hy-AM"/>
        </w:rPr>
        <w:t>ձեռք է բերում պարտապանին պատկանող իր համապատասխան պարտավորության համար չապահովված իրավունքի առարկայի իրացումից ստացված միջոցների բաշխմանը մասնակցելու իրավունք</w:t>
      </w:r>
      <w:r w:rsidR="004D3E40">
        <w:rPr>
          <w:rFonts w:ascii="GHEA Grapalat" w:eastAsia="GHEA Grapalat" w:hAnsi="GHEA Grapalat" w:cs="GHEA Grapalat"/>
          <w:sz w:val="24"/>
          <w:szCs w:val="24"/>
          <w:lang w:val="hy-AM"/>
        </w:rPr>
        <w:t>՝</w:t>
      </w:r>
      <w:r w:rsidR="0072463C">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lang w:val="hy-AM"/>
        </w:rPr>
        <w:t xml:space="preserve">Օրենքի տարբեր </w:t>
      </w:r>
      <w:r w:rsidRPr="00474B44">
        <w:rPr>
          <w:rFonts w:ascii="GHEA Grapalat" w:eastAsia="GHEA Grapalat" w:hAnsi="GHEA Grapalat" w:cs="GHEA Grapalat"/>
          <w:sz w:val="24"/>
          <w:szCs w:val="24"/>
          <w:lang w:val="hy-AM"/>
        </w:rPr>
        <w:t xml:space="preserve">կարգավորումների միջև առկա հակասությունը </w:t>
      </w:r>
      <w:r>
        <w:rPr>
          <w:rFonts w:ascii="GHEA Grapalat" w:eastAsia="GHEA Grapalat" w:hAnsi="GHEA Grapalat" w:cs="GHEA Grapalat"/>
          <w:sz w:val="24"/>
          <w:szCs w:val="24"/>
          <w:lang w:val="hy-AM"/>
        </w:rPr>
        <w:t>վերացնելու անհրաժեշտությամբ պայմանավորված.</w:t>
      </w:r>
    </w:p>
    <w:p w:rsidR="00005DFA" w:rsidRPr="00005DFA" w:rsidRDefault="00005DFA" w:rsidP="00005DFA">
      <w:pPr>
        <w:pStyle w:val="Normal2"/>
        <w:spacing w:after="0" w:line="360" w:lineRule="auto"/>
        <w:ind w:firstLine="72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w:t>
      </w:r>
      <w:r w:rsidR="00555307">
        <w:rPr>
          <w:rFonts w:ascii="GHEA Grapalat" w:eastAsia="GHEA Grapalat" w:hAnsi="GHEA Grapalat" w:cs="GHEA Grapalat"/>
          <w:sz w:val="24"/>
          <w:szCs w:val="24"/>
          <w:lang w:val="hy-AM"/>
        </w:rPr>
        <w:t>ֆ</w:t>
      </w:r>
      <w:r w:rsidRPr="00005DFA">
        <w:rPr>
          <w:rFonts w:ascii="GHEA Grapalat" w:eastAsia="GHEA Grapalat" w:hAnsi="GHEA Grapalat" w:cs="GHEA Grapalat"/>
          <w:sz w:val="24"/>
          <w:szCs w:val="24"/>
          <w:lang w:val="hy-AM"/>
        </w:rPr>
        <w:t xml:space="preserve">ինանսական առողջացման ծրագրի ներկայացման ընթացակարգում </w:t>
      </w:r>
      <w:r w:rsidR="00555307">
        <w:rPr>
          <w:rFonts w:ascii="GHEA Grapalat" w:eastAsia="GHEA Grapalat" w:hAnsi="GHEA Grapalat" w:cs="GHEA Grapalat"/>
          <w:sz w:val="24"/>
          <w:szCs w:val="24"/>
          <w:lang w:val="hy-AM"/>
        </w:rPr>
        <w:t>նախատեսել</w:t>
      </w:r>
      <w:r w:rsidRPr="00005DFA">
        <w:rPr>
          <w:rFonts w:ascii="GHEA Grapalat" w:eastAsia="GHEA Grapalat" w:hAnsi="GHEA Grapalat" w:cs="GHEA Grapalat"/>
          <w:sz w:val="24"/>
          <w:szCs w:val="24"/>
          <w:lang w:val="hy-AM"/>
        </w:rPr>
        <w:t xml:space="preserve"> փոփոխություն՝ սահմանել</w:t>
      </w:r>
      <w:r w:rsidR="00555307">
        <w:rPr>
          <w:rFonts w:ascii="GHEA Grapalat" w:eastAsia="GHEA Grapalat" w:hAnsi="GHEA Grapalat" w:cs="GHEA Grapalat"/>
          <w:sz w:val="24"/>
          <w:szCs w:val="24"/>
          <w:lang w:val="hy-AM"/>
        </w:rPr>
        <w:t>ով</w:t>
      </w:r>
      <w:r w:rsidRPr="00005DFA">
        <w:rPr>
          <w:rFonts w:ascii="GHEA Grapalat" w:eastAsia="GHEA Grapalat" w:hAnsi="GHEA Grapalat" w:cs="GHEA Grapalat"/>
          <w:sz w:val="24"/>
          <w:szCs w:val="24"/>
          <w:lang w:val="hy-AM"/>
        </w:rPr>
        <w:t xml:space="preserve"> </w:t>
      </w:r>
      <w:r w:rsidR="00555307">
        <w:rPr>
          <w:rFonts w:ascii="GHEA Grapalat" w:eastAsia="GHEA Grapalat" w:hAnsi="GHEA Grapalat" w:cs="GHEA Grapalat"/>
          <w:sz w:val="24"/>
          <w:szCs w:val="24"/>
          <w:lang w:val="hy-AM"/>
        </w:rPr>
        <w:t>ֆ</w:t>
      </w:r>
      <w:r w:rsidR="00555307" w:rsidRPr="00005DFA">
        <w:rPr>
          <w:rFonts w:ascii="GHEA Grapalat" w:eastAsia="GHEA Grapalat" w:hAnsi="GHEA Grapalat" w:cs="GHEA Grapalat"/>
          <w:sz w:val="24"/>
          <w:szCs w:val="24"/>
          <w:lang w:val="hy-AM"/>
        </w:rPr>
        <w:t xml:space="preserve">ինանսական առողջացման </w:t>
      </w:r>
      <w:r w:rsidR="00555307">
        <w:rPr>
          <w:rFonts w:ascii="GHEA Grapalat" w:eastAsia="GHEA Grapalat" w:hAnsi="GHEA Grapalat" w:cs="GHEA Grapalat"/>
          <w:sz w:val="24"/>
          <w:szCs w:val="24"/>
          <w:lang w:val="hy-AM"/>
        </w:rPr>
        <w:t xml:space="preserve">ծրագրի օրինակը </w:t>
      </w:r>
      <w:r w:rsidRPr="00005DFA">
        <w:rPr>
          <w:rFonts w:ascii="GHEA Grapalat" w:eastAsia="GHEA Grapalat" w:hAnsi="GHEA Grapalat" w:cs="GHEA Grapalat"/>
          <w:sz w:val="24"/>
          <w:szCs w:val="24"/>
          <w:lang w:val="hy-AM"/>
        </w:rPr>
        <w:t>դատարան ներկայացնելուց առաջ կառավարչին</w:t>
      </w:r>
      <w:r w:rsidR="00555307">
        <w:rPr>
          <w:rFonts w:ascii="GHEA Grapalat" w:eastAsia="GHEA Grapalat" w:hAnsi="GHEA Grapalat" w:cs="GHEA Grapalat"/>
          <w:sz w:val="24"/>
          <w:szCs w:val="24"/>
          <w:lang w:val="hy-AM"/>
        </w:rPr>
        <w:t xml:space="preserve"> ուղարկելու պահանջ, այն դեպքում, երբ ծրագիրը ներկայացվել է ոչ կառավարչի կողմից.</w:t>
      </w:r>
    </w:p>
    <w:p w:rsidR="00E23436" w:rsidRDefault="00E23436" w:rsidP="00E23436">
      <w:pPr>
        <w:pStyle w:val="Normal2"/>
        <w:spacing w:after="0" w:line="360" w:lineRule="auto"/>
        <w:ind w:firstLine="720"/>
        <w:jc w:val="both"/>
        <w:rPr>
          <w:rFonts w:ascii="GHEA Grapalat" w:eastAsia="GHEA Grapalat" w:hAnsi="GHEA Grapalat" w:cs="GHEA Grapalat"/>
          <w:sz w:val="24"/>
          <w:szCs w:val="24"/>
          <w:lang w:val="hy-AM"/>
        </w:rPr>
      </w:pPr>
      <w:r w:rsidRPr="00E23436">
        <w:rPr>
          <w:rFonts w:ascii="GHEA Grapalat" w:eastAsia="GHEA Grapalat" w:hAnsi="GHEA Grapalat" w:cs="GHEA Grapalat"/>
          <w:sz w:val="24"/>
          <w:szCs w:val="24"/>
          <w:lang w:val="hy-AM"/>
        </w:rPr>
        <w:t>- հստակեցնել և լրացնել պարտապանի գործունեությունը ամբողջությամբ կամ մասնակիորեն վերսկսելու վերաբերյալ կարգավորումները.</w:t>
      </w:r>
    </w:p>
    <w:p w:rsidR="0093725F" w:rsidRDefault="0093725F" w:rsidP="00E23436">
      <w:pPr>
        <w:pStyle w:val="Normal2"/>
        <w:spacing w:after="0" w:line="360" w:lineRule="auto"/>
        <w:ind w:firstLine="72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w:t>
      </w:r>
      <w:r w:rsidRPr="0093725F">
        <w:rPr>
          <w:rFonts w:ascii="GHEA Grapalat" w:eastAsia="GHEA Grapalat" w:hAnsi="GHEA Grapalat" w:cs="GHEA Grapalat"/>
          <w:sz w:val="24"/>
          <w:szCs w:val="24"/>
          <w:lang w:val="hy-AM"/>
        </w:rPr>
        <w:t>կառավարչի հայեցողական իրավունքը</w:t>
      </w:r>
      <w:r>
        <w:rPr>
          <w:rFonts w:ascii="GHEA Grapalat" w:eastAsia="GHEA Grapalat" w:hAnsi="GHEA Grapalat" w:cs="GHEA Grapalat"/>
          <w:sz w:val="24"/>
          <w:szCs w:val="24"/>
          <w:lang w:val="hy-AM"/>
        </w:rPr>
        <w:t xml:space="preserve">՝ </w:t>
      </w:r>
      <w:r w:rsidRPr="0093725F">
        <w:rPr>
          <w:rFonts w:ascii="GHEA Grapalat" w:eastAsia="GHEA Grapalat" w:hAnsi="GHEA Grapalat" w:cs="GHEA Grapalat"/>
          <w:sz w:val="24"/>
          <w:szCs w:val="24"/>
          <w:lang w:val="hy-AM"/>
        </w:rPr>
        <w:t>վաճառքի ծրագիրը չհաստատվելու դեպքում ծրագիրը հաստատելու միջնորդությամբ դատարան</w:t>
      </w:r>
      <w:r>
        <w:rPr>
          <w:rFonts w:ascii="GHEA Grapalat" w:eastAsia="GHEA Grapalat" w:hAnsi="GHEA Grapalat" w:cs="GHEA Grapalat"/>
          <w:sz w:val="24"/>
          <w:szCs w:val="24"/>
          <w:lang w:val="hy-AM"/>
        </w:rPr>
        <w:t xml:space="preserve"> դիմելու վերաբերյալ</w:t>
      </w:r>
      <w:r w:rsidRPr="0093725F">
        <w:rPr>
          <w:rFonts w:ascii="GHEA Grapalat" w:eastAsia="GHEA Grapalat" w:hAnsi="GHEA Grapalat" w:cs="GHEA Grapalat"/>
          <w:sz w:val="24"/>
          <w:szCs w:val="24"/>
          <w:lang w:val="hy-AM"/>
        </w:rPr>
        <w:t xml:space="preserve"> </w:t>
      </w:r>
      <w:r w:rsidRPr="0093725F">
        <w:rPr>
          <w:rFonts w:ascii="GHEA Grapalat" w:eastAsia="GHEA Grapalat" w:hAnsi="GHEA Grapalat" w:cs="GHEA Grapalat"/>
          <w:sz w:val="24"/>
          <w:szCs w:val="24"/>
          <w:lang w:val="hy-AM"/>
        </w:rPr>
        <w:lastRenderedPageBreak/>
        <w:t>փոփոխել՝ սահմանելով նման իրավիճակում միջնորդությամբ դատարան դիմելու պարտա</w:t>
      </w:r>
      <w:r>
        <w:rPr>
          <w:rFonts w:ascii="GHEA Grapalat" w:eastAsia="GHEA Grapalat" w:hAnsi="GHEA Grapalat" w:cs="GHEA Grapalat"/>
          <w:sz w:val="24"/>
          <w:szCs w:val="24"/>
          <w:lang w:val="hy-AM"/>
        </w:rPr>
        <w:t>կանություն.</w:t>
      </w:r>
    </w:p>
    <w:p w:rsidR="00B51CAA" w:rsidRDefault="00F854CC" w:rsidP="00B51CAA">
      <w:pPr>
        <w:pStyle w:val="Normal2"/>
        <w:spacing w:after="0" w:line="360" w:lineRule="auto"/>
        <w:ind w:firstLine="72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հանել աճուրդի անցկացման </w:t>
      </w:r>
      <w:r w:rsidRPr="00F854CC">
        <w:rPr>
          <w:rFonts w:ascii="GHEA Grapalat" w:eastAsia="GHEA Grapalat" w:hAnsi="GHEA Grapalat" w:cs="GHEA Grapalat"/>
          <w:sz w:val="24"/>
          <w:szCs w:val="24"/>
          <w:lang w:val="hy-AM"/>
        </w:rPr>
        <w:t>օրը նշելու պահանջը</w:t>
      </w:r>
      <w:r>
        <w:rPr>
          <w:rFonts w:ascii="GHEA Grapalat" w:eastAsia="GHEA Grapalat" w:hAnsi="GHEA Grapalat" w:cs="GHEA Grapalat"/>
          <w:sz w:val="24"/>
          <w:szCs w:val="24"/>
          <w:lang w:val="hy-AM"/>
        </w:rPr>
        <w:t xml:space="preserve"> </w:t>
      </w:r>
      <w:r w:rsidRPr="00B51CAA">
        <w:rPr>
          <w:rFonts w:ascii="GHEA Grapalat" w:eastAsia="GHEA Grapalat" w:hAnsi="GHEA Grapalat" w:cs="GHEA Grapalat"/>
          <w:sz w:val="24"/>
          <w:szCs w:val="24"/>
          <w:lang w:val="hy-AM"/>
        </w:rPr>
        <w:t>գույքի վաճառքի միջնորդության համար նախատեսված պարտադիր պայմանների շարքից</w:t>
      </w:r>
      <w:r>
        <w:rPr>
          <w:rFonts w:ascii="GHEA Grapalat" w:eastAsia="GHEA Grapalat" w:hAnsi="GHEA Grapalat" w:cs="GHEA Grapalat"/>
          <w:sz w:val="24"/>
          <w:szCs w:val="24"/>
          <w:lang w:val="hy-AM"/>
        </w:rPr>
        <w:t xml:space="preserve">՝ </w:t>
      </w:r>
      <w:r w:rsidRPr="00F854CC">
        <w:rPr>
          <w:rFonts w:ascii="GHEA Grapalat" w:eastAsia="GHEA Grapalat" w:hAnsi="GHEA Grapalat" w:cs="GHEA Grapalat"/>
          <w:sz w:val="24"/>
          <w:szCs w:val="24"/>
          <w:lang w:val="hy-AM"/>
        </w:rPr>
        <w:t>գործընթաց</w:t>
      </w:r>
      <w:r>
        <w:rPr>
          <w:rFonts w:ascii="GHEA Grapalat" w:eastAsia="GHEA Grapalat" w:hAnsi="GHEA Grapalat" w:cs="GHEA Grapalat"/>
          <w:sz w:val="24"/>
          <w:szCs w:val="24"/>
          <w:lang w:val="hy-AM"/>
        </w:rPr>
        <w:t>ի</w:t>
      </w:r>
      <w:r w:rsidRPr="00F854CC">
        <w:rPr>
          <w:rFonts w:ascii="GHEA Grapalat" w:eastAsia="GHEA Grapalat" w:hAnsi="GHEA Grapalat" w:cs="GHEA Grapalat"/>
          <w:sz w:val="24"/>
          <w:szCs w:val="24"/>
          <w:lang w:val="hy-AM"/>
        </w:rPr>
        <w:t xml:space="preserve"> կարգավորվում</w:t>
      </w:r>
      <w:r w:rsidR="00B51CAA">
        <w:rPr>
          <w:rFonts w:ascii="GHEA Grapalat" w:eastAsia="GHEA Grapalat" w:hAnsi="GHEA Grapalat" w:cs="GHEA Grapalat"/>
          <w:sz w:val="24"/>
          <w:szCs w:val="24"/>
          <w:lang w:val="hy-AM"/>
        </w:rPr>
        <w:t>ը</w:t>
      </w:r>
      <w:r w:rsidRPr="00F854CC">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lang w:val="hy-AM"/>
        </w:rPr>
        <w:t>վերապահելով</w:t>
      </w:r>
      <w:r w:rsidRPr="00F854CC">
        <w:rPr>
          <w:rFonts w:ascii="GHEA Grapalat" w:eastAsia="GHEA Grapalat" w:hAnsi="GHEA Grapalat" w:cs="GHEA Grapalat"/>
          <w:sz w:val="24"/>
          <w:szCs w:val="24"/>
          <w:lang w:val="hy-AM"/>
        </w:rPr>
        <w:t xml:space="preserve"> </w:t>
      </w:r>
      <w:r>
        <w:rPr>
          <w:rFonts w:ascii="GHEA Grapalat" w:eastAsia="GHEA Grapalat" w:hAnsi="GHEA Grapalat" w:cs="GHEA Grapalat"/>
          <w:sz w:val="24"/>
          <w:szCs w:val="24"/>
          <w:lang w:val="hy-AM"/>
        </w:rPr>
        <w:t>Ա</w:t>
      </w:r>
      <w:r w:rsidRPr="00F854CC">
        <w:rPr>
          <w:rFonts w:ascii="GHEA Grapalat" w:eastAsia="GHEA Grapalat" w:hAnsi="GHEA Grapalat" w:cs="GHEA Grapalat"/>
          <w:sz w:val="24"/>
          <w:szCs w:val="24"/>
          <w:lang w:val="hy-AM"/>
        </w:rPr>
        <w:t>րդարադատության նախարարի հրամանով</w:t>
      </w:r>
      <w:r w:rsidR="00B51CAA">
        <w:rPr>
          <w:rFonts w:ascii="GHEA Grapalat" w:eastAsia="GHEA Grapalat" w:hAnsi="GHEA Grapalat" w:cs="GHEA Grapalat"/>
          <w:sz w:val="24"/>
          <w:szCs w:val="24"/>
          <w:lang w:val="hy-AM"/>
        </w:rPr>
        <w:t xml:space="preserve"> սահմանված կարգին.</w:t>
      </w:r>
    </w:p>
    <w:p w:rsidR="00B51CAA" w:rsidRDefault="00B51CAA" w:rsidP="00B51CAA">
      <w:pPr>
        <w:pStyle w:val="Normal2"/>
        <w:spacing w:after="0" w:line="360" w:lineRule="auto"/>
        <w:ind w:firstLine="72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սահմանել </w:t>
      </w:r>
      <w:r w:rsidR="00F854CC" w:rsidRPr="00F854CC">
        <w:rPr>
          <w:rFonts w:ascii="GHEA Grapalat" w:eastAsia="GHEA Grapalat" w:hAnsi="GHEA Grapalat" w:cs="GHEA Grapalat"/>
          <w:sz w:val="24"/>
          <w:szCs w:val="24"/>
          <w:lang w:val="hy-AM"/>
        </w:rPr>
        <w:t>հստակ ընթացակարգ, ըստ որի առարկությամբ նշված գնով գույքը չվաճառվելու դեպքում այն վաճառքի է ներկայացվում կառավարչի առաջարկած գնով</w:t>
      </w:r>
      <w:r>
        <w:rPr>
          <w:rFonts w:ascii="GHEA Grapalat" w:eastAsia="GHEA Grapalat" w:hAnsi="GHEA Grapalat" w:cs="GHEA Grapalat"/>
          <w:sz w:val="24"/>
          <w:szCs w:val="24"/>
          <w:lang w:val="hy-AM"/>
        </w:rPr>
        <w:t>.</w:t>
      </w:r>
    </w:p>
    <w:p w:rsidR="00F854CC" w:rsidRPr="00F854CC" w:rsidRDefault="00B51CAA" w:rsidP="00B51CAA">
      <w:pPr>
        <w:pStyle w:val="Normal2"/>
        <w:spacing w:after="0" w:line="360" w:lineRule="auto"/>
        <w:ind w:firstLine="72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w:t>
      </w:r>
      <w:r w:rsidR="00F854CC" w:rsidRPr="00F854CC">
        <w:rPr>
          <w:rFonts w:ascii="GHEA Grapalat" w:eastAsia="GHEA Grapalat" w:hAnsi="GHEA Grapalat" w:cs="GHEA Grapalat"/>
          <w:sz w:val="24"/>
          <w:szCs w:val="24"/>
          <w:lang w:val="hy-AM"/>
        </w:rPr>
        <w:t xml:space="preserve">լրացնել </w:t>
      </w:r>
      <w:r w:rsidRPr="00F854CC">
        <w:rPr>
          <w:rFonts w:ascii="GHEA Grapalat" w:eastAsia="GHEA Grapalat" w:hAnsi="GHEA Grapalat" w:cs="GHEA Grapalat"/>
          <w:sz w:val="24"/>
          <w:szCs w:val="24"/>
          <w:lang w:val="hy-AM"/>
        </w:rPr>
        <w:t xml:space="preserve">աճուրդի ընդհատման </w:t>
      </w:r>
      <w:r>
        <w:rPr>
          <w:rFonts w:ascii="GHEA Grapalat" w:eastAsia="GHEA Grapalat" w:hAnsi="GHEA Grapalat" w:cs="GHEA Grapalat"/>
          <w:sz w:val="24"/>
          <w:szCs w:val="24"/>
          <w:lang w:val="hy-AM"/>
        </w:rPr>
        <w:t>դեպքերը.</w:t>
      </w:r>
    </w:p>
    <w:p w:rsidR="00F854CC" w:rsidRDefault="00B51CAA" w:rsidP="00F854CC">
      <w:pPr>
        <w:pStyle w:val="Normal2"/>
        <w:spacing w:after="0" w:line="360" w:lineRule="auto"/>
        <w:ind w:firstLine="72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սահմանել </w:t>
      </w:r>
      <w:r w:rsidR="00F854CC" w:rsidRPr="00F854CC">
        <w:rPr>
          <w:rFonts w:ascii="GHEA Grapalat" w:eastAsia="GHEA Grapalat" w:hAnsi="GHEA Grapalat" w:cs="GHEA Grapalat"/>
          <w:sz w:val="24"/>
          <w:szCs w:val="24"/>
          <w:lang w:val="hy-AM"/>
        </w:rPr>
        <w:t xml:space="preserve">չկայացած աճուրդների արդյունքում գույքի գնի նվազեցման հստակ </w:t>
      </w:r>
      <w:r>
        <w:rPr>
          <w:rFonts w:ascii="GHEA Grapalat" w:eastAsia="GHEA Grapalat" w:hAnsi="GHEA Grapalat" w:cs="GHEA Grapalat"/>
          <w:sz w:val="24"/>
          <w:szCs w:val="24"/>
          <w:lang w:val="hy-AM"/>
        </w:rPr>
        <w:t xml:space="preserve">ընթացակարգ՝ նախատեսելով, որ </w:t>
      </w:r>
      <w:r w:rsidR="00F854CC" w:rsidRPr="00F854CC">
        <w:rPr>
          <w:rFonts w:ascii="GHEA Grapalat" w:eastAsia="GHEA Grapalat" w:hAnsi="GHEA Grapalat" w:cs="GHEA Grapalat"/>
          <w:sz w:val="24"/>
          <w:szCs w:val="24"/>
          <w:lang w:val="hy-AM"/>
        </w:rPr>
        <w:t xml:space="preserve">տասնհինգ անգամ գույքի գինը կարող է նվազեցվել ընդհանուր կարգով, որից հետո երկու անգամ գույքը նույն գնով ներկայացվում է վաճառքի, իսկ չվաճառվելու դեպքում կառավարիչը դատարան է ներկայացնում միջնորդություն՝ գույքի գնի իջեցման արգելքը վերացնելու </w:t>
      </w:r>
      <w:r>
        <w:rPr>
          <w:rFonts w:ascii="GHEA Grapalat" w:eastAsia="GHEA Grapalat" w:hAnsi="GHEA Grapalat" w:cs="GHEA Grapalat"/>
          <w:sz w:val="24"/>
          <w:szCs w:val="24"/>
          <w:lang w:val="hy-AM"/>
        </w:rPr>
        <w:t xml:space="preserve">մասին, որի </w:t>
      </w:r>
      <w:r w:rsidR="00F854CC" w:rsidRPr="00F854CC">
        <w:rPr>
          <w:rFonts w:ascii="GHEA Grapalat" w:eastAsia="GHEA Grapalat" w:hAnsi="GHEA Grapalat" w:cs="GHEA Grapalat"/>
          <w:sz w:val="24"/>
          <w:szCs w:val="24"/>
          <w:lang w:val="hy-AM"/>
        </w:rPr>
        <w:t>բավարար</w:t>
      </w:r>
      <w:r>
        <w:rPr>
          <w:rFonts w:ascii="GHEA Grapalat" w:eastAsia="GHEA Grapalat" w:hAnsi="GHEA Grapalat" w:cs="GHEA Grapalat"/>
          <w:sz w:val="24"/>
          <w:szCs w:val="24"/>
          <w:lang w:val="hy-AM"/>
        </w:rPr>
        <w:t>ման</w:t>
      </w:r>
      <w:r w:rsidR="00F854CC" w:rsidRPr="00F854CC">
        <w:rPr>
          <w:rFonts w:ascii="GHEA Grapalat" w:eastAsia="GHEA Grapalat" w:hAnsi="GHEA Grapalat" w:cs="GHEA Grapalat"/>
          <w:sz w:val="24"/>
          <w:szCs w:val="24"/>
          <w:lang w:val="hy-AM"/>
        </w:rPr>
        <w:t xml:space="preserve"> դեպքում գույքի գների իջեցումը կատարվում է ընդհանուր կարգով</w:t>
      </w:r>
      <w:r>
        <w:rPr>
          <w:rFonts w:ascii="GHEA Grapalat" w:eastAsia="GHEA Grapalat" w:hAnsi="GHEA Grapalat" w:cs="GHEA Grapalat"/>
          <w:sz w:val="24"/>
          <w:szCs w:val="24"/>
          <w:lang w:val="hy-AM"/>
        </w:rPr>
        <w:t>.</w:t>
      </w:r>
    </w:p>
    <w:p w:rsidR="001B50ED" w:rsidRDefault="001B50ED" w:rsidP="00F854CC">
      <w:pPr>
        <w:pStyle w:val="Normal2"/>
        <w:spacing w:after="0" w:line="360" w:lineRule="auto"/>
        <w:ind w:firstLine="72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w:t>
      </w:r>
      <w:r w:rsidRPr="001B50ED">
        <w:rPr>
          <w:rFonts w:ascii="GHEA Grapalat" w:eastAsia="GHEA Grapalat" w:hAnsi="GHEA Grapalat" w:cs="GHEA Grapalat"/>
          <w:sz w:val="24"/>
          <w:szCs w:val="24"/>
          <w:lang w:val="hy-AM"/>
        </w:rPr>
        <w:t>գնելու նախապատվության իրավունքից օգտվելու ցանկության դեպքում սահմանել այլ ընթացակարգ՝ առանց պարտատերերի ժողովի համաձայնության</w:t>
      </w:r>
      <w:r w:rsidR="00900E83">
        <w:rPr>
          <w:rFonts w:ascii="GHEA Grapalat" w:eastAsia="GHEA Grapalat" w:hAnsi="GHEA Grapalat" w:cs="GHEA Grapalat"/>
          <w:sz w:val="24"/>
          <w:szCs w:val="24"/>
          <w:lang w:val="hy-AM"/>
        </w:rPr>
        <w:t>.</w:t>
      </w:r>
    </w:p>
    <w:p w:rsidR="00931B4A" w:rsidRDefault="00931B4A" w:rsidP="00F854CC">
      <w:pPr>
        <w:pStyle w:val="Normal2"/>
        <w:spacing w:after="0" w:line="360" w:lineRule="auto"/>
        <w:ind w:firstLine="72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w:t>
      </w:r>
      <w:r w:rsidRPr="00931B4A">
        <w:rPr>
          <w:rFonts w:ascii="GHEA Grapalat" w:eastAsia="GHEA Grapalat" w:hAnsi="GHEA Grapalat" w:cs="GHEA Grapalat"/>
          <w:sz w:val="24"/>
          <w:szCs w:val="24"/>
          <w:lang w:val="hy-AM"/>
        </w:rPr>
        <w:t>ներդնել նոր ընթացակարգ, ըստ որի կառավարիչը կարող է համապատասխան հիմքերի առկայության դեպքում դիմել դատարան՝ շարժական գույքը իրեն հանձնելուն պարտավորեցնելու պահանջով</w:t>
      </w:r>
      <w:r>
        <w:rPr>
          <w:rFonts w:ascii="GHEA Grapalat" w:eastAsia="GHEA Grapalat" w:hAnsi="GHEA Grapalat" w:cs="GHEA Grapalat"/>
          <w:sz w:val="24"/>
          <w:szCs w:val="24"/>
          <w:lang w:val="hy-AM"/>
        </w:rPr>
        <w:t>.</w:t>
      </w:r>
    </w:p>
    <w:p w:rsidR="008F4154" w:rsidRPr="00E23436" w:rsidRDefault="008F4154" w:rsidP="00F854CC">
      <w:pPr>
        <w:pStyle w:val="Normal2"/>
        <w:spacing w:after="0" w:line="360" w:lineRule="auto"/>
        <w:ind w:firstLine="72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w:t>
      </w:r>
      <w:r w:rsidRPr="008F4154">
        <w:rPr>
          <w:rFonts w:ascii="GHEA Grapalat" w:eastAsia="GHEA Grapalat" w:hAnsi="GHEA Grapalat" w:cs="GHEA Grapalat"/>
          <w:sz w:val="24"/>
          <w:szCs w:val="24"/>
          <w:lang w:val="hy-AM"/>
        </w:rPr>
        <w:t>հաշվետվությունների ներկայացման համար սահմանել ոչ թե ամենամսյա կարգ, այլ յուրաքանչյուր ձեռնարկված գործողության մասին տեղեկացնելու կարգ՝ այդ գործողության իրականացումից տասնօրյա ժամկետում</w:t>
      </w:r>
      <w:r>
        <w:rPr>
          <w:rFonts w:ascii="GHEA Grapalat" w:eastAsia="GHEA Grapalat" w:hAnsi="GHEA Grapalat" w:cs="GHEA Grapalat"/>
          <w:sz w:val="24"/>
          <w:szCs w:val="24"/>
          <w:lang w:val="hy-AM"/>
        </w:rPr>
        <w:t>.</w:t>
      </w:r>
    </w:p>
    <w:p w:rsidR="005907B9" w:rsidRDefault="00043F48" w:rsidP="005907B9">
      <w:pPr>
        <w:pStyle w:val="Normal2"/>
        <w:spacing w:after="0" w:line="360" w:lineRule="auto"/>
        <w:ind w:firstLine="720"/>
        <w:jc w:val="both"/>
        <w:rPr>
          <w:rFonts w:ascii="GHEA Grapalat" w:eastAsia="GHEA Grapalat" w:hAnsi="GHEA Grapalat" w:cs="GHEA Grapalat"/>
          <w:sz w:val="24"/>
          <w:szCs w:val="24"/>
          <w:lang w:val="hy-AM"/>
        </w:rPr>
      </w:pPr>
      <w:r w:rsidRPr="00E23436">
        <w:rPr>
          <w:rFonts w:ascii="GHEA Grapalat" w:eastAsia="GHEA Grapalat" w:hAnsi="GHEA Grapalat" w:cs="GHEA Grapalat"/>
          <w:sz w:val="24"/>
          <w:szCs w:val="24"/>
          <w:lang w:val="hy-AM"/>
        </w:rPr>
        <w:t xml:space="preserve">- </w:t>
      </w:r>
      <w:r w:rsidR="008614E8" w:rsidRPr="00E23436">
        <w:rPr>
          <w:rFonts w:ascii="GHEA Grapalat" w:eastAsia="GHEA Grapalat" w:hAnsi="GHEA Grapalat" w:cs="GHEA Grapalat"/>
          <w:sz w:val="24"/>
          <w:szCs w:val="24"/>
          <w:lang w:val="hy-AM"/>
        </w:rPr>
        <w:t xml:space="preserve">պարտապանի մասնակցությամբ քաղաքացիական, վարչական կամ արբիտրաժային տրիբունալի վարույթում գտնված՝ կարճված կամ ավարտված </w:t>
      </w:r>
      <w:r w:rsidR="008614E8" w:rsidRPr="00E23436">
        <w:rPr>
          <w:rFonts w:ascii="GHEA Grapalat" w:eastAsia="GHEA Grapalat" w:hAnsi="GHEA Grapalat" w:cs="GHEA Grapalat"/>
          <w:sz w:val="24"/>
          <w:szCs w:val="24"/>
          <w:lang w:val="hy-AM"/>
        </w:rPr>
        <w:lastRenderedPageBreak/>
        <w:t>դատական գործով նախապես վճարված պետական տուրքի գումարը դիտարկել որպես պահանջ և գրանցել «է» հերթում</w:t>
      </w:r>
      <w:r w:rsidR="00E23436" w:rsidRPr="00E23436">
        <w:rPr>
          <w:rFonts w:ascii="GHEA Grapalat" w:eastAsia="GHEA Grapalat" w:hAnsi="GHEA Grapalat" w:cs="GHEA Grapalat"/>
          <w:sz w:val="24"/>
          <w:szCs w:val="24"/>
          <w:lang w:val="hy-AM"/>
        </w:rPr>
        <w:t>.</w:t>
      </w:r>
    </w:p>
    <w:p w:rsidR="005907B9" w:rsidRDefault="005907B9" w:rsidP="005907B9">
      <w:pPr>
        <w:pStyle w:val="Normal2"/>
        <w:spacing w:after="0" w:line="360" w:lineRule="auto"/>
        <w:ind w:firstLine="72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w:t>
      </w:r>
      <w:r w:rsidRPr="005907B9">
        <w:rPr>
          <w:rFonts w:ascii="GHEA Grapalat" w:hAnsi="GHEA Grapalat" w:cs="Arial"/>
          <w:sz w:val="24"/>
          <w:szCs w:val="24"/>
          <w:lang w:val="hy-AM"/>
        </w:rPr>
        <w:t>Օրենքում նոր գլուխ՝ «Սնանկության վարույթում Էլեկտ</w:t>
      </w:r>
      <w:r w:rsidRPr="005907B9">
        <w:rPr>
          <w:rFonts w:ascii="GHEA Grapalat" w:hAnsi="GHEA Grapalat" w:cs="Arial"/>
          <w:sz w:val="24"/>
          <w:szCs w:val="24"/>
          <w:lang w:val="hy-AM"/>
        </w:rPr>
        <w:softHyphen/>
        <w:t>րո</w:t>
      </w:r>
      <w:r w:rsidRPr="005907B9">
        <w:rPr>
          <w:rFonts w:ascii="GHEA Grapalat" w:hAnsi="GHEA Grapalat" w:cs="Arial"/>
          <w:sz w:val="24"/>
          <w:szCs w:val="24"/>
          <w:lang w:val="hy-AM"/>
        </w:rPr>
        <w:softHyphen/>
        <w:t>նային եղա</w:t>
      </w:r>
      <w:r w:rsidRPr="005907B9">
        <w:rPr>
          <w:rFonts w:ascii="GHEA Grapalat" w:hAnsi="GHEA Grapalat" w:cs="Arial"/>
          <w:sz w:val="24"/>
          <w:szCs w:val="24"/>
          <w:lang w:val="hy-AM"/>
        </w:rPr>
        <w:softHyphen/>
        <w:t>նա</w:t>
      </w:r>
      <w:r w:rsidRPr="005907B9">
        <w:rPr>
          <w:rFonts w:ascii="GHEA Grapalat" w:hAnsi="GHEA Grapalat" w:cs="Arial"/>
          <w:sz w:val="24"/>
          <w:szCs w:val="24"/>
          <w:lang w:val="hy-AM"/>
        </w:rPr>
        <w:softHyphen/>
        <w:t>կով իրականացվող դատավարական և այլ գործողությունների առանձ</w:t>
      </w:r>
      <w:r w:rsidRPr="005907B9">
        <w:rPr>
          <w:rFonts w:ascii="GHEA Grapalat" w:hAnsi="GHEA Grapalat" w:cs="Arial"/>
          <w:sz w:val="24"/>
          <w:szCs w:val="24"/>
          <w:lang w:val="hy-AM"/>
        </w:rPr>
        <w:softHyphen/>
        <w:t>նա</w:t>
      </w:r>
      <w:r w:rsidRPr="005907B9">
        <w:rPr>
          <w:rFonts w:ascii="GHEA Grapalat" w:hAnsi="GHEA Grapalat" w:cs="Arial"/>
          <w:sz w:val="24"/>
          <w:szCs w:val="24"/>
          <w:lang w:val="hy-AM"/>
        </w:rPr>
        <w:softHyphen/>
        <w:t>հատկու</w:t>
      </w:r>
      <w:r w:rsidRPr="005907B9">
        <w:rPr>
          <w:rFonts w:ascii="GHEA Grapalat" w:hAnsi="GHEA Grapalat" w:cs="Arial"/>
          <w:sz w:val="24"/>
          <w:szCs w:val="24"/>
          <w:lang w:val="hy-AM"/>
        </w:rPr>
        <w:softHyphen/>
        <w:t>թ</w:t>
      </w:r>
      <w:r w:rsidRPr="005907B9">
        <w:rPr>
          <w:rFonts w:ascii="GHEA Grapalat" w:hAnsi="GHEA Grapalat" w:cs="Arial"/>
          <w:sz w:val="24"/>
          <w:szCs w:val="24"/>
          <w:lang w:val="hy-AM"/>
        </w:rPr>
        <w:softHyphen/>
        <w:t>յուն</w:t>
      </w:r>
      <w:r w:rsidRPr="005907B9">
        <w:rPr>
          <w:rFonts w:ascii="GHEA Grapalat" w:hAnsi="GHEA Grapalat" w:cs="Arial"/>
          <w:sz w:val="24"/>
          <w:szCs w:val="24"/>
          <w:lang w:val="hy-AM"/>
        </w:rPr>
        <w:softHyphen/>
      </w:r>
      <w:r w:rsidRPr="005907B9">
        <w:rPr>
          <w:rFonts w:ascii="GHEA Grapalat" w:hAnsi="GHEA Grapalat" w:cs="Arial"/>
          <w:sz w:val="24"/>
          <w:szCs w:val="24"/>
          <w:lang w:val="hy-AM"/>
        </w:rPr>
        <w:softHyphen/>
        <w:t>նե</w:t>
      </w:r>
      <w:r w:rsidRPr="005907B9">
        <w:rPr>
          <w:rFonts w:ascii="GHEA Grapalat" w:hAnsi="GHEA Grapalat" w:cs="Arial"/>
          <w:sz w:val="24"/>
          <w:szCs w:val="24"/>
          <w:lang w:val="hy-AM"/>
        </w:rPr>
        <w:softHyphen/>
        <w:t>րը» ներդնելու ճա</w:t>
      </w:r>
      <w:r w:rsidRPr="005907B9">
        <w:rPr>
          <w:rFonts w:ascii="GHEA Grapalat" w:hAnsi="GHEA Grapalat" w:cs="Arial"/>
          <w:sz w:val="24"/>
          <w:szCs w:val="24"/>
          <w:lang w:val="hy-AM"/>
        </w:rPr>
        <w:softHyphen/>
        <w:t>նապարհով</w:t>
      </w:r>
      <w:r w:rsidRPr="005907B9">
        <w:rPr>
          <w:rFonts w:ascii="GHEA Grapalat" w:eastAsia="GHEA Grapalat" w:hAnsi="GHEA Grapalat" w:cs="GHEA Grapalat"/>
          <w:sz w:val="24"/>
          <w:szCs w:val="24"/>
          <w:lang w:val="hy-AM"/>
        </w:rPr>
        <w:t xml:space="preserve"> թեթևացնել դատարանների ծանրաբեռնվածությունը, նպաստել էլեկտրոնային գործիքների կիրառմամբ գործերի առավել արագ քննությանը, դատարանների և դատավարության մասնակիցների ռեսուրսների խնայմանը, գործերի ողջամիտ ժամկետում քննության ապահովմանը, ստեղծել</w:t>
      </w:r>
      <w:r w:rsidRPr="005907B9">
        <w:rPr>
          <w:rFonts w:ascii="GHEA Grapalat" w:hAnsi="GHEA Grapalat" w:cs="Arial"/>
          <w:sz w:val="24"/>
          <w:szCs w:val="24"/>
          <w:lang w:val="hy-AM"/>
        </w:rPr>
        <w:t xml:space="preserve"> այնպիսի իրավիճակ, որ էլեկտ</w:t>
      </w:r>
      <w:r w:rsidRPr="005907B9">
        <w:rPr>
          <w:rFonts w:ascii="GHEA Grapalat" w:hAnsi="GHEA Grapalat" w:cs="Arial"/>
          <w:sz w:val="24"/>
          <w:szCs w:val="24"/>
          <w:lang w:val="hy-AM"/>
        </w:rPr>
        <w:softHyphen/>
        <w:t>րո</w:t>
      </w:r>
      <w:r w:rsidRPr="005907B9">
        <w:rPr>
          <w:rFonts w:ascii="GHEA Grapalat" w:hAnsi="GHEA Grapalat" w:cs="Arial"/>
          <w:sz w:val="24"/>
          <w:szCs w:val="24"/>
          <w:lang w:val="hy-AM"/>
        </w:rPr>
        <w:softHyphen/>
        <w:t>նային համակար</w:t>
      </w:r>
      <w:r w:rsidRPr="005907B9">
        <w:rPr>
          <w:rFonts w:ascii="GHEA Grapalat" w:hAnsi="GHEA Grapalat" w:cs="Arial"/>
          <w:sz w:val="24"/>
          <w:szCs w:val="24"/>
          <w:lang w:val="hy-AM"/>
        </w:rPr>
        <w:softHyphen/>
        <w:t>գի միջոցով, պատշաճ կերպով և համակարգի կողմից տրամադր</w:t>
      </w:r>
      <w:r w:rsidRPr="005907B9">
        <w:rPr>
          <w:rFonts w:ascii="GHEA Grapalat" w:hAnsi="GHEA Grapalat" w:cs="Arial"/>
          <w:sz w:val="24"/>
          <w:szCs w:val="24"/>
          <w:lang w:val="hy-AM"/>
        </w:rPr>
        <w:softHyphen/>
        <w:t>վող գործիքակազմին համահունչ եղանակով կատարված ցանկացած գործողու</w:t>
      </w:r>
      <w:r w:rsidRPr="005907B9">
        <w:rPr>
          <w:rFonts w:ascii="GHEA Grapalat" w:hAnsi="GHEA Grapalat" w:cs="Arial"/>
          <w:sz w:val="24"/>
          <w:szCs w:val="24"/>
          <w:lang w:val="hy-AM"/>
        </w:rPr>
        <w:softHyphen/>
        <w:t>թյուն ունենա նույն դատավարական հետևանքները, որը կունենար ավանդական ե</w:t>
      </w:r>
      <w:r w:rsidRPr="005907B9">
        <w:rPr>
          <w:rFonts w:ascii="GHEA Grapalat" w:hAnsi="GHEA Grapalat" w:cs="Arial"/>
          <w:sz w:val="24"/>
          <w:szCs w:val="24"/>
          <w:lang w:val="hy-AM"/>
        </w:rPr>
        <w:softHyphen/>
        <w:t>ղա</w:t>
      </w:r>
      <w:r w:rsidRPr="005907B9">
        <w:rPr>
          <w:rFonts w:ascii="GHEA Grapalat" w:hAnsi="GHEA Grapalat" w:cs="Arial"/>
          <w:sz w:val="24"/>
          <w:szCs w:val="24"/>
          <w:lang w:val="hy-AM"/>
        </w:rPr>
        <w:softHyphen/>
        <w:t>նա</w:t>
      </w:r>
      <w:r w:rsidRPr="005907B9">
        <w:rPr>
          <w:rFonts w:ascii="GHEA Grapalat" w:hAnsi="GHEA Grapalat" w:cs="Arial"/>
          <w:sz w:val="24"/>
          <w:szCs w:val="24"/>
          <w:lang w:val="hy-AM"/>
        </w:rPr>
        <w:softHyphen/>
        <w:t xml:space="preserve">կով կատարված </w:t>
      </w:r>
      <w:r w:rsidRPr="005907B9">
        <w:rPr>
          <w:rFonts w:ascii="GHEA Grapalat" w:eastAsia="GHEA Grapalat" w:hAnsi="GHEA Grapalat" w:cs="GHEA Grapalat"/>
          <w:sz w:val="24"/>
          <w:szCs w:val="24"/>
          <w:lang w:val="hy-AM"/>
        </w:rPr>
        <w:t xml:space="preserve">համանման </w:t>
      </w:r>
      <w:r>
        <w:rPr>
          <w:rFonts w:ascii="GHEA Grapalat" w:eastAsia="GHEA Grapalat" w:hAnsi="GHEA Grapalat" w:cs="GHEA Grapalat"/>
          <w:sz w:val="24"/>
          <w:szCs w:val="24"/>
          <w:lang w:val="hy-AM"/>
        </w:rPr>
        <w:t>գործողությունը.</w:t>
      </w:r>
    </w:p>
    <w:p w:rsidR="005907B9" w:rsidRDefault="005907B9" w:rsidP="005907B9">
      <w:pPr>
        <w:pStyle w:val="Normal2"/>
        <w:spacing w:after="0" w:line="360" w:lineRule="auto"/>
        <w:ind w:firstLine="720"/>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w:t>
      </w:r>
      <w:r w:rsidRPr="005907B9">
        <w:rPr>
          <w:rFonts w:ascii="GHEA Grapalat" w:eastAsia="GHEA Grapalat" w:hAnsi="GHEA Grapalat" w:cs="GHEA Grapalat"/>
          <w:sz w:val="24"/>
          <w:szCs w:val="24"/>
          <w:lang w:val="hy-AM"/>
        </w:rPr>
        <w:t xml:space="preserve">սահմանել, որ Դատարանը, սնանկության գործով կառավարիչները, պարտապանը, պարտատերերը, ինչպես նաև սնանկության վարույթով շահագրգիռ այլ անձինք սնանկության գործերի հետ կապված էլեկտրոնային համակարգից օգտվում են Օրենքով սահմանված կարգով, իսկ Օրենքով կարգավորված չլինելու դեպքում՝ Հայաստանի Հանրապետության քաղաքացիական դատավարության օրենսգրքով սահմանված՝ դատարանի և դատավարության մասնակիցների համար սահմանված կարգով։ Բացի այդ, արձանագրվել է, որ եթե Օրենքով սահմանված են էլեկտրոնային համակարգի միջոցով գործողությունների իրականացման այլ կանոններ, քան Հայաստանի Հանրապետության քաղաքացիական դատավարության օրենսգրքով, ապա սնանկության գործի հետ կապված գործում են Օրենքով սահմանված </w:t>
      </w:r>
      <w:r>
        <w:rPr>
          <w:rFonts w:ascii="GHEA Grapalat" w:eastAsia="GHEA Grapalat" w:hAnsi="GHEA Grapalat" w:cs="GHEA Grapalat"/>
          <w:sz w:val="24"/>
          <w:szCs w:val="24"/>
          <w:lang w:val="hy-AM"/>
        </w:rPr>
        <w:t>կանոնները.</w:t>
      </w:r>
    </w:p>
    <w:p w:rsidR="00C15BDE" w:rsidRDefault="005907B9" w:rsidP="00043F48">
      <w:pPr>
        <w:pStyle w:val="Normal2"/>
        <w:spacing w:after="0" w:line="360" w:lineRule="auto"/>
        <w:ind w:firstLine="720"/>
        <w:jc w:val="both"/>
        <w:rPr>
          <w:rFonts w:ascii="GHEA Grapalat" w:hAnsi="GHEA Grapalat" w:cs="Arial"/>
          <w:sz w:val="24"/>
          <w:szCs w:val="24"/>
          <w:lang w:val="hy-AM"/>
        </w:rPr>
      </w:pPr>
      <w:r>
        <w:rPr>
          <w:rFonts w:ascii="GHEA Grapalat" w:eastAsia="GHEA Grapalat" w:hAnsi="GHEA Grapalat" w:cs="GHEA Grapalat"/>
          <w:sz w:val="24"/>
          <w:szCs w:val="24"/>
          <w:lang w:val="hy-AM"/>
        </w:rPr>
        <w:t xml:space="preserve">- </w:t>
      </w:r>
      <w:r w:rsidRPr="005907B9">
        <w:rPr>
          <w:rFonts w:ascii="GHEA Grapalat" w:hAnsi="GHEA Grapalat" w:cs="Arial"/>
          <w:sz w:val="24"/>
          <w:szCs w:val="24"/>
          <w:lang w:val="hy-AM"/>
        </w:rPr>
        <w:t>նախատեսել էլեկտրոնային համակարգն օգտագործող անձանց շրջանակը, պարտատերերի ժողովի և խորհրդի անցկացման, ծանուցումների առանձնահատկությունները</w:t>
      </w:r>
      <w:r>
        <w:rPr>
          <w:rFonts w:ascii="GHEA Grapalat" w:hAnsi="GHEA Grapalat" w:cs="Arial"/>
          <w:sz w:val="24"/>
          <w:szCs w:val="24"/>
          <w:lang w:val="hy-AM"/>
        </w:rPr>
        <w:t>.</w:t>
      </w:r>
    </w:p>
    <w:p w:rsidR="008614E8" w:rsidRPr="00E23436" w:rsidRDefault="00043F48" w:rsidP="00043F48">
      <w:pPr>
        <w:pStyle w:val="Normal2"/>
        <w:spacing w:after="0" w:line="360" w:lineRule="auto"/>
        <w:ind w:firstLine="720"/>
        <w:jc w:val="both"/>
        <w:rPr>
          <w:rFonts w:ascii="GHEA Grapalat" w:eastAsia="GHEA Grapalat" w:hAnsi="GHEA Grapalat" w:cs="GHEA Grapalat"/>
          <w:sz w:val="24"/>
          <w:szCs w:val="24"/>
          <w:lang w:val="hy-AM"/>
        </w:rPr>
      </w:pPr>
      <w:r w:rsidRPr="00E23436">
        <w:rPr>
          <w:rFonts w:ascii="GHEA Grapalat" w:eastAsia="GHEA Grapalat" w:hAnsi="GHEA Grapalat" w:cs="GHEA Grapalat"/>
          <w:sz w:val="24"/>
          <w:szCs w:val="24"/>
          <w:lang w:val="hy-AM"/>
        </w:rPr>
        <w:lastRenderedPageBreak/>
        <w:t xml:space="preserve">- </w:t>
      </w:r>
      <w:r w:rsidR="008614E8" w:rsidRPr="00E23436">
        <w:rPr>
          <w:rFonts w:ascii="GHEA Grapalat" w:eastAsia="GHEA Grapalat" w:hAnsi="GHEA Grapalat" w:cs="GHEA Grapalat"/>
          <w:sz w:val="24"/>
          <w:szCs w:val="24"/>
          <w:lang w:val="hy-AM"/>
        </w:rPr>
        <w:t>սահմանել, որ պարտապանի՝ վճիռն օրինական ուժի մեջ մտնելուց հետո ստացվող աշխատավարձը ևս մտնում է Օրենքի 95-րդ հոդվածի իմաստով վաճառքի ենթակա գույքի կազմի մեջ և դատարանի համապատասխան</w:t>
      </w:r>
      <w:r w:rsidR="00201B63">
        <w:rPr>
          <w:rFonts w:ascii="GHEA Grapalat" w:eastAsia="GHEA Grapalat" w:hAnsi="GHEA Grapalat" w:cs="GHEA Grapalat"/>
          <w:sz w:val="24"/>
          <w:szCs w:val="24"/>
          <w:lang w:val="hy-AM"/>
        </w:rPr>
        <w:t xml:space="preserve"> որոշման հիման վրա </w:t>
      </w:r>
      <w:r w:rsidR="008614E8" w:rsidRPr="00E23436">
        <w:rPr>
          <w:rFonts w:ascii="GHEA Grapalat" w:eastAsia="GHEA Grapalat" w:hAnsi="GHEA Grapalat" w:cs="GHEA Grapalat"/>
          <w:sz w:val="24"/>
          <w:szCs w:val="24"/>
          <w:lang w:val="hy-AM"/>
        </w:rPr>
        <w:t>գանձման</w:t>
      </w:r>
      <w:r w:rsidR="00201B63">
        <w:rPr>
          <w:rFonts w:ascii="GHEA Grapalat" w:eastAsia="GHEA Grapalat" w:hAnsi="GHEA Grapalat" w:cs="GHEA Grapalat"/>
          <w:sz w:val="24"/>
          <w:szCs w:val="24"/>
          <w:lang w:val="hy-AM"/>
        </w:rPr>
        <w:t xml:space="preserve"> ենթակա գումարը գործատուի կողմից պետք է փոխանցվի սնանկության հատուկ հաշվեհամարին</w:t>
      </w:r>
      <w:r w:rsidR="008614E8" w:rsidRPr="00E23436">
        <w:rPr>
          <w:rFonts w:ascii="GHEA Grapalat" w:eastAsia="GHEA Grapalat" w:hAnsi="GHEA Grapalat" w:cs="GHEA Grapalat"/>
          <w:sz w:val="24"/>
          <w:szCs w:val="24"/>
          <w:lang w:val="hy-AM"/>
        </w:rPr>
        <w:t>:</w:t>
      </w:r>
    </w:p>
    <w:p w:rsidR="00043F48" w:rsidRPr="00E23436" w:rsidRDefault="00043F48" w:rsidP="00043F48">
      <w:pPr>
        <w:pStyle w:val="Normal2"/>
        <w:spacing w:after="0" w:line="360" w:lineRule="auto"/>
        <w:ind w:firstLine="720"/>
        <w:jc w:val="both"/>
        <w:rPr>
          <w:rFonts w:ascii="GHEA Grapalat" w:eastAsia="GHEA Grapalat" w:hAnsi="GHEA Grapalat" w:cs="GHEA Grapalat"/>
          <w:sz w:val="24"/>
          <w:szCs w:val="24"/>
          <w:lang w:val="hy-AM"/>
        </w:rPr>
      </w:pPr>
    </w:p>
    <w:p w:rsidR="008614E8" w:rsidRPr="00E23436" w:rsidRDefault="008614E8" w:rsidP="00B6609D">
      <w:pPr>
        <w:pStyle w:val="Normal2"/>
        <w:spacing w:after="0" w:line="360" w:lineRule="auto"/>
        <w:ind w:firstLine="720"/>
        <w:jc w:val="both"/>
        <w:rPr>
          <w:rFonts w:ascii="GHEA Grapalat" w:eastAsia="GHEA Grapalat" w:hAnsi="GHEA Grapalat" w:cs="GHEA Grapalat"/>
          <w:b/>
          <w:sz w:val="24"/>
          <w:szCs w:val="24"/>
          <w:lang w:val="hy-AM"/>
        </w:rPr>
      </w:pPr>
      <w:r w:rsidRPr="00E23436">
        <w:rPr>
          <w:rFonts w:ascii="GHEA Grapalat" w:eastAsia="GHEA Grapalat" w:hAnsi="GHEA Grapalat" w:cs="GHEA Grapalat"/>
          <w:b/>
          <w:sz w:val="24"/>
          <w:szCs w:val="24"/>
          <w:lang w:val="hy-AM"/>
        </w:rPr>
        <w:t>3. Նախագծի մշակման գործընթացում ներգրավված ինստիտուտները և անձինք.</w:t>
      </w:r>
    </w:p>
    <w:p w:rsidR="008614E8" w:rsidRPr="00E23436" w:rsidRDefault="008614E8" w:rsidP="00D57535">
      <w:pPr>
        <w:pStyle w:val="Normal2"/>
        <w:spacing w:after="0" w:line="360" w:lineRule="auto"/>
        <w:ind w:firstLine="720"/>
        <w:jc w:val="both"/>
        <w:rPr>
          <w:rFonts w:ascii="GHEA Grapalat" w:eastAsia="GHEA Grapalat" w:hAnsi="GHEA Grapalat" w:cs="GHEA Grapalat"/>
          <w:sz w:val="24"/>
          <w:szCs w:val="24"/>
          <w:lang w:val="hy-AM"/>
        </w:rPr>
      </w:pPr>
      <w:r w:rsidRPr="00E23436">
        <w:rPr>
          <w:rFonts w:ascii="GHEA Grapalat" w:eastAsia="GHEA Grapalat" w:hAnsi="GHEA Grapalat" w:cs="GHEA Grapalat"/>
          <w:sz w:val="24"/>
          <w:szCs w:val="24"/>
          <w:lang w:val="hy-AM"/>
        </w:rPr>
        <w:t>Նախագ</w:t>
      </w:r>
      <w:r w:rsidR="00043F48" w:rsidRPr="00E23436">
        <w:rPr>
          <w:rFonts w:ascii="GHEA Grapalat" w:eastAsia="GHEA Grapalat" w:hAnsi="GHEA Grapalat" w:cs="GHEA Grapalat"/>
          <w:sz w:val="24"/>
          <w:szCs w:val="24"/>
          <w:lang w:val="hy-AM"/>
        </w:rPr>
        <w:t>ի</w:t>
      </w:r>
      <w:r w:rsidRPr="00E23436">
        <w:rPr>
          <w:rFonts w:ascii="GHEA Grapalat" w:eastAsia="GHEA Grapalat" w:hAnsi="GHEA Grapalat" w:cs="GHEA Grapalat"/>
          <w:sz w:val="24"/>
          <w:szCs w:val="24"/>
          <w:lang w:val="hy-AM"/>
        </w:rPr>
        <w:t xml:space="preserve">ծը մշակվել </w:t>
      </w:r>
      <w:r w:rsidR="00043F48" w:rsidRPr="00E23436">
        <w:rPr>
          <w:rFonts w:ascii="GHEA Grapalat" w:eastAsia="GHEA Grapalat" w:hAnsi="GHEA Grapalat" w:cs="GHEA Grapalat"/>
          <w:sz w:val="24"/>
          <w:szCs w:val="24"/>
          <w:lang w:val="hy-AM"/>
        </w:rPr>
        <w:t>է</w:t>
      </w:r>
      <w:r w:rsidRPr="00E23436">
        <w:rPr>
          <w:rFonts w:ascii="GHEA Grapalat" w:eastAsia="GHEA Grapalat" w:hAnsi="GHEA Grapalat" w:cs="GHEA Grapalat"/>
          <w:sz w:val="24"/>
          <w:szCs w:val="24"/>
          <w:lang w:val="hy-AM"/>
        </w:rPr>
        <w:t xml:space="preserve"> Արդարադատության նախարարության կողմից:</w:t>
      </w:r>
    </w:p>
    <w:p w:rsidR="00043F48" w:rsidRPr="00E23436" w:rsidRDefault="00043F48" w:rsidP="00566484">
      <w:pPr>
        <w:pStyle w:val="Normal2"/>
        <w:spacing w:after="0" w:line="360" w:lineRule="auto"/>
        <w:ind w:firstLine="720"/>
        <w:jc w:val="both"/>
        <w:rPr>
          <w:rFonts w:ascii="GHEA Grapalat" w:eastAsia="GHEA Grapalat" w:hAnsi="GHEA Grapalat" w:cs="GHEA Grapalat"/>
          <w:sz w:val="24"/>
          <w:szCs w:val="24"/>
          <w:lang w:val="hy-AM"/>
        </w:rPr>
      </w:pPr>
    </w:p>
    <w:p w:rsidR="008614E8" w:rsidRPr="00E23436" w:rsidRDefault="008614E8" w:rsidP="00B6609D">
      <w:pPr>
        <w:pStyle w:val="Normal2"/>
        <w:pBdr>
          <w:top w:val="nil"/>
          <w:left w:val="nil"/>
          <w:bottom w:val="nil"/>
          <w:right w:val="nil"/>
          <w:between w:val="nil"/>
        </w:pBdr>
        <w:spacing w:after="0" w:line="360" w:lineRule="auto"/>
        <w:ind w:firstLine="720"/>
        <w:jc w:val="both"/>
        <w:rPr>
          <w:rFonts w:ascii="GHEA Grapalat" w:eastAsia="GHEA Grapalat" w:hAnsi="GHEA Grapalat" w:cs="GHEA Grapalat"/>
          <w:b/>
          <w:sz w:val="24"/>
          <w:szCs w:val="24"/>
          <w:lang w:val="hy-AM"/>
        </w:rPr>
      </w:pPr>
      <w:r w:rsidRPr="00E23436">
        <w:rPr>
          <w:rFonts w:ascii="GHEA Grapalat" w:eastAsia="GHEA Grapalat" w:hAnsi="GHEA Grapalat" w:cs="GHEA Grapalat"/>
          <w:b/>
          <w:sz w:val="24"/>
          <w:szCs w:val="24"/>
          <w:lang w:val="hy-AM"/>
        </w:rPr>
        <w:t>4. Ակնկալվող արդյունքը.</w:t>
      </w:r>
    </w:p>
    <w:p w:rsidR="00BB68AC" w:rsidRPr="00BB68AC" w:rsidRDefault="008614E8" w:rsidP="00FE76EA">
      <w:pPr>
        <w:pStyle w:val="Normal2"/>
        <w:spacing w:after="0" w:line="360" w:lineRule="auto"/>
        <w:ind w:firstLine="720"/>
        <w:jc w:val="both"/>
        <w:rPr>
          <w:rFonts w:ascii="GHEA Grapalat" w:eastAsia="GHEA Grapalat" w:hAnsi="GHEA Grapalat" w:cs="GHEA Grapalat"/>
          <w:sz w:val="24"/>
          <w:szCs w:val="24"/>
          <w:lang w:val="hy-AM"/>
        </w:rPr>
      </w:pPr>
      <w:r w:rsidRPr="00E23436">
        <w:rPr>
          <w:rFonts w:ascii="GHEA Grapalat" w:eastAsia="GHEA Grapalat" w:hAnsi="GHEA Grapalat" w:cs="GHEA Grapalat"/>
          <w:sz w:val="24"/>
          <w:szCs w:val="24"/>
          <w:lang w:val="hy-AM"/>
        </w:rPr>
        <w:t>Նախագծի ընդունման արդյունքում</w:t>
      </w:r>
      <w:r w:rsidR="00043F48" w:rsidRPr="00E23436">
        <w:rPr>
          <w:rFonts w:ascii="GHEA Grapalat" w:eastAsia="GHEA Grapalat" w:hAnsi="GHEA Grapalat" w:cs="GHEA Grapalat"/>
          <w:sz w:val="24"/>
          <w:szCs w:val="24"/>
          <w:lang w:val="hy-AM"/>
        </w:rPr>
        <w:t xml:space="preserve"> </w:t>
      </w:r>
      <w:r w:rsidRPr="00E23436">
        <w:rPr>
          <w:rFonts w:ascii="GHEA Grapalat" w:eastAsia="GHEA Grapalat" w:hAnsi="GHEA Grapalat" w:cs="GHEA Grapalat"/>
          <w:sz w:val="24"/>
          <w:szCs w:val="24"/>
          <w:lang w:val="hy-AM"/>
        </w:rPr>
        <w:t xml:space="preserve">ակնկալվում է նվազեցնել կամավոր սնանկության չարաշահման դեպքերը, իսկ կամավոր սնանկության դիմում ներկայացնելիս պարտապանի կողմից ներկայացվող փաստաթղթերի հստակ ցանկի սահմանումը թույլ կտա ձևավորել միասնական պրակտիկա: Փոփոխությունների և լրացումների արդյունքում հանրային ծառայողները հնարավորություն կստանան </w:t>
      </w:r>
      <w:r w:rsidR="00043F48" w:rsidRPr="00E23436">
        <w:rPr>
          <w:rFonts w:ascii="GHEA Grapalat" w:eastAsia="GHEA Grapalat" w:hAnsi="GHEA Grapalat" w:cs="GHEA Grapalat"/>
          <w:sz w:val="24"/>
          <w:szCs w:val="24"/>
          <w:lang w:val="hy-AM"/>
        </w:rPr>
        <w:t xml:space="preserve">որակավորվել </w:t>
      </w:r>
      <w:r w:rsidRPr="00E23436">
        <w:rPr>
          <w:rFonts w:ascii="GHEA Grapalat" w:eastAsia="GHEA Grapalat" w:hAnsi="GHEA Grapalat" w:cs="GHEA Grapalat"/>
          <w:sz w:val="24"/>
          <w:szCs w:val="24"/>
          <w:lang w:val="hy-AM"/>
        </w:rPr>
        <w:t>որպես սնանկության կառավարիչներ:</w:t>
      </w:r>
      <w:r w:rsidR="00043F48" w:rsidRPr="00E23436">
        <w:rPr>
          <w:rFonts w:ascii="GHEA Grapalat" w:eastAsia="GHEA Grapalat" w:hAnsi="GHEA Grapalat" w:cs="GHEA Grapalat"/>
          <w:sz w:val="24"/>
          <w:szCs w:val="24"/>
          <w:lang w:val="hy-AM"/>
        </w:rPr>
        <w:t xml:space="preserve"> </w:t>
      </w:r>
      <w:r w:rsidR="00F436FB" w:rsidRPr="00BB68AC">
        <w:rPr>
          <w:rFonts w:ascii="GHEA Grapalat" w:eastAsia="GHEA Grapalat" w:hAnsi="GHEA Grapalat" w:cs="GHEA Grapalat"/>
          <w:sz w:val="24"/>
          <w:szCs w:val="24"/>
          <w:lang w:val="hy-AM"/>
        </w:rPr>
        <w:t>Կհստակեցվեն սնանկության գործով ժամանակավոր կառավարչի վարձատրության կարգն</w:t>
      </w:r>
      <w:r w:rsidR="00BB68AC">
        <w:rPr>
          <w:rFonts w:ascii="GHEA Grapalat" w:eastAsia="GHEA Grapalat" w:hAnsi="GHEA Grapalat" w:cs="GHEA Grapalat"/>
          <w:sz w:val="24"/>
          <w:szCs w:val="24"/>
          <w:lang w:val="hy-AM"/>
        </w:rPr>
        <w:t xml:space="preserve">, պարտատերերի </w:t>
      </w:r>
      <w:r w:rsidR="00BB68AC" w:rsidRPr="00E34AAB">
        <w:rPr>
          <w:rFonts w:ascii="GHEA Grapalat" w:eastAsia="GHEA Grapalat" w:hAnsi="GHEA Grapalat" w:cs="GHEA Grapalat"/>
          <w:sz w:val="24"/>
          <w:szCs w:val="24"/>
          <w:lang w:val="hy-AM"/>
        </w:rPr>
        <w:t>ժողովների</w:t>
      </w:r>
      <w:r w:rsidR="00BB68AC">
        <w:rPr>
          <w:rFonts w:ascii="GHEA Grapalat" w:eastAsia="GHEA Grapalat" w:hAnsi="GHEA Grapalat" w:cs="GHEA Grapalat"/>
          <w:sz w:val="24"/>
          <w:szCs w:val="24"/>
          <w:lang w:val="hy-AM"/>
        </w:rPr>
        <w:t xml:space="preserve"> </w:t>
      </w:r>
      <w:r w:rsidR="00BB68AC" w:rsidRPr="00E34AAB">
        <w:rPr>
          <w:rFonts w:ascii="GHEA Grapalat" w:eastAsia="GHEA Grapalat" w:hAnsi="GHEA Grapalat" w:cs="GHEA Grapalat"/>
          <w:sz w:val="24"/>
          <w:szCs w:val="24"/>
          <w:lang w:val="hy-AM"/>
        </w:rPr>
        <w:t xml:space="preserve">անցկացման </w:t>
      </w:r>
      <w:r w:rsidR="00BB68AC">
        <w:rPr>
          <w:rFonts w:ascii="GHEA Grapalat" w:eastAsia="GHEA Grapalat" w:hAnsi="GHEA Grapalat" w:cs="GHEA Grapalat"/>
          <w:sz w:val="24"/>
          <w:szCs w:val="24"/>
          <w:lang w:val="hy-AM"/>
        </w:rPr>
        <w:t>եղանակները</w:t>
      </w:r>
      <w:r w:rsidR="00BB68AC" w:rsidRPr="00E34AAB">
        <w:rPr>
          <w:rFonts w:ascii="GHEA Grapalat" w:eastAsia="GHEA Grapalat" w:hAnsi="GHEA Grapalat" w:cs="GHEA Grapalat"/>
          <w:sz w:val="24"/>
          <w:szCs w:val="24"/>
          <w:lang w:val="hy-AM"/>
        </w:rPr>
        <w:t xml:space="preserve">, այդ </w:t>
      </w:r>
      <w:r w:rsidR="00BB68AC">
        <w:rPr>
          <w:rFonts w:ascii="GHEA Grapalat" w:eastAsia="GHEA Grapalat" w:hAnsi="GHEA Grapalat" w:cs="GHEA Grapalat"/>
          <w:sz w:val="24"/>
          <w:szCs w:val="24"/>
          <w:lang w:val="hy-AM"/>
        </w:rPr>
        <w:t>թվում՝</w:t>
      </w:r>
      <w:r w:rsidR="00BB68AC" w:rsidRPr="00E34AAB">
        <w:rPr>
          <w:rFonts w:ascii="GHEA Grapalat" w:eastAsia="GHEA Grapalat" w:hAnsi="GHEA Grapalat" w:cs="GHEA Grapalat"/>
          <w:sz w:val="24"/>
          <w:szCs w:val="24"/>
          <w:lang w:val="hy-AM"/>
        </w:rPr>
        <w:t xml:space="preserve"> ծանուցմանը և քվեաթերթիկի բովանդակությանը առնչվող </w:t>
      </w:r>
      <w:r w:rsidR="00BB68AC">
        <w:rPr>
          <w:rFonts w:ascii="GHEA Grapalat" w:eastAsia="GHEA Grapalat" w:hAnsi="GHEA Grapalat" w:cs="GHEA Grapalat"/>
          <w:sz w:val="24"/>
          <w:szCs w:val="24"/>
          <w:lang w:val="hy-AM"/>
        </w:rPr>
        <w:t>դրույթներն</w:t>
      </w:r>
      <w:r w:rsidR="00F436FB" w:rsidRPr="00BB68AC">
        <w:rPr>
          <w:rFonts w:ascii="GHEA Grapalat" w:eastAsia="GHEA Grapalat" w:hAnsi="GHEA Grapalat" w:cs="GHEA Grapalat"/>
          <w:sz w:val="24"/>
          <w:szCs w:val="24"/>
          <w:lang w:val="hy-AM"/>
        </w:rPr>
        <w:t xml:space="preserve"> ու պարտապանի գործունեության վերսկսման վերաբերյալ կարգավորումները: </w:t>
      </w:r>
      <w:r w:rsidRPr="00E23436">
        <w:rPr>
          <w:rFonts w:ascii="GHEA Grapalat" w:eastAsia="GHEA Grapalat" w:hAnsi="GHEA Grapalat" w:cs="GHEA Grapalat"/>
          <w:sz w:val="24"/>
          <w:szCs w:val="24"/>
          <w:lang w:val="hy-AM"/>
        </w:rPr>
        <w:t xml:space="preserve">Փոփոխությունների արդյունքում կարևոր երաշքիներ են ստեղծվում </w:t>
      </w:r>
      <w:r w:rsidRPr="00BB68AC">
        <w:rPr>
          <w:rFonts w:ascii="GHEA Grapalat" w:eastAsia="GHEA Grapalat" w:hAnsi="GHEA Grapalat" w:cs="GHEA Grapalat"/>
          <w:sz w:val="24"/>
          <w:szCs w:val="24"/>
          <w:lang w:val="hy-AM"/>
        </w:rPr>
        <w:t>պարտատերերի պահանջների հնարավորինս բավարարման և պարտապանի վճարունակության վերականգնման</w:t>
      </w:r>
      <w:r w:rsidR="00BB68AC">
        <w:rPr>
          <w:rFonts w:ascii="GHEA Grapalat" w:eastAsia="GHEA Grapalat" w:hAnsi="GHEA Grapalat" w:cs="GHEA Grapalat"/>
          <w:sz w:val="24"/>
          <w:szCs w:val="24"/>
          <w:lang w:val="hy-AM"/>
        </w:rPr>
        <w:t xml:space="preserve">, ինչպես նաև </w:t>
      </w:r>
      <w:r w:rsidR="00BB68AC" w:rsidRPr="00BB68AC">
        <w:rPr>
          <w:rFonts w:ascii="GHEA Grapalat" w:eastAsia="GHEA Grapalat" w:hAnsi="GHEA Grapalat" w:cs="GHEA Grapalat"/>
          <w:sz w:val="24"/>
          <w:szCs w:val="24"/>
          <w:lang w:val="hy-AM"/>
        </w:rPr>
        <w:t>սնանկության վարույթում աճուրդի գործընթացները պատշաճ կազմակերպելու և անցկացնելու համար:</w:t>
      </w:r>
      <w:r w:rsidR="00043F48" w:rsidRPr="00BB68AC">
        <w:rPr>
          <w:rFonts w:ascii="GHEA Grapalat" w:eastAsia="GHEA Grapalat" w:hAnsi="GHEA Grapalat" w:cs="GHEA Grapalat"/>
          <w:sz w:val="24"/>
          <w:szCs w:val="24"/>
          <w:lang w:val="hy-AM"/>
        </w:rPr>
        <w:t xml:space="preserve"> </w:t>
      </w:r>
      <w:r w:rsidR="005E66E8" w:rsidRPr="00BB68AC">
        <w:rPr>
          <w:rFonts w:ascii="GHEA Grapalat" w:eastAsia="GHEA Grapalat" w:hAnsi="GHEA Grapalat" w:cs="GHEA Grapalat"/>
          <w:sz w:val="24"/>
          <w:szCs w:val="24"/>
          <w:lang w:val="hy-AM"/>
        </w:rPr>
        <w:t xml:space="preserve">Էլեկտրոնային սնանկության համակարգի (e-bankrupcy) ամբողջական ներդրմամբ և դրան համապատասխան օրենսդրության մշակմամբ սնանկության վարույթը` սկսած </w:t>
      </w:r>
      <w:r w:rsidR="005E66E8" w:rsidRPr="00BB68AC">
        <w:rPr>
          <w:rFonts w:ascii="GHEA Grapalat" w:eastAsia="GHEA Grapalat" w:hAnsi="GHEA Grapalat" w:cs="GHEA Grapalat"/>
          <w:sz w:val="24"/>
          <w:szCs w:val="24"/>
          <w:lang w:val="hy-AM"/>
        </w:rPr>
        <w:lastRenderedPageBreak/>
        <w:t>դրա հարուցումից մինչև վարույթի ավարտը, հնարավորինս կիրականացվի էլեկտրոնային եղանակով` առանց լրացուցիչ փաստաթղթաշրջանառության՝ առավելագունս բացառելով մարդկային միջամտությունը և գործընթացներն իրականացնելով առանց կողմերի անմիջական մասնակցության, ինչպես նաև կապահովվի ծանուցման արդյունավետ համակարգի գործարկումը</w:t>
      </w:r>
      <w:r w:rsidR="00BB68AC" w:rsidRPr="00BB68AC">
        <w:rPr>
          <w:rFonts w:ascii="GHEA Grapalat" w:eastAsia="GHEA Grapalat" w:hAnsi="GHEA Grapalat" w:cs="GHEA Grapalat"/>
          <w:sz w:val="24"/>
          <w:szCs w:val="24"/>
          <w:lang w:val="hy-AM"/>
        </w:rPr>
        <w:t xml:space="preserve">, որի արդյունքում </w:t>
      </w:r>
      <w:r w:rsidR="00BB68AC" w:rsidRPr="00FE76EA">
        <w:rPr>
          <w:rFonts w:ascii="GHEA Grapalat" w:eastAsia="GHEA Grapalat" w:hAnsi="GHEA Grapalat" w:cs="GHEA Grapalat"/>
          <w:sz w:val="24"/>
          <w:szCs w:val="24"/>
          <w:lang w:val="hy-AM"/>
        </w:rPr>
        <w:t xml:space="preserve">որպես պատշաճ ծանուցման եղանակ </w:t>
      </w:r>
      <w:r w:rsidR="00BB68AC">
        <w:rPr>
          <w:rFonts w:ascii="GHEA Grapalat" w:eastAsia="GHEA Grapalat" w:hAnsi="GHEA Grapalat" w:cs="GHEA Grapalat"/>
          <w:sz w:val="24"/>
          <w:szCs w:val="24"/>
          <w:lang w:val="hy-AM"/>
        </w:rPr>
        <w:t>կսահմանվի</w:t>
      </w:r>
      <w:r w:rsidR="00BB68AC" w:rsidRPr="00FE76EA">
        <w:rPr>
          <w:rFonts w:ascii="GHEA Grapalat" w:eastAsia="GHEA Grapalat" w:hAnsi="GHEA Grapalat" w:cs="GHEA Grapalat"/>
          <w:sz w:val="24"/>
          <w:szCs w:val="24"/>
          <w:lang w:val="hy-AM"/>
        </w:rPr>
        <w:t xml:space="preserve"> նաև էլեկտրոնային </w:t>
      </w:r>
      <w:r w:rsidR="00BB68AC">
        <w:rPr>
          <w:rFonts w:ascii="GHEA Grapalat" w:eastAsia="GHEA Grapalat" w:hAnsi="GHEA Grapalat" w:cs="GHEA Grapalat"/>
          <w:sz w:val="24"/>
          <w:szCs w:val="24"/>
          <w:lang w:val="hy-AM"/>
        </w:rPr>
        <w:t>համակարգը</w:t>
      </w:r>
      <w:r w:rsidR="005E66E8" w:rsidRPr="00BB68AC">
        <w:rPr>
          <w:rFonts w:ascii="GHEA Grapalat" w:eastAsia="GHEA Grapalat" w:hAnsi="GHEA Grapalat" w:cs="GHEA Grapalat"/>
          <w:sz w:val="24"/>
          <w:szCs w:val="24"/>
          <w:lang w:val="hy-AM"/>
        </w:rPr>
        <w:t xml:space="preserve">: </w:t>
      </w:r>
      <w:r w:rsidR="00225057" w:rsidRPr="00BB68AC">
        <w:rPr>
          <w:rFonts w:ascii="GHEA Grapalat" w:eastAsia="GHEA Grapalat" w:hAnsi="GHEA Grapalat" w:cs="GHEA Grapalat"/>
          <w:sz w:val="24"/>
          <w:szCs w:val="24"/>
          <w:lang w:val="hy-AM"/>
        </w:rPr>
        <w:t xml:space="preserve">Նախագծի ընդունումը հնարավորություն կտա վերացնել </w:t>
      </w:r>
      <w:r w:rsidR="006E6336" w:rsidRPr="00BB68AC">
        <w:rPr>
          <w:rFonts w:ascii="GHEA Grapalat" w:eastAsia="GHEA Grapalat" w:hAnsi="GHEA Grapalat" w:cs="GHEA Grapalat"/>
          <w:sz w:val="24"/>
          <w:szCs w:val="24"/>
          <w:lang w:val="hy-AM"/>
        </w:rPr>
        <w:t xml:space="preserve">Օրենքում առկա անհստակություններն ու </w:t>
      </w:r>
      <w:r w:rsidR="00225057" w:rsidRPr="00BB68AC">
        <w:rPr>
          <w:rFonts w:ascii="GHEA Grapalat" w:eastAsia="GHEA Grapalat" w:hAnsi="GHEA Grapalat" w:cs="GHEA Grapalat"/>
          <w:sz w:val="24"/>
          <w:szCs w:val="24"/>
          <w:lang w:val="hy-AM"/>
        </w:rPr>
        <w:t>տեխնիկական վրիպակները:</w:t>
      </w:r>
    </w:p>
    <w:p w:rsidR="00BB68AC" w:rsidRPr="00BB68AC" w:rsidRDefault="00BB68AC" w:rsidP="00FE76EA">
      <w:pPr>
        <w:pStyle w:val="Normal2"/>
        <w:spacing w:after="0" w:line="360" w:lineRule="auto"/>
        <w:ind w:firstLine="720"/>
        <w:jc w:val="both"/>
        <w:rPr>
          <w:rFonts w:ascii="GHEA Grapalat" w:eastAsia="GHEA Grapalat" w:hAnsi="GHEA Grapalat" w:cs="GHEA Grapalat"/>
          <w:sz w:val="24"/>
          <w:szCs w:val="24"/>
          <w:lang w:val="hy-AM"/>
        </w:rPr>
      </w:pPr>
    </w:p>
    <w:p w:rsidR="008614E8" w:rsidRPr="00E23436" w:rsidRDefault="008614E8" w:rsidP="00B6609D">
      <w:pPr>
        <w:pStyle w:val="Normal2"/>
        <w:spacing w:after="0" w:line="360" w:lineRule="auto"/>
        <w:ind w:firstLine="720"/>
        <w:jc w:val="both"/>
        <w:rPr>
          <w:rFonts w:asciiTheme="minorHAnsi" w:eastAsia="GHEA Grapalat" w:hAnsiTheme="minorHAnsi" w:cs="GHEA Grapalat"/>
          <w:b/>
          <w:sz w:val="24"/>
          <w:szCs w:val="24"/>
          <w:lang w:val="hy-AM"/>
        </w:rPr>
      </w:pPr>
      <w:r w:rsidRPr="00E23436">
        <w:rPr>
          <w:rFonts w:ascii="GHEA Grapalat" w:eastAsia="GHEA Grapalat" w:hAnsi="GHEA Grapalat" w:cs="GHEA Grapalat"/>
          <w:b/>
          <w:sz w:val="24"/>
          <w:szCs w:val="24"/>
          <w:lang w:val="hy-AM"/>
        </w:rPr>
        <w:t>5. Նախագծի ընդունման կապակցությամբ լրացուցիչ ֆինանսական միջոցների անհրաժեշտությունը և պետական բյուջեի եկամուտներում և ծախսերում սպասվելիք փոփոխությունները</w:t>
      </w:r>
      <w:r w:rsidRPr="00E23436">
        <w:rPr>
          <w:rFonts w:asciiTheme="minorHAnsi" w:eastAsia="GHEA Grapalat" w:hAnsiTheme="minorHAnsi" w:cs="GHEA Grapalat"/>
          <w:b/>
          <w:sz w:val="24"/>
          <w:szCs w:val="24"/>
          <w:lang w:val="hy-AM"/>
        </w:rPr>
        <w:t>.</w:t>
      </w:r>
    </w:p>
    <w:p w:rsidR="008614E8" w:rsidRPr="00E23436" w:rsidRDefault="008614E8" w:rsidP="00D57535">
      <w:pPr>
        <w:pStyle w:val="Normal2"/>
        <w:spacing w:after="0" w:line="360" w:lineRule="auto"/>
        <w:ind w:firstLine="720"/>
        <w:jc w:val="both"/>
        <w:rPr>
          <w:rFonts w:ascii="GHEA Grapalat" w:eastAsia="GHEA Grapalat" w:hAnsi="GHEA Grapalat" w:cs="GHEA Grapalat"/>
          <w:sz w:val="24"/>
          <w:szCs w:val="24"/>
          <w:lang w:val="hy-AM"/>
        </w:rPr>
      </w:pPr>
      <w:r w:rsidRPr="00E23436">
        <w:rPr>
          <w:rFonts w:ascii="GHEA Grapalat" w:eastAsia="GHEA Grapalat" w:hAnsi="GHEA Grapalat" w:cs="GHEA Grapalat"/>
          <w:sz w:val="24"/>
          <w:szCs w:val="24"/>
          <w:lang w:val="hy-AM"/>
        </w:rPr>
        <w:t xml:space="preserve">Նախագծերի ընդունման կապակցությամբ լրացուցիչ ֆինանսական միջոցների անհրաժեշտություն </w:t>
      </w:r>
      <w:r w:rsidR="00043F48" w:rsidRPr="00E23436">
        <w:rPr>
          <w:rFonts w:ascii="GHEA Grapalat" w:eastAsia="GHEA Grapalat" w:hAnsi="GHEA Grapalat" w:cs="GHEA Grapalat"/>
          <w:sz w:val="24"/>
          <w:szCs w:val="24"/>
          <w:lang w:val="hy-AM"/>
        </w:rPr>
        <w:t>առկա չէ</w:t>
      </w:r>
      <w:r w:rsidR="00BB68AC">
        <w:rPr>
          <w:rFonts w:ascii="GHEA Grapalat" w:eastAsia="GHEA Grapalat" w:hAnsi="GHEA Grapalat" w:cs="GHEA Grapalat"/>
          <w:sz w:val="24"/>
          <w:szCs w:val="24"/>
          <w:lang w:val="hy-AM"/>
        </w:rPr>
        <w:t>, իսկ</w:t>
      </w:r>
      <w:r w:rsidRPr="00E23436">
        <w:rPr>
          <w:rFonts w:ascii="GHEA Grapalat" w:eastAsia="GHEA Grapalat" w:hAnsi="GHEA Grapalat" w:cs="GHEA Grapalat"/>
          <w:sz w:val="24"/>
          <w:szCs w:val="24"/>
          <w:lang w:val="hy-AM"/>
        </w:rPr>
        <w:t xml:space="preserve"> պետական բյուջեի եկամուտներում և ծախսերում փոփոխություններ չեն</w:t>
      </w:r>
      <w:r w:rsidR="00043F48" w:rsidRPr="00E23436">
        <w:rPr>
          <w:rFonts w:ascii="GHEA Grapalat" w:eastAsia="GHEA Grapalat" w:hAnsi="GHEA Grapalat" w:cs="GHEA Grapalat"/>
          <w:sz w:val="24"/>
          <w:szCs w:val="24"/>
          <w:lang w:val="hy-AM"/>
        </w:rPr>
        <w:t xml:space="preserve"> նախատեսվում</w:t>
      </w:r>
      <w:r w:rsidRPr="00E23436">
        <w:rPr>
          <w:rFonts w:ascii="GHEA Grapalat" w:eastAsia="GHEA Grapalat" w:hAnsi="GHEA Grapalat" w:cs="GHEA Grapalat"/>
          <w:sz w:val="24"/>
          <w:szCs w:val="24"/>
          <w:lang w:val="hy-AM"/>
        </w:rPr>
        <w:t>:</w:t>
      </w:r>
    </w:p>
    <w:p w:rsidR="008614E8" w:rsidRPr="00E23436" w:rsidRDefault="008614E8" w:rsidP="00D57535">
      <w:pPr>
        <w:pStyle w:val="Normal2"/>
        <w:spacing w:after="0" w:line="360" w:lineRule="auto"/>
        <w:ind w:firstLine="540"/>
        <w:jc w:val="both"/>
        <w:rPr>
          <w:rFonts w:ascii="GHEA Grapalat" w:eastAsia="GHEA Grapalat" w:hAnsi="GHEA Grapalat" w:cs="GHEA Grapalat"/>
          <w:sz w:val="24"/>
          <w:szCs w:val="24"/>
          <w:lang w:val="hy-AM"/>
        </w:rPr>
      </w:pPr>
    </w:p>
    <w:p w:rsidR="008614E8" w:rsidRPr="00E23436" w:rsidRDefault="008614E8" w:rsidP="00D57535">
      <w:pPr>
        <w:pStyle w:val="Normal2"/>
        <w:spacing w:after="0" w:line="360" w:lineRule="auto"/>
        <w:ind w:firstLine="720"/>
        <w:jc w:val="both"/>
        <w:rPr>
          <w:rFonts w:ascii="GHEA Grapalat" w:eastAsia="GHEA Grapalat" w:hAnsi="GHEA Grapalat" w:cs="GHEA Grapalat"/>
          <w:b/>
          <w:sz w:val="24"/>
          <w:szCs w:val="24"/>
          <w:lang w:val="hy-AM"/>
        </w:rPr>
      </w:pPr>
      <w:r w:rsidRPr="00E23436">
        <w:rPr>
          <w:rFonts w:ascii="GHEA Grapalat" w:hAnsi="GHEA Grapalat"/>
          <w:b/>
          <w:sz w:val="24"/>
          <w:szCs w:val="24"/>
          <w:lang w:val="hy-AM"/>
        </w:rPr>
        <w:t>6. Կապը ռազմավարական փաստաթղթերի հետ.</w:t>
      </w:r>
    </w:p>
    <w:p w:rsidR="008614E8" w:rsidRPr="00E23436" w:rsidRDefault="008614E8" w:rsidP="00D57535">
      <w:pPr>
        <w:pStyle w:val="Normal2"/>
        <w:spacing w:after="0" w:line="360" w:lineRule="auto"/>
        <w:ind w:firstLine="720"/>
        <w:jc w:val="both"/>
        <w:rPr>
          <w:rFonts w:ascii="GHEA Grapalat" w:eastAsia="GHEA Grapalat" w:hAnsi="GHEA Grapalat" w:cs="GHEA Grapalat"/>
          <w:sz w:val="24"/>
          <w:szCs w:val="24"/>
          <w:lang w:val="hy-AM"/>
        </w:rPr>
      </w:pPr>
      <w:bookmarkStart w:id="0" w:name="_GoBack"/>
      <w:bookmarkEnd w:id="0"/>
      <w:r w:rsidRPr="00E23436">
        <w:rPr>
          <w:rFonts w:ascii="GHEA Grapalat" w:eastAsia="GHEA Grapalat" w:hAnsi="GHEA Grapalat" w:cs="GHEA Grapalat"/>
          <w:sz w:val="24"/>
          <w:szCs w:val="24"/>
          <w:lang w:val="hy-AM"/>
        </w:rPr>
        <w:t>Նախագիծը բխում է</w:t>
      </w:r>
      <w:r w:rsidR="00B614C9">
        <w:rPr>
          <w:rFonts w:ascii="GHEA Grapalat" w:eastAsia="GHEA Grapalat" w:hAnsi="GHEA Grapalat" w:cs="GHEA Grapalat"/>
          <w:sz w:val="24"/>
          <w:szCs w:val="24"/>
          <w:lang w:val="hy-AM"/>
        </w:rPr>
        <w:t xml:space="preserve"> </w:t>
      </w:r>
      <w:r w:rsidRPr="00E23436">
        <w:rPr>
          <w:rFonts w:ascii="GHEA Grapalat" w:eastAsia="GHEA Grapalat" w:hAnsi="GHEA Grapalat" w:cs="GHEA Grapalat"/>
          <w:sz w:val="24"/>
          <w:szCs w:val="24"/>
          <w:lang w:val="hy-AM"/>
        </w:rPr>
        <w:t>Կառավարության 2021-2026 թվականների ծրագրի դրույթների իրագործման անհրաժեշտությամբ:</w:t>
      </w:r>
    </w:p>
    <w:p w:rsidR="005E66E8" w:rsidRDefault="008614E8" w:rsidP="005E66E8">
      <w:pPr>
        <w:pStyle w:val="ListParagraph"/>
        <w:widowControl w:val="0"/>
        <w:pBdr>
          <w:top w:val="nil"/>
          <w:left w:val="nil"/>
          <w:bottom w:val="nil"/>
          <w:right w:val="nil"/>
          <w:between w:val="nil"/>
        </w:pBdr>
        <w:spacing w:after="0" w:line="360" w:lineRule="auto"/>
        <w:ind w:left="41" w:firstLine="679"/>
        <w:jc w:val="both"/>
        <w:rPr>
          <w:rFonts w:ascii="GHEA Grapalat" w:hAnsi="GHEA Grapalat" w:cs="Sylfaen"/>
          <w:sz w:val="24"/>
          <w:szCs w:val="24"/>
          <w:lang w:val="hy-AM"/>
        </w:rPr>
      </w:pPr>
      <w:r w:rsidRPr="00E23436">
        <w:rPr>
          <w:rFonts w:ascii="GHEA Grapalat" w:eastAsia="GHEA Grapalat" w:hAnsi="GHEA Grapalat" w:cs="GHEA Grapalat"/>
          <w:color w:val="000000"/>
          <w:sz w:val="24"/>
          <w:szCs w:val="24"/>
          <w:lang w:val="hy-AM"/>
        </w:rPr>
        <w:t xml:space="preserve">Մասնավորապես՝ Կառավարության 2021-2026 թվականների ծրագրի Դատաիրավական բարեփոխումներ» վերտառությամբ 5.3 կետով </w:t>
      </w:r>
      <w:r w:rsidRPr="00E23436">
        <w:rPr>
          <w:rFonts w:ascii="GHEA Grapalat" w:hAnsi="GHEA Grapalat" w:cs="Sylfaen"/>
          <w:sz w:val="24"/>
          <w:szCs w:val="24"/>
          <w:lang w:val="hy-AM"/>
        </w:rPr>
        <w:t>ոլորտային</w:t>
      </w:r>
      <w:r w:rsidR="00D57535" w:rsidRPr="00E23436">
        <w:rPr>
          <w:rFonts w:ascii="GHEA Grapalat" w:hAnsi="GHEA Grapalat" w:cs="Sylfaen"/>
          <w:sz w:val="24"/>
          <w:szCs w:val="24"/>
          <w:lang w:val="hy-AM"/>
        </w:rPr>
        <w:t xml:space="preserve"> </w:t>
      </w:r>
      <w:r w:rsidRPr="00E23436">
        <w:rPr>
          <w:rFonts w:ascii="GHEA Grapalat" w:hAnsi="GHEA Grapalat" w:cs="Sylfaen"/>
          <w:sz w:val="24"/>
          <w:szCs w:val="24"/>
          <w:lang w:val="hy-AM"/>
        </w:rPr>
        <w:t>բարեփոխման</w:t>
      </w:r>
      <w:r w:rsidR="00D57535" w:rsidRPr="00E23436">
        <w:rPr>
          <w:rFonts w:ascii="GHEA Grapalat" w:hAnsi="GHEA Grapalat" w:cs="Sylfaen"/>
          <w:sz w:val="24"/>
          <w:szCs w:val="24"/>
          <w:lang w:val="hy-AM"/>
        </w:rPr>
        <w:t xml:space="preserve"> </w:t>
      </w:r>
      <w:r w:rsidRPr="00E23436">
        <w:rPr>
          <w:rFonts w:ascii="GHEA Grapalat" w:hAnsi="GHEA Grapalat" w:cs="Sylfaen"/>
          <w:sz w:val="24"/>
          <w:szCs w:val="24"/>
          <w:lang w:val="hy-AM"/>
        </w:rPr>
        <w:t>կարևոր</w:t>
      </w:r>
      <w:r w:rsidR="00D57535" w:rsidRPr="00E23436">
        <w:rPr>
          <w:rFonts w:ascii="GHEA Grapalat" w:hAnsi="GHEA Grapalat" w:cs="Sylfaen"/>
          <w:sz w:val="24"/>
          <w:szCs w:val="24"/>
          <w:lang w:val="hy-AM"/>
        </w:rPr>
        <w:t xml:space="preserve"> </w:t>
      </w:r>
      <w:r w:rsidRPr="00E23436">
        <w:rPr>
          <w:rFonts w:ascii="GHEA Grapalat" w:hAnsi="GHEA Grapalat" w:cs="Sylfaen"/>
          <w:sz w:val="24"/>
          <w:szCs w:val="24"/>
          <w:lang w:val="hy-AM"/>
        </w:rPr>
        <w:t>ուղղություն է հանդիսանում դատարանների</w:t>
      </w:r>
      <w:r w:rsidR="00D57535" w:rsidRPr="00E23436">
        <w:rPr>
          <w:rFonts w:ascii="GHEA Grapalat" w:hAnsi="GHEA Grapalat" w:cs="Sylfaen"/>
          <w:sz w:val="24"/>
          <w:szCs w:val="24"/>
          <w:lang w:val="hy-AM"/>
        </w:rPr>
        <w:t xml:space="preserve"> </w:t>
      </w:r>
      <w:r w:rsidRPr="00E23436">
        <w:rPr>
          <w:rFonts w:ascii="GHEA Grapalat" w:hAnsi="GHEA Grapalat" w:cs="Sylfaen"/>
          <w:sz w:val="24"/>
          <w:szCs w:val="24"/>
          <w:lang w:val="hy-AM"/>
        </w:rPr>
        <w:t>ծանրաբեռնվածությունը</w:t>
      </w:r>
      <w:r w:rsidR="00D57535" w:rsidRPr="00E23436">
        <w:rPr>
          <w:rFonts w:ascii="GHEA Grapalat" w:hAnsi="GHEA Grapalat" w:cs="Sylfaen"/>
          <w:sz w:val="24"/>
          <w:szCs w:val="24"/>
          <w:lang w:val="hy-AM"/>
        </w:rPr>
        <w:t xml:space="preserve"> </w:t>
      </w:r>
      <w:r w:rsidRPr="00E23436">
        <w:rPr>
          <w:rFonts w:ascii="GHEA Grapalat" w:hAnsi="GHEA Grapalat" w:cs="Sylfaen"/>
          <w:sz w:val="24"/>
          <w:szCs w:val="24"/>
          <w:lang w:val="hy-AM"/>
        </w:rPr>
        <w:t>թեթևացնելու</w:t>
      </w:r>
      <w:r w:rsidR="00D57535" w:rsidRPr="00E23436">
        <w:rPr>
          <w:rFonts w:ascii="GHEA Grapalat" w:hAnsi="GHEA Grapalat" w:cs="Sylfaen"/>
          <w:sz w:val="24"/>
          <w:szCs w:val="24"/>
          <w:lang w:val="hy-AM"/>
        </w:rPr>
        <w:t xml:space="preserve"> </w:t>
      </w:r>
      <w:r w:rsidRPr="00E23436">
        <w:rPr>
          <w:rFonts w:ascii="GHEA Grapalat" w:hAnsi="GHEA Grapalat" w:cs="Sylfaen"/>
          <w:sz w:val="24"/>
          <w:szCs w:val="24"/>
          <w:lang w:val="hy-AM"/>
        </w:rPr>
        <w:t>և</w:t>
      </w:r>
      <w:r w:rsidR="00D57535" w:rsidRPr="00E23436">
        <w:rPr>
          <w:rFonts w:ascii="GHEA Grapalat" w:hAnsi="GHEA Grapalat" w:cs="Sylfaen"/>
          <w:sz w:val="24"/>
          <w:szCs w:val="24"/>
          <w:lang w:val="hy-AM"/>
        </w:rPr>
        <w:t xml:space="preserve"> </w:t>
      </w:r>
      <w:r w:rsidRPr="00E23436">
        <w:rPr>
          <w:rFonts w:ascii="GHEA Grapalat" w:hAnsi="GHEA Grapalat" w:cs="Sylfaen"/>
          <w:sz w:val="24"/>
          <w:szCs w:val="24"/>
          <w:lang w:val="hy-AM"/>
        </w:rPr>
        <w:t>դատարաններում</w:t>
      </w:r>
      <w:r w:rsidR="00D57535" w:rsidRPr="00E23436">
        <w:rPr>
          <w:rFonts w:ascii="GHEA Grapalat" w:hAnsi="GHEA Grapalat" w:cs="Sylfaen"/>
          <w:sz w:val="24"/>
          <w:szCs w:val="24"/>
          <w:lang w:val="hy-AM"/>
        </w:rPr>
        <w:t xml:space="preserve"> </w:t>
      </w:r>
      <w:r w:rsidRPr="00E23436">
        <w:rPr>
          <w:rFonts w:ascii="GHEA Grapalat" w:hAnsi="GHEA Grapalat" w:cs="Sylfaen"/>
          <w:sz w:val="24"/>
          <w:szCs w:val="24"/>
          <w:lang w:val="hy-AM"/>
        </w:rPr>
        <w:t>գործի</w:t>
      </w:r>
      <w:r w:rsidR="00D57535" w:rsidRPr="00E23436">
        <w:rPr>
          <w:rFonts w:ascii="GHEA Grapalat" w:hAnsi="GHEA Grapalat" w:cs="Sylfaen"/>
          <w:sz w:val="24"/>
          <w:szCs w:val="24"/>
          <w:lang w:val="hy-AM"/>
        </w:rPr>
        <w:t xml:space="preserve"> </w:t>
      </w:r>
      <w:r w:rsidRPr="00E23436">
        <w:rPr>
          <w:rFonts w:ascii="GHEA Grapalat" w:hAnsi="GHEA Grapalat" w:cs="Sylfaen"/>
          <w:sz w:val="24"/>
          <w:szCs w:val="24"/>
          <w:lang w:val="hy-AM"/>
        </w:rPr>
        <w:t>քննության</w:t>
      </w:r>
      <w:r w:rsidR="00D57535" w:rsidRPr="00E23436">
        <w:rPr>
          <w:rFonts w:ascii="GHEA Grapalat" w:hAnsi="GHEA Grapalat" w:cs="Sylfaen"/>
          <w:sz w:val="24"/>
          <w:szCs w:val="24"/>
          <w:lang w:val="hy-AM"/>
        </w:rPr>
        <w:t xml:space="preserve"> </w:t>
      </w:r>
      <w:r w:rsidRPr="00E23436">
        <w:rPr>
          <w:rFonts w:ascii="GHEA Grapalat" w:hAnsi="GHEA Grapalat" w:cs="Sylfaen"/>
          <w:sz w:val="24"/>
          <w:szCs w:val="24"/>
          <w:lang w:val="hy-AM"/>
        </w:rPr>
        <w:t>ժամկետները</w:t>
      </w:r>
      <w:r w:rsidR="00D57535" w:rsidRPr="00E23436">
        <w:rPr>
          <w:rFonts w:ascii="GHEA Grapalat" w:hAnsi="GHEA Grapalat" w:cs="Sylfaen"/>
          <w:sz w:val="24"/>
          <w:szCs w:val="24"/>
          <w:lang w:val="hy-AM"/>
        </w:rPr>
        <w:t xml:space="preserve"> </w:t>
      </w:r>
      <w:r w:rsidRPr="00E23436">
        <w:rPr>
          <w:rFonts w:ascii="GHEA Grapalat" w:hAnsi="GHEA Grapalat" w:cs="Sylfaen"/>
          <w:sz w:val="24"/>
          <w:szCs w:val="24"/>
          <w:lang w:val="hy-AM"/>
        </w:rPr>
        <w:t>կրճատելու</w:t>
      </w:r>
      <w:r w:rsidR="00D57535" w:rsidRPr="00E23436">
        <w:rPr>
          <w:rFonts w:ascii="GHEA Grapalat" w:hAnsi="GHEA Grapalat" w:cs="Sylfaen"/>
          <w:sz w:val="24"/>
          <w:szCs w:val="24"/>
          <w:lang w:val="hy-AM"/>
        </w:rPr>
        <w:t xml:space="preserve"> </w:t>
      </w:r>
      <w:r w:rsidRPr="00E23436">
        <w:rPr>
          <w:rFonts w:ascii="GHEA Grapalat" w:hAnsi="GHEA Grapalat" w:cs="Sylfaen"/>
          <w:sz w:val="24"/>
          <w:szCs w:val="24"/>
          <w:lang w:val="hy-AM"/>
        </w:rPr>
        <w:t>միջոցով</w:t>
      </w:r>
      <w:r w:rsidR="00D57535" w:rsidRPr="00E23436">
        <w:rPr>
          <w:rFonts w:ascii="GHEA Grapalat" w:hAnsi="GHEA Grapalat" w:cs="Sylfaen"/>
          <w:sz w:val="24"/>
          <w:szCs w:val="24"/>
          <w:lang w:val="hy-AM"/>
        </w:rPr>
        <w:t xml:space="preserve"> </w:t>
      </w:r>
      <w:r w:rsidRPr="00E23436">
        <w:rPr>
          <w:rFonts w:ascii="GHEA Grapalat" w:hAnsi="GHEA Grapalat" w:cs="Sylfaen"/>
          <w:sz w:val="24"/>
          <w:szCs w:val="24"/>
          <w:lang w:val="hy-AM"/>
        </w:rPr>
        <w:t>արդարադատության</w:t>
      </w:r>
      <w:r w:rsidR="00D57535" w:rsidRPr="00E23436">
        <w:rPr>
          <w:rFonts w:ascii="GHEA Grapalat" w:hAnsi="GHEA Grapalat" w:cs="Sylfaen"/>
          <w:sz w:val="24"/>
          <w:szCs w:val="24"/>
          <w:lang w:val="hy-AM"/>
        </w:rPr>
        <w:t xml:space="preserve"> </w:t>
      </w:r>
      <w:r w:rsidRPr="00E23436">
        <w:rPr>
          <w:rFonts w:ascii="GHEA Grapalat" w:hAnsi="GHEA Grapalat" w:cs="Sylfaen"/>
          <w:sz w:val="24"/>
          <w:szCs w:val="24"/>
          <w:lang w:val="hy-AM"/>
        </w:rPr>
        <w:t>արդյունավետության</w:t>
      </w:r>
      <w:r w:rsidR="00D57535" w:rsidRPr="00E23436">
        <w:rPr>
          <w:rFonts w:ascii="GHEA Grapalat" w:hAnsi="GHEA Grapalat" w:cs="Sylfaen"/>
          <w:sz w:val="24"/>
          <w:szCs w:val="24"/>
          <w:lang w:val="hy-AM"/>
        </w:rPr>
        <w:t xml:space="preserve"> </w:t>
      </w:r>
      <w:r w:rsidRPr="00E23436">
        <w:rPr>
          <w:rFonts w:ascii="GHEA Grapalat" w:hAnsi="GHEA Grapalat" w:cs="Sylfaen"/>
          <w:sz w:val="24"/>
          <w:szCs w:val="24"/>
          <w:lang w:val="hy-AM"/>
        </w:rPr>
        <w:t>բարձրացումը:</w:t>
      </w:r>
      <w:r w:rsidR="00B614C9">
        <w:rPr>
          <w:rFonts w:ascii="GHEA Grapalat" w:hAnsi="GHEA Grapalat" w:cs="Sylfaen"/>
          <w:sz w:val="24"/>
          <w:szCs w:val="24"/>
          <w:lang w:val="hy-AM"/>
        </w:rPr>
        <w:t xml:space="preserve"> Ըստ այդմ, շ</w:t>
      </w:r>
      <w:r w:rsidR="00B614C9" w:rsidRPr="00B614C9">
        <w:rPr>
          <w:rFonts w:ascii="GHEA Grapalat" w:hAnsi="GHEA Grapalat" w:cs="Sylfaen"/>
          <w:sz w:val="24"/>
          <w:szCs w:val="24"/>
          <w:lang w:val="hy-AM"/>
        </w:rPr>
        <w:t>արունակվելու են բարեփոխումները</w:t>
      </w:r>
      <w:r w:rsidR="00B614C9">
        <w:rPr>
          <w:rFonts w:ascii="GHEA Grapalat" w:hAnsi="GHEA Grapalat" w:cs="Sylfaen"/>
          <w:sz w:val="24"/>
          <w:szCs w:val="24"/>
          <w:lang w:val="hy-AM"/>
        </w:rPr>
        <w:t xml:space="preserve"> նաև</w:t>
      </w:r>
      <w:r w:rsidR="00B614C9" w:rsidRPr="00B614C9">
        <w:rPr>
          <w:rFonts w:ascii="GHEA Grapalat" w:hAnsi="GHEA Grapalat" w:cs="Sylfaen"/>
          <w:sz w:val="24"/>
          <w:szCs w:val="24"/>
          <w:lang w:val="hy-AM"/>
        </w:rPr>
        <w:t xml:space="preserve"> սնանկության ոլորտում:</w:t>
      </w:r>
    </w:p>
    <w:p w:rsidR="005E66E8" w:rsidRPr="00C120FE" w:rsidRDefault="005E66E8" w:rsidP="00C120FE">
      <w:pPr>
        <w:pStyle w:val="ListParagraph"/>
        <w:widowControl w:val="0"/>
        <w:pBdr>
          <w:top w:val="nil"/>
          <w:left w:val="nil"/>
          <w:bottom w:val="nil"/>
          <w:right w:val="nil"/>
          <w:between w:val="nil"/>
        </w:pBdr>
        <w:spacing w:after="0" w:line="360" w:lineRule="auto"/>
        <w:ind w:left="41" w:firstLine="679"/>
        <w:jc w:val="both"/>
        <w:rPr>
          <w:rFonts w:ascii="GHEA Grapalat" w:eastAsia="GHEA Grapalat" w:hAnsi="GHEA Grapalat" w:cs="GHEA Grapalat"/>
          <w:color w:val="000000"/>
          <w:sz w:val="24"/>
          <w:szCs w:val="24"/>
          <w:lang w:val="hy-AM"/>
        </w:rPr>
      </w:pPr>
      <w:r>
        <w:rPr>
          <w:rFonts w:ascii="GHEA Grapalat" w:hAnsi="GHEA Grapalat" w:cs="Sylfaen"/>
          <w:sz w:val="24"/>
          <w:szCs w:val="24"/>
          <w:lang w:val="hy-AM"/>
        </w:rPr>
        <w:lastRenderedPageBreak/>
        <w:t xml:space="preserve">Բացի այդ, </w:t>
      </w:r>
      <w:r w:rsidRPr="005E66E8">
        <w:rPr>
          <w:rFonts w:ascii="GHEA Grapalat" w:eastAsia="GHEA Grapalat" w:hAnsi="GHEA Grapalat" w:cs="GHEA Grapalat"/>
          <w:color w:val="000000"/>
          <w:sz w:val="24"/>
          <w:szCs w:val="24"/>
          <w:lang w:val="hy-AM"/>
        </w:rPr>
        <w:t xml:space="preserve">Նախագծերի ընդունումը բխում է </w:t>
      </w:r>
      <w:r>
        <w:rPr>
          <w:rFonts w:ascii="GHEA Grapalat" w:eastAsia="GHEA Grapalat" w:hAnsi="GHEA Grapalat" w:cs="GHEA Grapalat"/>
          <w:color w:val="000000"/>
          <w:sz w:val="24"/>
          <w:szCs w:val="24"/>
          <w:lang w:val="hy-AM"/>
        </w:rPr>
        <w:t xml:space="preserve">նաև </w:t>
      </w:r>
      <w:r w:rsidRPr="005E66E8">
        <w:rPr>
          <w:rFonts w:ascii="GHEA Grapalat" w:eastAsia="GHEA Grapalat" w:hAnsi="GHEA Grapalat" w:cs="GHEA Grapalat"/>
          <w:color w:val="000000"/>
          <w:sz w:val="24"/>
          <w:szCs w:val="24"/>
          <w:lang w:val="hy-AM"/>
        </w:rPr>
        <w:t>Կառվարության</w:t>
      </w:r>
      <w:r>
        <w:rPr>
          <w:rFonts w:ascii="GHEA Grapalat" w:eastAsia="GHEA Grapalat" w:hAnsi="GHEA Grapalat" w:cs="GHEA Grapalat"/>
          <w:color w:val="000000"/>
          <w:sz w:val="24"/>
          <w:szCs w:val="24"/>
          <w:lang w:val="hy-AM"/>
        </w:rPr>
        <w:t xml:space="preserve"> </w:t>
      </w:r>
      <w:r w:rsidRPr="005E66E8">
        <w:rPr>
          <w:rFonts w:ascii="GHEA Grapalat" w:eastAsia="GHEA Grapalat" w:hAnsi="GHEA Grapalat" w:cs="GHEA Grapalat"/>
          <w:color w:val="000000"/>
          <w:sz w:val="24"/>
          <w:szCs w:val="24"/>
          <w:lang w:val="hy-AM"/>
        </w:rPr>
        <w:t>2022 թվականի հուլիսի 21-ի</w:t>
      </w:r>
      <w:r>
        <w:rPr>
          <w:rFonts w:ascii="GHEA Grapalat" w:eastAsia="GHEA Grapalat" w:hAnsi="GHEA Grapalat" w:cs="GHEA Grapalat"/>
          <w:color w:val="000000"/>
          <w:sz w:val="24"/>
          <w:szCs w:val="24"/>
          <w:lang w:val="hy-AM"/>
        </w:rPr>
        <w:t xml:space="preserve"> N </w:t>
      </w:r>
      <w:r w:rsidRPr="005E66E8">
        <w:rPr>
          <w:rFonts w:ascii="GHEA Grapalat" w:eastAsia="GHEA Grapalat" w:hAnsi="GHEA Grapalat" w:cs="GHEA Grapalat"/>
          <w:color w:val="000000"/>
          <w:sz w:val="24"/>
          <w:szCs w:val="24"/>
          <w:lang w:val="hy-AM"/>
        </w:rPr>
        <w:t>1133-Լ</w:t>
      </w:r>
      <w:r>
        <w:rPr>
          <w:rFonts w:ascii="GHEA Grapalat" w:eastAsia="GHEA Grapalat" w:hAnsi="GHEA Grapalat" w:cs="GHEA Grapalat"/>
          <w:color w:val="000000"/>
          <w:sz w:val="24"/>
          <w:szCs w:val="24"/>
          <w:lang w:val="hy-AM"/>
        </w:rPr>
        <w:t xml:space="preserve"> </w:t>
      </w:r>
      <w:r w:rsidRPr="005E66E8">
        <w:rPr>
          <w:rFonts w:ascii="GHEA Grapalat" w:eastAsia="GHEA Grapalat" w:hAnsi="GHEA Grapalat" w:cs="GHEA Grapalat"/>
          <w:color w:val="000000"/>
          <w:sz w:val="24"/>
          <w:szCs w:val="24"/>
          <w:lang w:val="hy-AM"/>
        </w:rPr>
        <w:t>որոշման Հավելված 1-ով հաստատված՝ Հայաստանի Հանրապետության դատական և իրավական բարեփոխումների 2022-2026 թվականների ռազմավարությունից</w:t>
      </w:r>
      <w:r>
        <w:rPr>
          <w:rFonts w:ascii="GHEA Grapalat" w:eastAsia="GHEA Grapalat" w:hAnsi="GHEA Grapalat" w:cs="GHEA Grapalat"/>
          <w:color w:val="000000"/>
          <w:sz w:val="24"/>
          <w:szCs w:val="24"/>
          <w:lang w:val="hy-AM"/>
        </w:rPr>
        <w:t>:</w:t>
      </w:r>
      <w:r w:rsidR="00C120FE">
        <w:rPr>
          <w:rFonts w:ascii="GHEA Grapalat" w:eastAsia="GHEA Grapalat" w:hAnsi="GHEA Grapalat" w:cs="GHEA Grapalat"/>
          <w:color w:val="000000"/>
          <w:sz w:val="24"/>
          <w:szCs w:val="24"/>
          <w:lang w:val="hy-AM"/>
        </w:rPr>
        <w:t xml:space="preserve"> </w:t>
      </w:r>
      <w:r w:rsidRPr="00C120FE">
        <w:rPr>
          <w:rFonts w:ascii="GHEA Grapalat" w:eastAsia="GHEA Grapalat" w:hAnsi="GHEA Grapalat" w:cs="GHEA Grapalat"/>
          <w:color w:val="000000"/>
          <w:sz w:val="24"/>
          <w:szCs w:val="24"/>
          <w:lang w:val="hy-AM"/>
        </w:rPr>
        <w:t xml:space="preserve">Ռազմավարությամբ ««Էլեկտրոնային արդարադատություն» միասնական կառավարման համակարգի ստեղծում և տվյալների էլեկտրոնային բազաների մատչելիության ապահովում ու արդիականացում» ռազնավարական նպատակի շրջանակներում որպես առանձին ռազմավարական ուղղություն նախատեսվել է «Արդարադատության նախարարության ոլորտներին վերապահված հանրային գործառույթների և տվյալների բազաների թվայնացումը կամ արդիականացումը»։ Կառավարության նույն որոշման Հավելված 2-ով հաստատված Հայաստանի Հանրապետության դատական և իրավական բարեփոխումների 2022-2026 թվականների ռազմավարությունից բխող գործողությունների ծրագրի 1-ին նպատակի </w:t>
      </w:r>
      <w:r w:rsidR="00054413" w:rsidRPr="00C120FE">
        <w:rPr>
          <w:rFonts w:ascii="GHEA Grapalat" w:eastAsia="GHEA Grapalat" w:hAnsi="GHEA Grapalat" w:cs="GHEA Grapalat"/>
          <w:color w:val="000000"/>
          <w:sz w:val="24"/>
          <w:szCs w:val="24"/>
          <w:lang w:val="hy-AM"/>
        </w:rPr>
        <w:t>2</w:t>
      </w:r>
      <w:r w:rsidRPr="00C120FE">
        <w:rPr>
          <w:rFonts w:ascii="GHEA Grapalat" w:eastAsia="GHEA Grapalat" w:hAnsi="GHEA Grapalat" w:cs="GHEA Grapalat"/>
          <w:color w:val="000000"/>
          <w:sz w:val="24"/>
          <w:szCs w:val="24"/>
          <w:lang w:val="hy-AM"/>
        </w:rPr>
        <w:t>-</w:t>
      </w:r>
      <w:r w:rsidR="00054413" w:rsidRPr="00C120FE">
        <w:rPr>
          <w:rFonts w:ascii="GHEA Grapalat" w:eastAsia="GHEA Grapalat" w:hAnsi="GHEA Grapalat" w:cs="GHEA Grapalat"/>
          <w:color w:val="000000"/>
          <w:sz w:val="24"/>
          <w:szCs w:val="24"/>
          <w:lang w:val="hy-AM"/>
        </w:rPr>
        <w:t xml:space="preserve">րդ կետում </w:t>
      </w:r>
      <w:r w:rsidRPr="00C120FE">
        <w:rPr>
          <w:rFonts w:ascii="GHEA Grapalat" w:eastAsia="GHEA Grapalat" w:hAnsi="GHEA Grapalat" w:cs="GHEA Grapalat"/>
          <w:color w:val="000000"/>
          <w:sz w:val="24"/>
          <w:szCs w:val="24"/>
          <w:lang w:val="hy-AM"/>
        </w:rPr>
        <w:t xml:space="preserve">նախատեսվել է </w:t>
      </w:r>
      <w:r w:rsidRPr="00C120FE">
        <w:rPr>
          <w:rFonts w:ascii="GHEA Grapalat" w:eastAsia="YYIHK+F2" w:hAnsi="GHEA Grapalat" w:cs="YYIHK+F2"/>
          <w:color w:val="000000"/>
          <w:sz w:val="24"/>
          <w:szCs w:val="24"/>
          <w:lang w:val="hy-AM"/>
        </w:rPr>
        <w:t>«Էլեկ</w:t>
      </w:r>
      <w:r w:rsidRPr="00C120FE">
        <w:rPr>
          <w:rFonts w:ascii="GHEA Grapalat" w:eastAsia="YYIHK+F2" w:hAnsi="GHEA Grapalat" w:cs="YYIHK+F2"/>
          <w:color w:val="000000"/>
          <w:spacing w:val="1"/>
          <w:sz w:val="24"/>
          <w:szCs w:val="24"/>
          <w:lang w:val="hy-AM"/>
        </w:rPr>
        <w:t>տ</w:t>
      </w:r>
      <w:r w:rsidRPr="00C120FE">
        <w:rPr>
          <w:rFonts w:ascii="GHEA Grapalat" w:eastAsia="YYIHK+F2" w:hAnsi="GHEA Grapalat" w:cs="YYIHK+F2"/>
          <w:color w:val="000000"/>
          <w:sz w:val="24"/>
          <w:szCs w:val="24"/>
          <w:lang w:val="hy-AM"/>
        </w:rPr>
        <w:t>ր</w:t>
      </w:r>
      <w:r w:rsidRPr="00C120FE">
        <w:rPr>
          <w:rFonts w:ascii="GHEA Grapalat" w:eastAsia="YYIHK+F2" w:hAnsi="GHEA Grapalat" w:cs="YYIHK+F2"/>
          <w:color w:val="000000"/>
          <w:spacing w:val="-1"/>
          <w:sz w:val="24"/>
          <w:szCs w:val="24"/>
          <w:lang w:val="hy-AM"/>
        </w:rPr>
        <w:t>ո</w:t>
      </w:r>
      <w:r w:rsidRPr="00C120FE">
        <w:rPr>
          <w:rFonts w:ascii="GHEA Grapalat" w:eastAsia="YYIHK+F2" w:hAnsi="GHEA Grapalat" w:cs="YYIHK+F2"/>
          <w:color w:val="000000"/>
          <w:sz w:val="24"/>
          <w:szCs w:val="24"/>
          <w:lang w:val="hy-AM"/>
        </w:rPr>
        <w:t>նայ</w:t>
      </w:r>
      <w:r w:rsidRPr="00C120FE">
        <w:rPr>
          <w:rFonts w:ascii="GHEA Grapalat" w:eastAsia="YYIHK+F2" w:hAnsi="GHEA Grapalat" w:cs="YYIHK+F2"/>
          <w:color w:val="000000"/>
          <w:spacing w:val="1"/>
          <w:sz w:val="24"/>
          <w:szCs w:val="24"/>
          <w:lang w:val="hy-AM"/>
        </w:rPr>
        <w:t>ի</w:t>
      </w:r>
      <w:r w:rsidRPr="00C120FE">
        <w:rPr>
          <w:rFonts w:ascii="GHEA Grapalat" w:eastAsia="YYIHK+F2" w:hAnsi="GHEA Grapalat" w:cs="YYIHK+F2"/>
          <w:color w:val="000000"/>
          <w:sz w:val="24"/>
          <w:szCs w:val="24"/>
          <w:lang w:val="hy-AM"/>
        </w:rPr>
        <w:t>ն դ</w:t>
      </w:r>
      <w:r w:rsidRPr="00C120FE">
        <w:rPr>
          <w:rFonts w:ascii="GHEA Grapalat" w:eastAsia="YYIHK+F2" w:hAnsi="GHEA Grapalat" w:cs="YYIHK+F2"/>
          <w:color w:val="000000"/>
          <w:spacing w:val="1"/>
          <w:sz w:val="24"/>
          <w:szCs w:val="24"/>
          <w:lang w:val="hy-AM"/>
        </w:rPr>
        <w:t>ատա</w:t>
      </w:r>
      <w:r w:rsidRPr="00C120FE">
        <w:rPr>
          <w:rFonts w:ascii="GHEA Grapalat" w:eastAsia="YYIHK+F2" w:hAnsi="GHEA Grapalat" w:cs="YYIHK+F2"/>
          <w:color w:val="000000"/>
          <w:sz w:val="24"/>
          <w:szCs w:val="24"/>
          <w:lang w:val="hy-AM"/>
        </w:rPr>
        <w:t>ր</w:t>
      </w:r>
      <w:r w:rsidRPr="00C120FE">
        <w:rPr>
          <w:rFonts w:ascii="GHEA Grapalat" w:eastAsia="YYIHK+F2" w:hAnsi="GHEA Grapalat" w:cs="YYIHK+F2"/>
          <w:color w:val="000000"/>
          <w:spacing w:val="-2"/>
          <w:sz w:val="24"/>
          <w:szCs w:val="24"/>
          <w:lang w:val="hy-AM"/>
        </w:rPr>
        <w:t>ա</w:t>
      </w:r>
      <w:r w:rsidRPr="00C120FE">
        <w:rPr>
          <w:rFonts w:ascii="GHEA Grapalat" w:eastAsia="YYIHK+F2" w:hAnsi="GHEA Grapalat" w:cs="YYIHK+F2"/>
          <w:color w:val="000000"/>
          <w:sz w:val="24"/>
          <w:szCs w:val="24"/>
          <w:lang w:val="hy-AM"/>
        </w:rPr>
        <w:t>ն»</w:t>
      </w:r>
      <w:r w:rsidRPr="00C120FE">
        <w:rPr>
          <w:rFonts w:ascii="GHEA Grapalat" w:eastAsia="YYIHK+F2" w:hAnsi="GHEA Grapalat" w:cs="YYIHK+F2"/>
          <w:color w:val="000000"/>
          <w:spacing w:val="1"/>
          <w:sz w:val="24"/>
          <w:szCs w:val="24"/>
          <w:lang w:val="hy-AM"/>
        </w:rPr>
        <w:t xml:space="preserve"> </w:t>
      </w:r>
      <w:r w:rsidRPr="00C120FE">
        <w:rPr>
          <w:rFonts w:ascii="GHEA Grapalat" w:eastAsia="YYIHK+F2" w:hAnsi="GHEA Grapalat" w:cs="YYIHK+F2"/>
          <w:color w:val="000000"/>
          <w:sz w:val="24"/>
          <w:szCs w:val="24"/>
          <w:lang w:val="hy-AM"/>
        </w:rPr>
        <w:t>դ</w:t>
      </w:r>
      <w:r w:rsidRPr="00C120FE">
        <w:rPr>
          <w:rFonts w:ascii="GHEA Grapalat" w:eastAsia="YYIHK+F2" w:hAnsi="GHEA Grapalat" w:cs="YYIHK+F2"/>
          <w:color w:val="000000"/>
          <w:spacing w:val="1"/>
          <w:sz w:val="24"/>
          <w:szCs w:val="24"/>
          <w:lang w:val="hy-AM"/>
        </w:rPr>
        <w:t>ա</w:t>
      </w:r>
      <w:r w:rsidRPr="00C120FE">
        <w:rPr>
          <w:rFonts w:ascii="GHEA Grapalat" w:eastAsia="YYIHK+F2" w:hAnsi="GHEA Grapalat" w:cs="YYIHK+F2"/>
          <w:color w:val="000000"/>
          <w:sz w:val="24"/>
          <w:szCs w:val="24"/>
          <w:lang w:val="hy-AM"/>
        </w:rPr>
        <w:t>տա</w:t>
      </w:r>
      <w:r w:rsidRPr="00C120FE">
        <w:rPr>
          <w:rFonts w:ascii="GHEA Grapalat" w:eastAsia="YYIHK+F2" w:hAnsi="GHEA Grapalat" w:cs="YYIHK+F2"/>
          <w:color w:val="000000"/>
          <w:spacing w:val="-2"/>
          <w:sz w:val="24"/>
          <w:szCs w:val="24"/>
          <w:lang w:val="hy-AM"/>
        </w:rPr>
        <w:t>կ</w:t>
      </w:r>
      <w:r w:rsidRPr="00C120FE">
        <w:rPr>
          <w:rFonts w:ascii="GHEA Grapalat" w:eastAsia="YYIHK+F2" w:hAnsi="GHEA Grapalat" w:cs="YYIHK+F2"/>
          <w:color w:val="000000"/>
          <w:sz w:val="24"/>
          <w:szCs w:val="24"/>
          <w:lang w:val="hy-AM"/>
        </w:rPr>
        <w:t>ան գոր</w:t>
      </w:r>
      <w:r w:rsidRPr="00C120FE">
        <w:rPr>
          <w:rFonts w:ascii="GHEA Grapalat" w:eastAsia="YYIHK+F2" w:hAnsi="GHEA Grapalat" w:cs="YYIHK+F2"/>
          <w:color w:val="000000"/>
          <w:spacing w:val="-2"/>
          <w:sz w:val="24"/>
          <w:szCs w:val="24"/>
          <w:lang w:val="hy-AM"/>
        </w:rPr>
        <w:t>ծ</w:t>
      </w:r>
      <w:r w:rsidRPr="00C120FE">
        <w:rPr>
          <w:rFonts w:ascii="GHEA Grapalat" w:eastAsia="YYIHK+F2" w:hAnsi="GHEA Grapalat" w:cs="YYIHK+F2"/>
          <w:color w:val="000000"/>
          <w:spacing w:val="1"/>
          <w:sz w:val="24"/>
          <w:szCs w:val="24"/>
          <w:lang w:val="hy-AM"/>
        </w:rPr>
        <w:t>ե</w:t>
      </w:r>
      <w:r w:rsidRPr="00C120FE">
        <w:rPr>
          <w:rFonts w:ascii="GHEA Grapalat" w:eastAsia="YYIHK+F2" w:hAnsi="GHEA Grapalat" w:cs="YYIHK+F2"/>
          <w:color w:val="000000"/>
          <w:sz w:val="24"/>
          <w:szCs w:val="24"/>
          <w:lang w:val="hy-AM"/>
        </w:rPr>
        <w:t>րի էլեկ</w:t>
      </w:r>
      <w:r w:rsidRPr="00C120FE">
        <w:rPr>
          <w:rFonts w:ascii="GHEA Grapalat" w:eastAsia="YYIHK+F2" w:hAnsi="GHEA Grapalat" w:cs="YYIHK+F2"/>
          <w:color w:val="000000"/>
          <w:spacing w:val="1"/>
          <w:sz w:val="24"/>
          <w:szCs w:val="24"/>
          <w:lang w:val="hy-AM"/>
        </w:rPr>
        <w:t>տ</w:t>
      </w:r>
      <w:r w:rsidRPr="00C120FE">
        <w:rPr>
          <w:rFonts w:ascii="GHEA Grapalat" w:eastAsia="YYIHK+F2" w:hAnsi="GHEA Grapalat" w:cs="YYIHK+F2"/>
          <w:color w:val="000000"/>
          <w:sz w:val="24"/>
          <w:szCs w:val="24"/>
          <w:lang w:val="hy-AM"/>
        </w:rPr>
        <w:t>ր</w:t>
      </w:r>
      <w:r w:rsidRPr="00C120FE">
        <w:rPr>
          <w:rFonts w:ascii="GHEA Grapalat" w:eastAsia="YYIHK+F2" w:hAnsi="GHEA Grapalat" w:cs="YYIHK+F2"/>
          <w:color w:val="000000"/>
          <w:spacing w:val="-1"/>
          <w:sz w:val="24"/>
          <w:szCs w:val="24"/>
          <w:lang w:val="hy-AM"/>
        </w:rPr>
        <w:t>ո</w:t>
      </w:r>
      <w:r w:rsidRPr="00C120FE">
        <w:rPr>
          <w:rFonts w:ascii="GHEA Grapalat" w:eastAsia="YYIHK+F2" w:hAnsi="GHEA Grapalat" w:cs="YYIHK+F2"/>
          <w:color w:val="000000"/>
          <w:sz w:val="24"/>
          <w:szCs w:val="24"/>
          <w:lang w:val="hy-AM"/>
        </w:rPr>
        <w:t>նայ</w:t>
      </w:r>
      <w:r w:rsidRPr="00C120FE">
        <w:rPr>
          <w:rFonts w:ascii="GHEA Grapalat" w:eastAsia="YYIHK+F2" w:hAnsi="GHEA Grapalat" w:cs="YYIHK+F2"/>
          <w:color w:val="000000"/>
          <w:spacing w:val="1"/>
          <w:sz w:val="24"/>
          <w:szCs w:val="24"/>
          <w:lang w:val="hy-AM"/>
        </w:rPr>
        <w:t>ի</w:t>
      </w:r>
      <w:r w:rsidRPr="00C120FE">
        <w:rPr>
          <w:rFonts w:ascii="GHEA Grapalat" w:eastAsia="YYIHK+F2" w:hAnsi="GHEA Grapalat" w:cs="YYIHK+F2"/>
          <w:color w:val="000000"/>
          <w:sz w:val="24"/>
          <w:szCs w:val="24"/>
          <w:lang w:val="hy-AM"/>
        </w:rPr>
        <w:t>ն կ</w:t>
      </w:r>
      <w:r w:rsidRPr="00C120FE">
        <w:rPr>
          <w:rFonts w:ascii="GHEA Grapalat" w:eastAsia="YYIHK+F2" w:hAnsi="GHEA Grapalat" w:cs="YYIHK+F2"/>
          <w:color w:val="000000"/>
          <w:spacing w:val="1"/>
          <w:sz w:val="24"/>
          <w:szCs w:val="24"/>
          <w:lang w:val="hy-AM"/>
        </w:rPr>
        <w:t>ա</w:t>
      </w:r>
      <w:r w:rsidRPr="00C120FE">
        <w:rPr>
          <w:rFonts w:ascii="GHEA Grapalat" w:eastAsia="YYIHK+F2" w:hAnsi="GHEA Grapalat" w:cs="YYIHK+F2"/>
          <w:color w:val="000000"/>
          <w:sz w:val="24"/>
          <w:szCs w:val="24"/>
          <w:lang w:val="hy-AM"/>
        </w:rPr>
        <w:t>ռավ</w:t>
      </w:r>
      <w:r w:rsidRPr="00C120FE">
        <w:rPr>
          <w:rFonts w:ascii="GHEA Grapalat" w:eastAsia="YYIHK+F2" w:hAnsi="GHEA Grapalat" w:cs="YYIHK+F2"/>
          <w:color w:val="000000"/>
          <w:spacing w:val="1"/>
          <w:sz w:val="24"/>
          <w:szCs w:val="24"/>
          <w:lang w:val="hy-AM"/>
        </w:rPr>
        <w:t>արման</w:t>
      </w:r>
      <w:r w:rsidRPr="00C120FE">
        <w:rPr>
          <w:rFonts w:ascii="GHEA Grapalat" w:eastAsia="YYIHK+F2" w:hAnsi="GHEA Grapalat" w:cs="YYIHK+F2"/>
          <w:color w:val="000000"/>
          <w:sz w:val="24"/>
          <w:szCs w:val="24"/>
          <w:lang w:val="hy-AM"/>
        </w:rPr>
        <w:t xml:space="preserve"> մ</w:t>
      </w:r>
      <w:r w:rsidRPr="00C120FE">
        <w:rPr>
          <w:rFonts w:ascii="GHEA Grapalat" w:eastAsia="YYIHK+F2" w:hAnsi="GHEA Grapalat" w:cs="YYIHK+F2"/>
          <w:color w:val="000000"/>
          <w:spacing w:val="-2"/>
          <w:sz w:val="24"/>
          <w:szCs w:val="24"/>
          <w:lang w:val="hy-AM"/>
        </w:rPr>
        <w:t>ի</w:t>
      </w:r>
      <w:r w:rsidRPr="00C120FE">
        <w:rPr>
          <w:rFonts w:ascii="GHEA Grapalat" w:eastAsia="YYIHK+F2" w:hAnsi="GHEA Grapalat" w:cs="YYIHK+F2"/>
          <w:color w:val="000000"/>
          <w:sz w:val="24"/>
          <w:szCs w:val="24"/>
          <w:lang w:val="hy-AM"/>
        </w:rPr>
        <w:t>ասն</w:t>
      </w:r>
      <w:r w:rsidRPr="00C120FE">
        <w:rPr>
          <w:rFonts w:ascii="GHEA Grapalat" w:eastAsia="YYIHK+F2" w:hAnsi="GHEA Grapalat" w:cs="YYIHK+F2"/>
          <w:color w:val="000000"/>
          <w:spacing w:val="2"/>
          <w:sz w:val="24"/>
          <w:szCs w:val="24"/>
          <w:lang w:val="hy-AM"/>
        </w:rPr>
        <w:t>ա</w:t>
      </w:r>
      <w:r w:rsidRPr="00C120FE">
        <w:rPr>
          <w:rFonts w:ascii="GHEA Grapalat" w:eastAsia="YYIHK+F2" w:hAnsi="GHEA Grapalat" w:cs="YYIHK+F2"/>
          <w:color w:val="000000"/>
          <w:sz w:val="24"/>
          <w:szCs w:val="24"/>
          <w:lang w:val="hy-AM"/>
        </w:rPr>
        <w:t>կ</w:t>
      </w:r>
      <w:r w:rsidRPr="00C120FE">
        <w:rPr>
          <w:rFonts w:ascii="GHEA Grapalat" w:eastAsia="YYIHK+F2" w:hAnsi="GHEA Grapalat" w:cs="YYIHK+F2"/>
          <w:color w:val="000000"/>
          <w:spacing w:val="1"/>
          <w:sz w:val="24"/>
          <w:szCs w:val="24"/>
          <w:lang w:val="hy-AM"/>
        </w:rPr>
        <w:t>ա</w:t>
      </w:r>
      <w:r w:rsidRPr="00C120FE">
        <w:rPr>
          <w:rFonts w:ascii="GHEA Grapalat" w:eastAsia="YYIHK+F2" w:hAnsi="GHEA Grapalat" w:cs="YYIHK+F2"/>
          <w:color w:val="000000"/>
          <w:sz w:val="24"/>
          <w:szCs w:val="24"/>
          <w:lang w:val="hy-AM"/>
        </w:rPr>
        <w:t>ն համակ</w:t>
      </w:r>
      <w:r w:rsidRPr="00C120FE">
        <w:rPr>
          <w:rFonts w:ascii="GHEA Grapalat" w:eastAsia="YYIHK+F2" w:hAnsi="GHEA Grapalat" w:cs="YYIHK+F2"/>
          <w:color w:val="000000"/>
          <w:spacing w:val="1"/>
          <w:sz w:val="24"/>
          <w:szCs w:val="24"/>
          <w:lang w:val="hy-AM"/>
        </w:rPr>
        <w:t>ա</w:t>
      </w:r>
      <w:r w:rsidRPr="00C120FE">
        <w:rPr>
          <w:rFonts w:ascii="GHEA Grapalat" w:eastAsia="YYIHK+F2" w:hAnsi="GHEA Grapalat" w:cs="YYIHK+F2"/>
          <w:color w:val="000000"/>
          <w:sz w:val="24"/>
          <w:szCs w:val="24"/>
          <w:lang w:val="hy-AM"/>
        </w:rPr>
        <w:t xml:space="preserve">րգի </w:t>
      </w:r>
      <w:r w:rsidR="00054413" w:rsidRPr="00C120FE">
        <w:rPr>
          <w:rFonts w:ascii="GHEA Grapalat" w:eastAsia="YYIHK+F2" w:hAnsi="GHEA Grapalat" w:cs="YYIHK+F2"/>
          <w:color w:val="000000"/>
          <w:spacing w:val="1"/>
          <w:sz w:val="24"/>
          <w:szCs w:val="24"/>
          <w:lang w:val="hy-AM"/>
        </w:rPr>
        <w:t>սնանկության</w:t>
      </w:r>
      <w:r w:rsidRPr="00C120FE">
        <w:rPr>
          <w:rFonts w:ascii="GHEA Grapalat" w:eastAsia="YYIHK+F2" w:hAnsi="GHEA Grapalat" w:cs="YYIHK+F2"/>
          <w:color w:val="000000"/>
          <w:sz w:val="24"/>
          <w:szCs w:val="24"/>
          <w:lang w:val="hy-AM"/>
        </w:rPr>
        <w:t xml:space="preserve"> գործերով էլեկտրոնային </w:t>
      </w:r>
      <w:r w:rsidR="00054413" w:rsidRPr="00C120FE">
        <w:rPr>
          <w:rFonts w:ascii="GHEA Grapalat" w:eastAsia="YYIHK+F2" w:hAnsi="GHEA Grapalat" w:cs="YYIHK+F2"/>
          <w:color w:val="000000"/>
          <w:sz w:val="24"/>
          <w:szCs w:val="24"/>
          <w:lang w:val="hy-AM"/>
        </w:rPr>
        <w:t>մոդուլի</w:t>
      </w:r>
      <w:r w:rsidR="00054413" w:rsidRPr="00C120FE">
        <w:rPr>
          <w:rFonts w:ascii="GHEA Grapalat" w:eastAsia="YYIHK+F2" w:hAnsi="GHEA Grapalat" w:cs="YYIHK+F2"/>
          <w:color w:val="000000"/>
          <w:spacing w:val="1"/>
          <w:sz w:val="24"/>
          <w:szCs w:val="24"/>
          <w:lang w:val="hy-AM"/>
        </w:rPr>
        <w:t xml:space="preserve"> մ</w:t>
      </w:r>
      <w:r w:rsidR="00054413" w:rsidRPr="00C120FE">
        <w:rPr>
          <w:rFonts w:ascii="GHEA Grapalat" w:eastAsia="YYIHK+F2" w:hAnsi="GHEA Grapalat" w:cs="YYIHK+F2"/>
          <w:color w:val="000000"/>
          <w:sz w:val="24"/>
          <w:szCs w:val="24"/>
          <w:lang w:val="hy-AM"/>
        </w:rPr>
        <w:t>շակման, նե</w:t>
      </w:r>
      <w:r w:rsidR="00054413" w:rsidRPr="00C120FE">
        <w:rPr>
          <w:rFonts w:ascii="GHEA Grapalat" w:eastAsia="YYIHK+F2" w:hAnsi="GHEA Grapalat" w:cs="YYIHK+F2"/>
          <w:color w:val="000000"/>
          <w:spacing w:val="-2"/>
          <w:sz w:val="24"/>
          <w:szCs w:val="24"/>
          <w:lang w:val="hy-AM"/>
        </w:rPr>
        <w:t>ր</w:t>
      </w:r>
      <w:r w:rsidR="00054413" w:rsidRPr="00C120FE">
        <w:rPr>
          <w:rFonts w:ascii="GHEA Grapalat" w:eastAsia="YYIHK+F2" w:hAnsi="GHEA Grapalat" w:cs="YYIHK+F2"/>
          <w:color w:val="000000"/>
          <w:sz w:val="24"/>
          <w:szCs w:val="24"/>
          <w:lang w:val="hy-AM"/>
        </w:rPr>
        <w:t>դրման</w:t>
      </w:r>
      <w:r w:rsidR="00054413" w:rsidRPr="00C120FE">
        <w:rPr>
          <w:rFonts w:ascii="GHEA Grapalat" w:eastAsia="YYIHK+F2" w:hAnsi="GHEA Grapalat" w:cs="YYIHK+F2"/>
          <w:color w:val="000000"/>
          <w:spacing w:val="1"/>
          <w:sz w:val="24"/>
          <w:szCs w:val="24"/>
          <w:lang w:val="hy-AM"/>
        </w:rPr>
        <w:t xml:space="preserve"> </w:t>
      </w:r>
      <w:r w:rsidR="00054413" w:rsidRPr="00C120FE">
        <w:rPr>
          <w:rFonts w:ascii="GHEA Grapalat" w:eastAsia="YYIHK+F2" w:hAnsi="GHEA Grapalat" w:cs="YYIHK+F2"/>
          <w:color w:val="000000"/>
          <w:sz w:val="24"/>
          <w:szCs w:val="24"/>
          <w:lang w:val="hy-AM"/>
        </w:rPr>
        <w:t>և գոր</w:t>
      </w:r>
      <w:r w:rsidR="00054413" w:rsidRPr="00C120FE">
        <w:rPr>
          <w:rFonts w:ascii="GHEA Grapalat" w:eastAsia="YYIHK+F2" w:hAnsi="GHEA Grapalat" w:cs="YYIHK+F2"/>
          <w:color w:val="000000"/>
          <w:spacing w:val="-1"/>
          <w:sz w:val="24"/>
          <w:szCs w:val="24"/>
          <w:lang w:val="hy-AM"/>
        </w:rPr>
        <w:t>ծ</w:t>
      </w:r>
      <w:r w:rsidR="00054413" w:rsidRPr="00C120FE">
        <w:rPr>
          <w:rFonts w:ascii="GHEA Grapalat" w:eastAsia="YYIHK+F2" w:hAnsi="GHEA Grapalat" w:cs="YYIHK+F2"/>
          <w:color w:val="000000"/>
          <w:sz w:val="24"/>
          <w:szCs w:val="24"/>
          <w:lang w:val="hy-AM"/>
        </w:rPr>
        <w:t>արկման գործողությունը</w:t>
      </w:r>
      <w:r w:rsidRPr="00C120FE">
        <w:rPr>
          <w:rFonts w:ascii="GHEA Grapalat" w:eastAsia="YYIHK+F2" w:hAnsi="GHEA Grapalat" w:cs="YYIHK+F2"/>
          <w:color w:val="000000"/>
          <w:sz w:val="24"/>
          <w:szCs w:val="24"/>
          <w:lang w:val="hy-AM"/>
        </w:rPr>
        <w:t>։</w:t>
      </w:r>
      <w:r w:rsidRPr="00C120FE">
        <w:rPr>
          <w:rFonts w:ascii="GHEA Grapalat" w:eastAsia="GHEA Grapalat" w:hAnsi="GHEA Grapalat" w:cs="GHEA Grapalat"/>
          <w:color w:val="000000"/>
          <w:sz w:val="24"/>
          <w:szCs w:val="24"/>
          <w:lang w:val="hy-AM"/>
        </w:rPr>
        <w:t xml:space="preserve"> </w:t>
      </w:r>
    </w:p>
    <w:p w:rsidR="005E66E8" w:rsidRPr="00C120FE" w:rsidRDefault="00054413" w:rsidP="00C120FE">
      <w:pPr>
        <w:pStyle w:val="ListParagraph"/>
        <w:widowControl w:val="0"/>
        <w:pBdr>
          <w:top w:val="nil"/>
          <w:left w:val="nil"/>
          <w:bottom w:val="nil"/>
          <w:right w:val="nil"/>
          <w:between w:val="nil"/>
        </w:pBdr>
        <w:spacing w:after="0" w:line="360" w:lineRule="auto"/>
        <w:ind w:left="41" w:firstLine="679"/>
        <w:jc w:val="both"/>
        <w:rPr>
          <w:rFonts w:ascii="GHEA Grapalat" w:eastAsia="GHEA Grapalat" w:hAnsi="GHEA Grapalat" w:cs="GHEA Grapalat"/>
          <w:color w:val="000000"/>
          <w:sz w:val="24"/>
          <w:szCs w:val="24"/>
          <w:lang w:val="hy-AM"/>
        </w:rPr>
      </w:pPr>
      <w:r w:rsidRPr="00C120FE">
        <w:rPr>
          <w:rFonts w:ascii="GHEA Grapalat" w:eastAsia="GHEA Grapalat" w:hAnsi="GHEA Grapalat" w:cs="GHEA Grapalat"/>
          <w:color w:val="000000"/>
          <w:sz w:val="24"/>
          <w:szCs w:val="24"/>
          <w:lang w:val="hy-AM"/>
        </w:rPr>
        <w:t>Միաժամանակ, Հայաստանի Հանրապետության դատական և իրավական բարեփոխումների 2022-2026 թվականների ռազմավարությունից բխող գործողությունների ծրագրի 8-րդ նպատակի 3-րդ կետով նախատեսվել է մշակել էլեկտրոնային արդարադատության գործիքների ներդրման հիման վրա «Սնանկության մասին» օրենքի փոփոխություններ նախատեսող նորմատիվ իրավական ակտի նախագիծ:</w:t>
      </w:r>
    </w:p>
    <w:sectPr w:rsidR="005E66E8" w:rsidRPr="00C120FE" w:rsidSect="007C304A">
      <w:headerReference w:type="default" r:id="rId8"/>
      <w:footerReference w:type="default" r:id="rId9"/>
      <w:pgSz w:w="12240" w:h="15840"/>
      <w:pgMar w:top="1134" w:right="850" w:bottom="1134" w:left="15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A08" w:rsidRDefault="00DF1A08" w:rsidP="000F6847">
      <w:r>
        <w:separator/>
      </w:r>
    </w:p>
  </w:endnote>
  <w:endnote w:type="continuationSeparator" w:id="0">
    <w:p w:rsidR="00DF1A08" w:rsidRDefault="00DF1A08" w:rsidP="000F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YIHK+F2">
    <w:altName w:val="Sylfaen"/>
    <w:charset w:val="01"/>
    <w:family w:val="auto"/>
    <w:pitch w:val="variable"/>
    <w:sig w:usb0="A00006AF" w:usb1="5000204B" w:usb2="00000000" w:usb3="00000000" w:csb0="0000009F" w:csb1="00000000"/>
  </w:font>
  <w:font w:name="Art">
    <w:altName w:val="Courier New"/>
    <w:panose1 w:val="0402E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97338"/>
      <w:docPartObj>
        <w:docPartGallery w:val="Page Numbers (Bottom of Page)"/>
        <w:docPartUnique/>
      </w:docPartObj>
    </w:sdtPr>
    <w:sdtEndPr/>
    <w:sdtContent>
      <w:p w:rsidR="00976BBF" w:rsidRDefault="00E11D59">
        <w:pPr>
          <w:pStyle w:val="Footer"/>
          <w:jc w:val="right"/>
        </w:pPr>
        <w:r>
          <w:fldChar w:fldCharType="begin"/>
        </w:r>
        <w:r w:rsidR="00DE0BB3">
          <w:instrText xml:space="preserve"> PAGE   \* MERGEFORMAT </w:instrText>
        </w:r>
        <w:r>
          <w:fldChar w:fldCharType="separate"/>
        </w:r>
        <w:r w:rsidR="00BB68AC">
          <w:rPr>
            <w:noProof/>
          </w:rPr>
          <w:t>2</w:t>
        </w:r>
        <w:r>
          <w:rPr>
            <w:noProof/>
          </w:rPr>
          <w:fldChar w:fldCharType="end"/>
        </w:r>
      </w:p>
    </w:sdtContent>
  </w:sdt>
  <w:p w:rsidR="00976BBF" w:rsidRDefault="00976B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A08" w:rsidRDefault="00DF1A08" w:rsidP="000F6847">
      <w:r>
        <w:separator/>
      </w:r>
    </w:p>
  </w:footnote>
  <w:footnote w:type="continuationSeparator" w:id="0">
    <w:p w:rsidR="00DF1A08" w:rsidRDefault="00DF1A08" w:rsidP="000F6847">
      <w:r>
        <w:continuationSeparator/>
      </w:r>
    </w:p>
  </w:footnote>
  <w:footnote w:id="1">
    <w:p w:rsidR="00E36770" w:rsidRPr="0070317A" w:rsidRDefault="00E36770" w:rsidP="00E36770">
      <w:pPr>
        <w:pStyle w:val="FootnoteText"/>
        <w:rPr>
          <w:rFonts w:ascii="Sylfaen" w:hAnsi="Sylfaen"/>
        </w:rPr>
      </w:pPr>
      <w:r>
        <w:rPr>
          <w:rStyle w:val="FootnoteReference"/>
        </w:rPr>
        <w:footnoteRef/>
      </w:r>
      <w:r>
        <w:rPr>
          <w:rFonts w:ascii="Sylfaen" w:hAnsi="Sylfaen"/>
        </w:rPr>
        <w:t xml:space="preserve">Տե՛ս </w:t>
      </w:r>
      <w:hyperlink r:id="rId1" w:history="1">
        <w:r w:rsidRPr="008612D2">
          <w:rPr>
            <w:rStyle w:val="Hyperlink"/>
            <w:rFonts w:ascii="Sylfaen" w:hAnsi="Sylfaen"/>
          </w:rPr>
          <w:t>https://court.am/hy/statistic</w:t>
        </w:r>
      </w:hyperlink>
    </w:p>
  </w:footnote>
  <w:footnote w:id="2">
    <w:p w:rsidR="008614E8" w:rsidRPr="00506DE7" w:rsidRDefault="008614E8" w:rsidP="008614E8">
      <w:pPr>
        <w:pStyle w:val="FootnoteText"/>
        <w:rPr>
          <w:rFonts w:ascii="GHEA Grapalat" w:hAnsi="GHEA Grapalat"/>
        </w:rPr>
      </w:pPr>
      <w:r w:rsidRPr="00506DE7">
        <w:rPr>
          <w:rStyle w:val="FootnoteReference"/>
          <w:rFonts w:ascii="GHEA Grapalat" w:hAnsi="GHEA Grapalat"/>
        </w:rPr>
        <w:footnoteRef/>
      </w:r>
      <w:r w:rsidRPr="00506DE7">
        <w:rPr>
          <w:rFonts w:ascii="GHEA Grapalat" w:hAnsi="GHEA Grapalat"/>
        </w:rPr>
        <w:t xml:space="preserve">Տե՛ս </w:t>
      </w:r>
      <w:hyperlink r:id="rId2" w:history="1">
        <w:r w:rsidRPr="00506DE7">
          <w:rPr>
            <w:rStyle w:val="Hyperlink"/>
            <w:rFonts w:ascii="GHEA Grapalat" w:hAnsi="GHEA Grapalat"/>
          </w:rPr>
          <w:t>http://www.consultant.ru/document/cons_doc_LAW_39331/</w:t>
        </w:r>
      </w:hyperlink>
    </w:p>
  </w:footnote>
  <w:footnote w:id="3">
    <w:p w:rsidR="008614E8" w:rsidRPr="00506DE7" w:rsidRDefault="008614E8" w:rsidP="008614E8">
      <w:pPr>
        <w:pStyle w:val="FootnoteText"/>
        <w:rPr>
          <w:rFonts w:ascii="GHEA Grapalat" w:hAnsi="GHEA Grapalat"/>
        </w:rPr>
      </w:pPr>
      <w:r w:rsidRPr="00506DE7">
        <w:rPr>
          <w:rStyle w:val="FootnoteReference"/>
          <w:rFonts w:ascii="GHEA Grapalat" w:hAnsi="GHEA Grapalat"/>
        </w:rPr>
        <w:footnoteRef/>
      </w:r>
      <w:r w:rsidRPr="00506DE7">
        <w:rPr>
          <w:rFonts w:ascii="GHEA Grapalat" w:hAnsi="GHEA Grapalat"/>
        </w:rPr>
        <w:t xml:space="preserve">Տե՛ս </w:t>
      </w:r>
      <w:hyperlink r:id="rId3" w:history="1">
        <w:r w:rsidRPr="00506DE7">
          <w:rPr>
            <w:rStyle w:val="Hyperlink"/>
            <w:rFonts w:ascii="GHEA Grapalat" w:hAnsi="GHEA Grapalat"/>
          </w:rPr>
          <w:t>https://www.riigiteataja.ee/en/eli/511072014018/consolide</w:t>
        </w:r>
      </w:hyperlink>
    </w:p>
  </w:footnote>
  <w:footnote w:id="4">
    <w:p w:rsidR="008614E8" w:rsidRPr="00506DE7" w:rsidRDefault="008614E8" w:rsidP="008614E8">
      <w:pPr>
        <w:pStyle w:val="FootnoteText"/>
        <w:rPr>
          <w:rFonts w:ascii="GHEA Grapalat" w:hAnsi="GHEA Grapalat"/>
        </w:rPr>
      </w:pPr>
      <w:r w:rsidRPr="00506DE7">
        <w:rPr>
          <w:rStyle w:val="FootnoteReference"/>
          <w:rFonts w:ascii="GHEA Grapalat" w:hAnsi="GHEA Grapalat"/>
        </w:rPr>
        <w:footnoteRef/>
      </w:r>
      <w:r w:rsidRPr="00506DE7">
        <w:rPr>
          <w:rFonts w:ascii="GHEA Grapalat" w:hAnsi="GHEA Grapalat"/>
        </w:rPr>
        <w:t xml:space="preserve">Տե՛ս </w:t>
      </w:r>
      <w:hyperlink r:id="rId4" w:history="1">
        <w:r w:rsidRPr="00506DE7">
          <w:rPr>
            <w:rStyle w:val="Hyperlink"/>
            <w:rFonts w:ascii="GHEA Grapalat" w:hAnsi="GHEA Grapalat"/>
          </w:rPr>
          <w:t>https://www.ilo.org/dyn/natlex/docs/ELECTRONIC/94758/111305/F-1502696089/LTU94758</w:t>
        </w:r>
      </w:hyperlink>
      <w:r w:rsidRPr="00506DE7">
        <w:rPr>
          <w:rFonts w:ascii="GHEA Grapalat" w:hAnsi="GHEA Grapalat"/>
        </w:rPr>
        <w:t xml:space="preserve">. </w:t>
      </w:r>
    </w:p>
  </w:footnote>
  <w:footnote w:id="5">
    <w:p w:rsidR="008614E8" w:rsidRDefault="008614E8" w:rsidP="008614E8">
      <w:pPr>
        <w:pStyle w:val="FootnoteText"/>
      </w:pPr>
      <w:r w:rsidRPr="00506DE7">
        <w:rPr>
          <w:rStyle w:val="FootnoteReference"/>
          <w:rFonts w:ascii="GHEA Grapalat" w:hAnsi="GHEA Grapalat"/>
        </w:rPr>
        <w:footnoteRef/>
      </w:r>
      <w:r w:rsidRPr="00506DE7">
        <w:rPr>
          <w:rFonts w:ascii="GHEA Grapalat" w:hAnsi="GHEA Grapalat"/>
        </w:rPr>
        <w:t xml:space="preserve">Տե՛ս </w:t>
      </w:r>
      <w:hyperlink r:id="rId5" w:history="1">
        <w:r w:rsidRPr="00506DE7">
          <w:rPr>
            <w:rStyle w:val="Hyperlink"/>
            <w:rFonts w:ascii="GHEA Grapalat" w:hAnsi="GHEA Grapalat"/>
          </w:rPr>
          <w:t>https://adilet.zan.kz/eng/docs/Z1400000176</w:t>
        </w:r>
      </w:hyperlink>
    </w:p>
  </w:footnote>
  <w:footnote w:id="6">
    <w:p w:rsidR="008614E8" w:rsidRDefault="008614E8" w:rsidP="008614E8">
      <w:pPr>
        <w:pStyle w:val="FootnoteText"/>
      </w:pPr>
      <w:r>
        <w:rPr>
          <w:rStyle w:val="FootnoteReference"/>
        </w:rPr>
        <w:footnoteRef/>
      </w:r>
      <w:r>
        <w:rPr>
          <w:rFonts w:ascii="Sylfaen" w:hAnsi="Sylfaen"/>
          <w:sz w:val="18"/>
          <w:szCs w:val="18"/>
        </w:rPr>
        <w:t xml:space="preserve">Տե՛ս </w:t>
      </w:r>
      <w:hyperlink r:id="rId6" w:history="1">
        <w:r w:rsidRPr="000312C8">
          <w:rPr>
            <w:rStyle w:val="Hyperlink"/>
            <w:rFonts w:ascii="GHEA Grapalat" w:hAnsi="GHEA Grapalat"/>
          </w:rPr>
          <w:t>https://www.justiz.nrw.de/WebPortal_en/projects/ieei/documents/public_papers/german_insolvency.pdf</w:t>
        </w:r>
      </w:hyperlink>
    </w:p>
  </w:footnote>
  <w:footnote w:id="7">
    <w:p w:rsidR="008614E8" w:rsidRPr="00B41CA9" w:rsidRDefault="008614E8" w:rsidP="008614E8">
      <w:pPr>
        <w:pStyle w:val="FootnoteText"/>
        <w:jc w:val="both"/>
        <w:rPr>
          <w:rFonts w:ascii="GHEA Grapalat" w:hAnsi="GHEA Grapalat"/>
        </w:rPr>
      </w:pPr>
      <w:r w:rsidRPr="00B41CA9">
        <w:rPr>
          <w:rStyle w:val="FootnoteReference"/>
          <w:rFonts w:ascii="GHEA Grapalat" w:hAnsi="GHEA Grapalat"/>
        </w:rPr>
        <w:footnoteRef/>
      </w:r>
      <w:r w:rsidR="00566484">
        <w:rPr>
          <w:rFonts w:ascii="GHEA Grapalat" w:hAnsi="GHEA Grapalat"/>
        </w:rPr>
        <w:t xml:space="preserve"> </w:t>
      </w:r>
      <w:r w:rsidRPr="00B41CA9">
        <w:rPr>
          <w:rFonts w:ascii="GHEA Grapalat" w:hAnsi="GHEA Grapalat"/>
        </w:rPr>
        <w:t>Տե՛ս ըստ դիմումի ՀՀ պետական եկամուտների կոմիտեի՝ Հովհաննես Գրիգորյանին սնանկ ճանաչելու պահանջի մասին թիվ ՍնԴ/1735/04/19 սնանկության գործով արտահայտված իրավական դիրքորոշումը</w:t>
      </w:r>
      <w:r w:rsidR="00566484">
        <w:rPr>
          <w:rFonts w:ascii="GHEA Grapalat" w:hAnsi="GHEA Grapalat"/>
        </w:rPr>
        <w:t>:</w:t>
      </w:r>
    </w:p>
  </w:footnote>
  <w:footnote w:id="8">
    <w:p w:rsidR="00FC542D" w:rsidRPr="000218B1" w:rsidRDefault="00FC542D" w:rsidP="00FC542D">
      <w:pPr>
        <w:pStyle w:val="FootnoteText"/>
        <w:rPr>
          <w:lang w:val="hy-AM"/>
        </w:rPr>
      </w:pPr>
      <w:r>
        <w:rPr>
          <w:rStyle w:val="FootnoteReference"/>
        </w:rPr>
        <w:footnoteRef/>
      </w:r>
      <w:r>
        <w:t xml:space="preserve"> Տե՛ս CEPEJ, Guidelines on electronic court filing (e-filing) and digitalisation of courts, 2021։</w:t>
      </w:r>
    </w:p>
  </w:footnote>
  <w:footnote w:id="9">
    <w:p w:rsidR="00FC542D" w:rsidRPr="000218B1" w:rsidRDefault="00FC542D" w:rsidP="00FC542D">
      <w:pPr>
        <w:pStyle w:val="FootnoteText"/>
        <w:rPr>
          <w:lang w:val="hy-AM"/>
        </w:rPr>
      </w:pPr>
      <w:r>
        <w:rPr>
          <w:rStyle w:val="FootnoteReference"/>
        </w:rPr>
        <w:footnoteRef/>
      </w:r>
      <w:r>
        <w:t xml:space="preserve"> </w:t>
      </w:r>
      <w:r w:rsidRPr="000218B1">
        <w:t>Տե՛ս CCJE. 2011. Opinion No.</w:t>
      </w:r>
      <w:r>
        <w:rPr>
          <w:lang w:val="hy-AM"/>
        </w:rPr>
        <w:t xml:space="preserve"> </w:t>
      </w:r>
      <w:r w:rsidRPr="000218B1">
        <w:t>(2011)14 of the CCJE “Justice and information technologies (IT)”</w:t>
      </w:r>
      <w:r>
        <w:rPr>
          <w:lang w:val="hy-AM"/>
        </w:rPr>
        <w:t xml:space="preserve"> </w:t>
      </w:r>
      <w:r w:rsidRPr="000218B1">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BBF" w:rsidRDefault="00976BBF" w:rsidP="005976B6">
    <w:pPr>
      <w:pBdr>
        <w:top w:val="nil"/>
        <w:left w:val="single" w:sz="18" w:space="4" w:color="FF0000"/>
        <w:bottom w:val="nil"/>
        <w:right w:val="nil"/>
        <w:between w:val="nil"/>
      </w:pBdr>
      <w:tabs>
        <w:tab w:val="right" w:pos="10206"/>
      </w:tabs>
      <w:ind w:hanging="2"/>
      <w:rPr>
        <w:rFonts w:ascii="GHEA Grapalat" w:eastAsia="GHEA Grapalat" w:hAnsi="GHEA Grapalat" w:cs="GHEA Grapalat"/>
        <w:color w:val="FF0000"/>
        <w:sz w:val="20"/>
        <w:szCs w:val="20"/>
      </w:rPr>
    </w:pPr>
    <w:r>
      <w:rPr>
        <w:rFonts w:ascii="GHEA Grapalat" w:eastAsia="GHEA Grapalat" w:hAnsi="GHEA Grapalat" w:cs="GHEA Grapalat"/>
        <w:b/>
        <w:color w:val="000000"/>
        <w:sz w:val="20"/>
        <w:szCs w:val="20"/>
      </w:rPr>
      <w:t>Ա</w:t>
    </w:r>
    <w:r>
      <w:rPr>
        <w:rFonts w:ascii="GHEA Grapalat" w:eastAsia="GHEA Grapalat" w:hAnsi="GHEA Grapalat" w:cs="GHEA Grapalat"/>
        <w:color w:val="000000"/>
        <w:sz w:val="20"/>
        <w:szCs w:val="20"/>
      </w:rPr>
      <w:t xml:space="preserve">րդարադատության                                                       </w:t>
    </w:r>
    <w:r>
      <w:rPr>
        <w:rFonts w:ascii="GHEA Grapalat" w:eastAsia="GHEA Grapalat" w:hAnsi="GHEA Grapalat" w:cs="GHEA Grapalat"/>
        <w:color w:val="000000"/>
        <w:sz w:val="20"/>
        <w:szCs w:val="20"/>
      </w:rPr>
      <w:tab/>
    </w:r>
    <w:r>
      <w:rPr>
        <w:rFonts w:ascii="GHEA Grapalat" w:eastAsia="GHEA Grapalat" w:hAnsi="GHEA Grapalat" w:cs="GHEA Grapalat"/>
        <w:color w:val="000000"/>
      </w:rPr>
      <w:t>ՆԱԽԱԳԻԾ</w:t>
    </w:r>
    <w:r>
      <w:rPr>
        <w:noProof/>
        <w:lang w:eastAsia="en-US"/>
      </w:rPr>
      <w:drawing>
        <wp:anchor distT="0" distB="0" distL="0" distR="0" simplePos="0" relativeHeight="251658240" behindDoc="0" locked="0" layoutInCell="1" allowOverlap="1">
          <wp:simplePos x="0" y="0"/>
          <wp:positionH relativeFrom="column">
            <wp:posOffset>-685161</wp:posOffset>
          </wp:positionH>
          <wp:positionV relativeFrom="paragraph">
            <wp:posOffset>-8251</wp:posOffset>
          </wp:positionV>
          <wp:extent cx="457200" cy="4445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p>
  <w:p w:rsidR="00976BBF" w:rsidRDefault="00976BBF" w:rsidP="005976B6">
    <w:pPr>
      <w:pBdr>
        <w:top w:val="nil"/>
        <w:left w:val="single" w:sz="18" w:space="4" w:color="0000FF"/>
        <w:bottom w:val="nil"/>
        <w:right w:val="nil"/>
        <w:between w:val="nil"/>
      </w:pBdr>
      <w:tabs>
        <w:tab w:val="center" w:pos="4680"/>
        <w:tab w:val="right" w:pos="9360"/>
      </w:tabs>
      <w:ind w:hanging="2"/>
      <w:rPr>
        <w:rFonts w:ascii="GHEA Grapalat" w:eastAsia="GHEA Grapalat" w:hAnsi="GHEA Grapalat" w:cs="GHEA Grapalat"/>
        <w:color w:val="000000"/>
        <w:sz w:val="20"/>
        <w:szCs w:val="20"/>
      </w:rPr>
    </w:pPr>
    <w:r>
      <w:rPr>
        <w:rFonts w:ascii="GHEA Grapalat" w:eastAsia="GHEA Grapalat" w:hAnsi="GHEA Grapalat" w:cs="GHEA Grapalat"/>
        <w:b/>
        <w:color w:val="000000"/>
        <w:sz w:val="20"/>
        <w:szCs w:val="20"/>
      </w:rPr>
      <w:t>Ն</w:t>
    </w:r>
    <w:r>
      <w:rPr>
        <w:rFonts w:ascii="GHEA Grapalat" w:eastAsia="GHEA Grapalat" w:hAnsi="GHEA Grapalat" w:cs="GHEA Grapalat"/>
        <w:color w:val="000000"/>
        <w:sz w:val="20"/>
        <w:szCs w:val="20"/>
      </w:rPr>
      <w:t>ախարարություն</w:t>
    </w:r>
  </w:p>
  <w:p w:rsidR="00976BBF" w:rsidRDefault="00976BBF" w:rsidP="005976B6">
    <w:pPr>
      <w:pBdr>
        <w:top w:val="nil"/>
        <w:left w:val="single" w:sz="18" w:space="4" w:color="FF6600"/>
        <w:bottom w:val="nil"/>
        <w:right w:val="nil"/>
        <w:between w:val="nil"/>
      </w:pBdr>
      <w:tabs>
        <w:tab w:val="center" w:pos="4680"/>
        <w:tab w:val="right" w:pos="9360"/>
      </w:tabs>
      <w:ind w:hanging="2"/>
      <w:rPr>
        <w:rFonts w:ascii="Art" w:eastAsia="Art" w:hAnsi="Art" w:cs="Art"/>
        <w:color w:val="000000"/>
        <w:sz w:val="18"/>
        <w:szCs w:val="18"/>
      </w:rPr>
    </w:pPr>
  </w:p>
  <w:p w:rsidR="00976BBF" w:rsidRDefault="00976B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4D6"/>
    <w:multiLevelType w:val="hybridMultilevel"/>
    <w:tmpl w:val="E89E9334"/>
    <w:lvl w:ilvl="0" w:tplc="9EB29B36">
      <w:start w:val="1"/>
      <w:numFmt w:val="bullet"/>
      <w:lvlText w:val="-"/>
      <w:lvlJc w:val="left"/>
      <w:pPr>
        <w:ind w:left="1080" w:hanging="360"/>
      </w:pPr>
      <w:rPr>
        <w:rFonts w:ascii="GHEA Grapalat" w:eastAsia="GHEA Grapalat" w:hAnsi="GHEA Grapalat" w:cs="GHEA Grapala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1B342F"/>
    <w:multiLevelType w:val="hybridMultilevel"/>
    <w:tmpl w:val="3DE03E82"/>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6B670BA0"/>
    <w:multiLevelType w:val="hybridMultilevel"/>
    <w:tmpl w:val="EF86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1BE7"/>
    <w:rsid w:val="00001B2F"/>
    <w:rsid w:val="00001DA1"/>
    <w:rsid w:val="000025D9"/>
    <w:rsid w:val="00002B96"/>
    <w:rsid w:val="0000386B"/>
    <w:rsid w:val="00003E56"/>
    <w:rsid w:val="00004515"/>
    <w:rsid w:val="00004A41"/>
    <w:rsid w:val="00005CEA"/>
    <w:rsid w:val="00005DFA"/>
    <w:rsid w:val="00005E5A"/>
    <w:rsid w:val="00006C07"/>
    <w:rsid w:val="000078CA"/>
    <w:rsid w:val="00007E40"/>
    <w:rsid w:val="00007E5D"/>
    <w:rsid w:val="0001056F"/>
    <w:rsid w:val="00010C81"/>
    <w:rsid w:val="00012C01"/>
    <w:rsid w:val="00012E31"/>
    <w:rsid w:val="00012E55"/>
    <w:rsid w:val="0001304D"/>
    <w:rsid w:val="000142E7"/>
    <w:rsid w:val="00014758"/>
    <w:rsid w:val="00015127"/>
    <w:rsid w:val="00015DC8"/>
    <w:rsid w:val="000161A0"/>
    <w:rsid w:val="000164BB"/>
    <w:rsid w:val="00017803"/>
    <w:rsid w:val="00017D12"/>
    <w:rsid w:val="00020CA9"/>
    <w:rsid w:val="000218B1"/>
    <w:rsid w:val="000219FC"/>
    <w:rsid w:val="00021DF0"/>
    <w:rsid w:val="00022701"/>
    <w:rsid w:val="00023327"/>
    <w:rsid w:val="00024828"/>
    <w:rsid w:val="00024EFA"/>
    <w:rsid w:val="000250A3"/>
    <w:rsid w:val="0002548E"/>
    <w:rsid w:val="000257D7"/>
    <w:rsid w:val="00025C25"/>
    <w:rsid w:val="00025F55"/>
    <w:rsid w:val="00026240"/>
    <w:rsid w:val="000263E9"/>
    <w:rsid w:val="00026EE7"/>
    <w:rsid w:val="00026FCF"/>
    <w:rsid w:val="00027019"/>
    <w:rsid w:val="00027AF5"/>
    <w:rsid w:val="00027CFF"/>
    <w:rsid w:val="00027FF7"/>
    <w:rsid w:val="00030A7F"/>
    <w:rsid w:val="000312C7"/>
    <w:rsid w:val="00032741"/>
    <w:rsid w:val="00033CB4"/>
    <w:rsid w:val="00033ED6"/>
    <w:rsid w:val="00034EE3"/>
    <w:rsid w:val="000354AA"/>
    <w:rsid w:val="00036D62"/>
    <w:rsid w:val="00036E4C"/>
    <w:rsid w:val="00036F73"/>
    <w:rsid w:val="000372EE"/>
    <w:rsid w:val="00037FFD"/>
    <w:rsid w:val="00040175"/>
    <w:rsid w:val="00041A81"/>
    <w:rsid w:val="0004279C"/>
    <w:rsid w:val="00043368"/>
    <w:rsid w:val="0004354D"/>
    <w:rsid w:val="00043D0E"/>
    <w:rsid w:val="00043F48"/>
    <w:rsid w:val="00044647"/>
    <w:rsid w:val="000452B9"/>
    <w:rsid w:val="0004531E"/>
    <w:rsid w:val="000459AB"/>
    <w:rsid w:val="00046815"/>
    <w:rsid w:val="00046A6F"/>
    <w:rsid w:val="00046C02"/>
    <w:rsid w:val="000475C5"/>
    <w:rsid w:val="00051899"/>
    <w:rsid w:val="00051C39"/>
    <w:rsid w:val="00052835"/>
    <w:rsid w:val="00052C85"/>
    <w:rsid w:val="0005340E"/>
    <w:rsid w:val="00053553"/>
    <w:rsid w:val="000538CF"/>
    <w:rsid w:val="00053BF5"/>
    <w:rsid w:val="00053CD2"/>
    <w:rsid w:val="00053EF2"/>
    <w:rsid w:val="00054413"/>
    <w:rsid w:val="00054BF7"/>
    <w:rsid w:val="000573A1"/>
    <w:rsid w:val="00057782"/>
    <w:rsid w:val="00057F24"/>
    <w:rsid w:val="00060F41"/>
    <w:rsid w:val="0006199B"/>
    <w:rsid w:val="00062752"/>
    <w:rsid w:val="00062E59"/>
    <w:rsid w:val="00062F68"/>
    <w:rsid w:val="00063F67"/>
    <w:rsid w:val="0006419F"/>
    <w:rsid w:val="00064C1B"/>
    <w:rsid w:val="00065A35"/>
    <w:rsid w:val="00065BCA"/>
    <w:rsid w:val="000662C6"/>
    <w:rsid w:val="00067460"/>
    <w:rsid w:val="00067EF4"/>
    <w:rsid w:val="00070400"/>
    <w:rsid w:val="00070C85"/>
    <w:rsid w:val="00070D99"/>
    <w:rsid w:val="000719ED"/>
    <w:rsid w:val="00072051"/>
    <w:rsid w:val="00072FDA"/>
    <w:rsid w:val="00073346"/>
    <w:rsid w:val="000733AD"/>
    <w:rsid w:val="00074077"/>
    <w:rsid w:val="0007587F"/>
    <w:rsid w:val="00075912"/>
    <w:rsid w:val="00077230"/>
    <w:rsid w:val="00077761"/>
    <w:rsid w:val="0007796F"/>
    <w:rsid w:val="00080CEB"/>
    <w:rsid w:val="00080FCC"/>
    <w:rsid w:val="0008108C"/>
    <w:rsid w:val="00081D13"/>
    <w:rsid w:val="00083557"/>
    <w:rsid w:val="0008397E"/>
    <w:rsid w:val="00084262"/>
    <w:rsid w:val="0008431C"/>
    <w:rsid w:val="000857A2"/>
    <w:rsid w:val="00085B6F"/>
    <w:rsid w:val="000868AA"/>
    <w:rsid w:val="00087334"/>
    <w:rsid w:val="00090239"/>
    <w:rsid w:val="00090583"/>
    <w:rsid w:val="000905C8"/>
    <w:rsid w:val="000907F9"/>
    <w:rsid w:val="000909E3"/>
    <w:rsid w:val="00091042"/>
    <w:rsid w:val="00092518"/>
    <w:rsid w:val="00092CED"/>
    <w:rsid w:val="00093B09"/>
    <w:rsid w:val="000941E7"/>
    <w:rsid w:val="00095428"/>
    <w:rsid w:val="0009778B"/>
    <w:rsid w:val="000A282E"/>
    <w:rsid w:val="000A29CC"/>
    <w:rsid w:val="000A463F"/>
    <w:rsid w:val="000A4FD1"/>
    <w:rsid w:val="000A58B7"/>
    <w:rsid w:val="000A6661"/>
    <w:rsid w:val="000A6F42"/>
    <w:rsid w:val="000A7930"/>
    <w:rsid w:val="000B0127"/>
    <w:rsid w:val="000B0E39"/>
    <w:rsid w:val="000B0E90"/>
    <w:rsid w:val="000B180D"/>
    <w:rsid w:val="000B22A1"/>
    <w:rsid w:val="000B2507"/>
    <w:rsid w:val="000B30C2"/>
    <w:rsid w:val="000B36B1"/>
    <w:rsid w:val="000B4853"/>
    <w:rsid w:val="000B4EEB"/>
    <w:rsid w:val="000B5017"/>
    <w:rsid w:val="000B54EA"/>
    <w:rsid w:val="000B66B1"/>
    <w:rsid w:val="000B6720"/>
    <w:rsid w:val="000B6C04"/>
    <w:rsid w:val="000B726B"/>
    <w:rsid w:val="000B73BB"/>
    <w:rsid w:val="000C00F2"/>
    <w:rsid w:val="000C04E0"/>
    <w:rsid w:val="000C0C34"/>
    <w:rsid w:val="000C14F5"/>
    <w:rsid w:val="000C17D1"/>
    <w:rsid w:val="000C1D9F"/>
    <w:rsid w:val="000C2E99"/>
    <w:rsid w:val="000C3EFA"/>
    <w:rsid w:val="000C47E5"/>
    <w:rsid w:val="000C4A81"/>
    <w:rsid w:val="000C6D01"/>
    <w:rsid w:val="000C72C7"/>
    <w:rsid w:val="000C7726"/>
    <w:rsid w:val="000C7D51"/>
    <w:rsid w:val="000C7D66"/>
    <w:rsid w:val="000D048C"/>
    <w:rsid w:val="000D0AE8"/>
    <w:rsid w:val="000D0C09"/>
    <w:rsid w:val="000D0DD9"/>
    <w:rsid w:val="000D3253"/>
    <w:rsid w:val="000D3283"/>
    <w:rsid w:val="000D347A"/>
    <w:rsid w:val="000D3E1D"/>
    <w:rsid w:val="000D4781"/>
    <w:rsid w:val="000D607B"/>
    <w:rsid w:val="000D6432"/>
    <w:rsid w:val="000D732F"/>
    <w:rsid w:val="000D7E81"/>
    <w:rsid w:val="000E19C0"/>
    <w:rsid w:val="000E24B9"/>
    <w:rsid w:val="000E2BD9"/>
    <w:rsid w:val="000E33E1"/>
    <w:rsid w:val="000E3946"/>
    <w:rsid w:val="000E3CA6"/>
    <w:rsid w:val="000E5CA7"/>
    <w:rsid w:val="000E5CB3"/>
    <w:rsid w:val="000E5CB8"/>
    <w:rsid w:val="000E645C"/>
    <w:rsid w:val="000E7319"/>
    <w:rsid w:val="000F029B"/>
    <w:rsid w:val="000F0308"/>
    <w:rsid w:val="000F16BD"/>
    <w:rsid w:val="000F37CF"/>
    <w:rsid w:val="000F3FB1"/>
    <w:rsid w:val="000F480A"/>
    <w:rsid w:val="000F568C"/>
    <w:rsid w:val="000F6079"/>
    <w:rsid w:val="000F654D"/>
    <w:rsid w:val="000F6847"/>
    <w:rsid w:val="000F69F2"/>
    <w:rsid w:val="000F7CEA"/>
    <w:rsid w:val="0010025B"/>
    <w:rsid w:val="00100620"/>
    <w:rsid w:val="00100741"/>
    <w:rsid w:val="00100FBF"/>
    <w:rsid w:val="00101978"/>
    <w:rsid w:val="00102A2E"/>
    <w:rsid w:val="00103E91"/>
    <w:rsid w:val="00104110"/>
    <w:rsid w:val="00104449"/>
    <w:rsid w:val="001049AD"/>
    <w:rsid w:val="00104F96"/>
    <w:rsid w:val="00107AA3"/>
    <w:rsid w:val="00107EE1"/>
    <w:rsid w:val="00111F86"/>
    <w:rsid w:val="00112877"/>
    <w:rsid w:val="001134A9"/>
    <w:rsid w:val="001136ED"/>
    <w:rsid w:val="00113929"/>
    <w:rsid w:val="00114322"/>
    <w:rsid w:val="001147D8"/>
    <w:rsid w:val="00115339"/>
    <w:rsid w:val="0011656B"/>
    <w:rsid w:val="00120905"/>
    <w:rsid w:val="00120A7E"/>
    <w:rsid w:val="00121026"/>
    <w:rsid w:val="001213BA"/>
    <w:rsid w:val="0012180E"/>
    <w:rsid w:val="00121D95"/>
    <w:rsid w:val="00122444"/>
    <w:rsid w:val="001224D0"/>
    <w:rsid w:val="001241E4"/>
    <w:rsid w:val="00125805"/>
    <w:rsid w:val="00126324"/>
    <w:rsid w:val="00126919"/>
    <w:rsid w:val="001272BD"/>
    <w:rsid w:val="00127460"/>
    <w:rsid w:val="001274E9"/>
    <w:rsid w:val="0012782A"/>
    <w:rsid w:val="00130090"/>
    <w:rsid w:val="0013039A"/>
    <w:rsid w:val="001307CF"/>
    <w:rsid w:val="001311DA"/>
    <w:rsid w:val="001315D8"/>
    <w:rsid w:val="00131958"/>
    <w:rsid w:val="00131A7C"/>
    <w:rsid w:val="00132459"/>
    <w:rsid w:val="001327C4"/>
    <w:rsid w:val="00132D62"/>
    <w:rsid w:val="00132EDD"/>
    <w:rsid w:val="00133F21"/>
    <w:rsid w:val="00134731"/>
    <w:rsid w:val="00134FE8"/>
    <w:rsid w:val="0013611B"/>
    <w:rsid w:val="00136432"/>
    <w:rsid w:val="001368AA"/>
    <w:rsid w:val="00137A3C"/>
    <w:rsid w:val="00141E02"/>
    <w:rsid w:val="00141F43"/>
    <w:rsid w:val="00142109"/>
    <w:rsid w:val="001425D8"/>
    <w:rsid w:val="00142CD5"/>
    <w:rsid w:val="001436E9"/>
    <w:rsid w:val="00144673"/>
    <w:rsid w:val="001448ED"/>
    <w:rsid w:val="00144DDE"/>
    <w:rsid w:val="0014582B"/>
    <w:rsid w:val="001463E8"/>
    <w:rsid w:val="00146E1C"/>
    <w:rsid w:val="00146EE4"/>
    <w:rsid w:val="0014746D"/>
    <w:rsid w:val="00147926"/>
    <w:rsid w:val="00147A08"/>
    <w:rsid w:val="00147B1C"/>
    <w:rsid w:val="00147E46"/>
    <w:rsid w:val="0015057A"/>
    <w:rsid w:val="00150B14"/>
    <w:rsid w:val="00150C2E"/>
    <w:rsid w:val="00151485"/>
    <w:rsid w:val="00151C88"/>
    <w:rsid w:val="0015269D"/>
    <w:rsid w:val="0015416E"/>
    <w:rsid w:val="0015474A"/>
    <w:rsid w:val="00154D5C"/>
    <w:rsid w:val="00154EB4"/>
    <w:rsid w:val="0015621E"/>
    <w:rsid w:val="001568D8"/>
    <w:rsid w:val="00156CFB"/>
    <w:rsid w:val="00156EBE"/>
    <w:rsid w:val="001605AA"/>
    <w:rsid w:val="00160BB6"/>
    <w:rsid w:val="00161281"/>
    <w:rsid w:val="001614D2"/>
    <w:rsid w:val="00161B96"/>
    <w:rsid w:val="001622B6"/>
    <w:rsid w:val="00163583"/>
    <w:rsid w:val="00163C67"/>
    <w:rsid w:val="0016468F"/>
    <w:rsid w:val="00164930"/>
    <w:rsid w:val="00164F60"/>
    <w:rsid w:val="001650CF"/>
    <w:rsid w:val="00165589"/>
    <w:rsid w:val="00165833"/>
    <w:rsid w:val="00166B7E"/>
    <w:rsid w:val="001671FD"/>
    <w:rsid w:val="00167B93"/>
    <w:rsid w:val="00167D8B"/>
    <w:rsid w:val="00170DF1"/>
    <w:rsid w:val="00170F2B"/>
    <w:rsid w:val="00171136"/>
    <w:rsid w:val="001715F5"/>
    <w:rsid w:val="00171859"/>
    <w:rsid w:val="00172734"/>
    <w:rsid w:val="00172B44"/>
    <w:rsid w:val="00173575"/>
    <w:rsid w:val="00174805"/>
    <w:rsid w:val="0017530F"/>
    <w:rsid w:val="001754FC"/>
    <w:rsid w:val="00176097"/>
    <w:rsid w:val="0017629A"/>
    <w:rsid w:val="00177B3A"/>
    <w:rsid w:val="001804FF"/>
    <w:rsid w:val="00181468"/>
    <w:rsid w:val="00181ADB"/>
    <w:rsid w:val="00182FDE"/>
    <w:rsid w:val="0018312D"/>
    <w:rsid w:val="00184836"/>
    <w:rsid w:val="00184E9D"/>
    <w:rsid w:val="0018514B"/>
    <w:rsid w:val="001852F3"/>
    <w:rsid w:val="00186D10"/>
    <w:rsid w:val="00187FC0"/>
    <w:rsid w:val="00190155"/>
    <w:rsid w:val="00193146"/>
    <w:rsid w:val="001933C3"/>
    <w:rsid w:val="00193986"/>
    <w:rsid w:val="00193D8E"/>
    <w:rsid w:val="00193DA7"/>
    <w:rsid w:val="00195431"/>
    <w:rsid w:val="0019549A"/>
    <w:rsid w:val="00195910"/>
    <w:rsid w:val="00196DDB"/>
    <w:rsid w:val="001A1914"/>
    <w:rsid w:val="001A257F"/>
    <w:rsid w:val="001A2CA9"/>
    <w:rsid w:val="001A3AB8"/>
    <w:rsid w:val="001A45B7"/>
    <w:rsid w:val="001A574E"/>
    <w:rsid w:val="001A7B9B"/>
    <w:rsid w:val="001B012E"/>
    <w:rsid w:val="001B059E"/>
    <w:rsid w:val="001B0B05"/>
    <w:rsid w:val="001B0C90"/>
    <w:rsid w:val="001B2B39"/>
    <w:rsid w:val="001B3D23"/>
    <w:rsid w:val="001B50ED"/>
    <w:rsid w:val="001B5A17"/>
    <w:rsid w:val="001B611F"/>
    <w:rsid w:val="001B6306"/>
    <w:rsid w:val="001B6B22"/>
    <w:rsid w:val="001B6F07"/>
    <w:rsid w:val="001B7A46"/>
    <w:rsid w:val="001B7FA9"/>
    <w:rsid w:val="001C01FE"/>
    <w:rsid w:val="001C03EF"/>
    <w:rsid w:val="001C0BD7"/>
    <w:rsid w:val="001C312F"/>
    <w:rsid w:val="001C339E"/>
    <w:rsid w:val="001C3926"/>
    <w:rsid w:val="001C39AC"/>
    <w:rsid w:val="001C3DF8"/>
    <w:rsid w:val="001C42DF"/>
    <w:rsid w:val="001C5131"/>
    <w:rsid w:val="001C5F51"/>
    <w:rsid w:val="001C7E13"/>
    <w:rsid w:val="001D0D45"/>
    <w:rsid w:val="001D1031"/>
    <w:rsid w:val="001D162A"/>
    <w:rsid w:val="001D173B"/>
    <w:rsid w:val="001D315A"/>
    <w:rsid w:val="001D3167"/>
    <w:rsid w:val="001D3746"/>
    <w:rsid w:val="001D4053"/>
    <w:rsid w:val="001D42D7"/>
    <w:rsid w:val="001D4523"/>
    <w:rsid w:val="001D4A54"/>
    <w:rsid w:val="001D5211"/>
    <w:rsid w:val="001D585C"/>
    <w:rsid w:val="001D66BD"/>
    <w:rsid w:val="001D700A"/>
    <w:rsid w:val="001D7C2C"/>
    <w:rsid w:val="001D7E49"/>
    <w:rsid w:val="001E0224"/>
    <w:rsid w:val="001E1C88"/>
    <w:rsid w:val="001E21A9"/>
    <w:rsid w:val="001E2847"/>
    <w:rsid w:val="001E3767"/>
    <w:rsid w:val="001E39B9"/>
    <w:rsid w:val="001E3D3E"/>
    <w:rsid w:val="001E40C8"/>
    <w:rsid w:val="001E4B93"/>
    <w:rsid w:val="001E4F3B"/>
    <w:rsid w:val="001E54C3"/>
    <w:rsid w:val="001E5E50"/>
    <w:rsid w:val="001E5F3D"/>
    <w:rsid w:val="001E6029"/>
    <w:rsid w:val="001E6D3A"/>
    <w:rsid w:val="001E6D4D"/>
    <w:rsid w:val="001E735B"/>
    <w:rsid w:val="001E76D7"/>
    <w:rsid w:val="001F20A9"/>
    <w:rsid w:val="001F274B"/>
    <w:rsid w:val="001F2EE3"/>
    <w:rsid w:val="001F2F00"/>
    <w:rsid w:val="001F3513"/>
    <w:rsid w:val="001F3B49"/>
    <w:rsid w:val="001F42B8"/>
    <w:rsid w:val="001F6C83"/>
    <w:rsid w:val="001F77E2"/>
    <w:rsid w:val="00200A1A"/>
    <w:rsid w:val="0020148D"/>
    <w:rsid w:val="00201B63"/>
    <w:rsid w:val="00201C4B"/>
    <w:rsid w:val="00202655"/>
    <w:rsid w:val="00202CF9"/>
    <w:rsid w:val="00202EC8"/>
    <w:rsid w:val="0020386C"/>
    <w:rsid w:val="002045A9"/>
    <w:rsid w:val="002045F0"/>
    <w:rsid w:val="00205035"/>
    <w:rsid w:val="002061D0"/>
    <w:rsid w:val="00207ECF"/>
    <w:rsid w:val="0021177F"/>
    <w:rsid w:val="00211870"/>
    <w:rsid w:val="00211BDB"/>
    <w:rsid w:val="0021239D"/>
    <w:rsid w:val="002126BD"/>
    <w:rsid w:val="00212AE8"/>
    <w:rsid w:val="0021347C"/>
    <w:rsid w:val="00213EBD"/>
    <w:rsid w:val="00215AFA"/>
    <w:rsid w:val="0021621A"/>
    <w:rsid w:val="00216331"/>
    <w:rsid w:val="00216E64"/>
    <w:rsid w:val="00217479"/>
    <w:rsid w:val="00217A02"/>
    <w:rsid w:val="00217C24"/>
    <w:rsid w:val="00220051"/>
    <w:rsid w:val="002201C1"/>
    <w:rsid w:val="00220B7A"/>
    <w:rsid w:val="00220C07"/>
    <w:rsid w:val="0022141A"/>
    <w:rsid w:val="002215EF"/>
    <w:rsid w:val="00221731"/>
    <w:rsid w:val="00221ED7"/>
    <w:rsid w:val="00223B99"/>
    <w:rsid w:val="00223BCE"/>
    <w:rsid w:val="00224A12"/>
    <w:rsid w:val="00224B40"/>
    <w:rsid w:val="00225057"/>
    <w:rsid w:val="0022538D"/>
    <w:rsid w:val="00225684"/>
    <w:rsid w:val="00226D75"/>
    <w:rsid w:val="0022732A"/>
    <w:rsid w:val="00231B91"/>
    <w:rsid w:val="00231F3A"/>
    <w:rsid w:val="0023235A"/>
    <w:rsid w:val="0023251C"/>
    <w:rsid w:val="00232662"/>
    <w:rsid w:val="002345FD"/>
    <w:rsid w:val="00235774"/>
    <w:rsid w:val="002364B3"/>
    <w:rsid w:val="00237579"/>
    <w:rsid w:val="00240298"/>
    <w:rsid w:val="0024055A"/>
    <w:rsid w:val="00240881"/>
    <w:rsid w:val="00240A5B"/>
    <w:rsid w:val="00240C8D"/>
    <w:rsid w:val="00240DB7"/>
    <w:rsid w:val="002411F2"/>
    <w:rsid w:val="0024123C"/>
    <w:rsid w:val="00241904"/>
    <w:rsid w:val="002422E1"/>
    <w:rsid w:val="002429BB"/>
    <w:rsid w:val="00242A75"/>
    <w:rsid w:val="002432F6"/>
    <w:rsid w:val="00243678"/>
    <w:rsid w:val="00244CF7"/>
    <w:rsid w:val="00245214"/>
    <w:rsid w:val="00245982"/>
    <w:rsid w:val="00246164"/>
    <w:rsid w:val="00246335"/>
    <w:rsid w:val="00246460"/>
    <w:rsid w:val="0024668F"/>
    <w:rsid w:val="00246731"/>
    <w:rsid w:val="00246EF3"/>
    <w:rsid w:val="002504AE"/>
    <w:rsid w:val="00250933"/>
    <w:rsid w:val="002509A6"/>
    <w:rsid w:val="0025133B"/>
    <w:rsid w:val="002516E3"/>
    <w:rsid w:val="0025246A"/>
    <w:rsid w:val="002524E2"/>
    <w:rsid w:val="00254485"/>
    <w:rsid w:val="00254D00"/>
    <w:rsid w:val="002551F8"/>
    <w:rsid w:val="00255D94"/>
    <w:rsid w:val="00256077"/>
    <w:rsid w:val="002568FE"/>
    <w:rsid w:val="002569F1"/>
    <w:rsid w:val="00257415"/>
    <w:rsid w:val="00257DF0"/>
    <w:rsid w:val="002604D7"/>
    <w:rsid w:val="002608C3"/>
    <w:rsid w:val="00260A19"/>
    <w:rsid w:val="00260C44"/>
    <w:rsid w:val="0026102D"/>
    <w:rsid w:val="00261841"/>
    <w:rsid w:val="00261C36"/>
    <w:rsid w:val="00261D74"/>
    <w:rsid w:val="00262DDF"/>
    <w:rsid w:val="0026352C"/>
    <w:rsid w:val="00264827"/>
    <w:rsid w:val="002652D4"/>
    <w:rsid w:val="002666F7"/>
    <w:rsid w:val="00266A39"/>
    <w:rsid w:val="00267142"/>
    <w:rsid w:val="00270B0B"/>
    <w:rsid w:val="00272079"/>
    <w:rsid w:val="00273053"/>
    <w:rsid w:val="002748C5"/>
    <w:rsid w:val="00275553"/>
    <w:rsid w:val="00275F2F"/>
    <w:rsid w:val="002771D6"/>
    <w:rsid w:val="002773E1"/>
    <w:rsid w:val="00280A70"/>
    <w:rsid w:val="002816B8"/>
    <w:rsid w:val="00282037"/>
    <w:rsid w:val="0028254D"/>
    <w:rsid w:val="002826F4"/>
    <w:rsid w:val="00282D12"/>
    <w:rsid w:val="00283CB8"/>
    <w:rsid w:val="00283FEF"/>
    <w:rsid w:val="00285D9F"/>
    <w:rsid w:val="002866D7"/>
    <w:rsid w:val="00290CF5"/>
    <w:rsid w:val="002917E4"/>
    <w:rsid w:val="002920AE"/>
    <w:rsid w:val="00292AC6"/>
    <w:rsid w:val="00292D4B"/>
    <w:rsid w:val="00292F81"/>
    <w:rsid w:val="00293286"/>
    <w:rsid w:val="00293467"/>
    <w:rsid w:val="0029425C"/>
    <w:rsid w:val="00294B38"/>
    <w:rsid w:val="00294C53"/>
    <w:rsid w:val="00295B75"/>
    <w:rsid w:val="00297048"/>
    <w:rsid w:val="00297CAA"/>
    <w:rsid w:val="002A00A9"/>
    <w:rsid w:val="002A0326"/>
    <w:rsid w:val="002A0B55"/>
    <w:rsid w:val="002A1397"/>
    <w:rsid w:val="002A227B"/>
    <w:rsid w:val="002A2543"/>
    <w:rsid w:val="002A2D94"/>
    <w:rsid w:val="002A45B1"/>
    <w:rsid w:val="002A48E5"/>
    <w:rsid w:val="002A69AC"/>
    <w:rsid w:val="002A79B3"/>
    <w:rsid w:val="002B023C"/>
    <w:rsid w:val="002B0C91"/>
    <w:rsid w:val="002B114B"/>
    <w:rsid w:val="002B17C3"/>
    <w:rsid w:val="002B1813"/>
    <w:rsid w:val="002B2618"/>
    <w:rsid w:val="002B366D"/>
    <w:rsid w:val="002B5430"/>
    <w:rsid w:val="002B57F9"/>
    <w:rsid w:val="002B5AF8"/>
    <w:rsid w:val="002B5C3F"/>
    <w:rsid w:val="002B6075"/>
    <w:rsid w:val="002B6744"/>
    <w:rsid w:val="002B6758"/>
    <w:rsid w:val="002B67C5"/>
    <w:rsid w:val="002B6DA6"/>
    <w:rsid w:val="002B6DB4"/>
    <w:rsid w:val="002B6F62"/>
    <w:rsid w:val="002C1039"/>
    <w:rsid w:val="002C1391"/>
    <w:rsid w:val="002C1467"/>
    <w:rsid w:val="002C1670"/>
    <w:rsid w:val="002C19AC"/>
    <w:rsid w:val="002C20F2"/>
    <w:rsid w:val="002C22C1"/>
    <w:rsid w:val="002C2AAC"/>
    <w:rsid w:val="002C3384"/>
    <w:rsid w:val="002C33EB"/>
    <w:rsid w:val="002C34A1"/>
    <w:rsid w:val="002C3A25"/>
    <w:rsid w:val="002C3C7F"/>
    <w:rsid w:val="002C3E4B"/>
    <w:rsid w:val="002C414C"/>
    <w:rsid w:val="002C47A0"/>
    <w:rsid w:val="002C48AF"/>
    <w:rsid w:val="002C528F"/>
    <w:rsid w:val="002C71E7"/>
    <w:rsid w:val="002D1131"/>
    <w:rsid w:val="002D12BB"/>
    <w:rsid w:val="002D12EE"/>
    <w:rsid w:val="002D16D8"/>
    <w:rsid w:val="002D1F18"/>
    <w:rsid w:val="002D212A"/>
    <w:rsid w:val="002D2B2D"/>
    <w:rsid w:val="002D370D"/>
    <w:rsid w:val="002D4F4B"/>
    <w:rsid w:val="002D564E"/>
    <w:rsid w:val="002D7899"/>
    <w:rsid w:val="002D7DE2"/>
    <w:rsid w:val="002E06C7"/>
    <w:rsid w:val="002E1529"/>
    <w:rsid w:val="002E1976"/>
    <w:rsid w:val="002E2BE1"/>
    <w:rsid w:val="002E37A8"/>
    <w:rsid w:val="002E4782"/>
    <w:rsid w:val="002E4C58"/>
    <w:rsid w:val="002E51B1"/>
    <w:rsid w:val="002E5621"/>
    <w:rsid w:val="002E5E4D"/>
    <w:rsid w:val="002E78D2"/>
    <w:rsid w:val="002F0840"/>
    <w:rsid w:val="002F088E"/>
    <w:rsid w:val="002F0E82"/>
    <w:rsid w:val="002F1771"/>
    <w:rsid w:val="002F1A87"/>
    <w:rsid w:val="002F22DA"/>
    <w:rsid w:val="002F2311"/>
    <w:rsid w:val="002F2C75"/>
    <w:rsid w:val="002F2ECD"/>
    <w:rsid w:val="002F3E7B"/>
    <w:rsid w:val="002F426C"/>
    <w:rsid w:val="002F4969"/>
    <w:rsid w:val="002F4E9C"/>
    <w:rsid w:val="002F5269"/>
    <w:rsid w:val="002F5A0C"/>
    <w:rsid w:val="002F627E"/>
    <w:rsid w:val="002F7C33"/>
    <w:rsid w:val="002F7F31"/>
    <w:rsid w:val="00301587"/>
    <w:rsid w:val="00301D88"/>
    <w:rsid w:val="003021D7"/>
    <w:rsid w:val="00303305"/>
    <w:rsid w:val="00303D35"/>
    <w:rsid w:val="00305013"/>
    <w:rsid w:val="0030524C"/>
    <w:rsid w:val="003056CF"/>
    <w:rsid w:val="00305DC1"/>
    <w:rsid w:val="00307828"/>
    <w:rsid w:val="003103AE"/>
    <w:rsid w:val="00312D24"/>
    <w:rsid w:val="003135C1"/>
    <w:rsid w:val="00313A37"/>
    <w:rsid w:val="00313CF8"/>
    <w:rsid w:val="00314D93"/>
    <w:rsid w:val="00314EE4"/>
    <w:rsid w:val="003155A6"/>
    <w:rsid w:val="00315AEB"/>
    <w:rsid w:val="00315CCE"/>
    <w:rsid w:val="00315DA6"/>
    <w:rsid w:val="0031631E"/>
    <w:rsid w:val="00317184"/>
    <w:rsid w:val="00317F5A"/>
    <w:rsid w:val="00317F6B"/>
    <w:rsid w:val="0032098A"/>
    <w:rsid w:val="00321371"/>
    <w:rsid w:val="0032247B"/>
    <w:rsid w:val="00323524"/>
    <w:rsid w:val="00324C29"/>
    <w:rsid w:val="0032584B"/>
    <w:rsid w:val="003259CF"/>
    <w:rsid w:val="003262B2"/>
    <w:rsid w:val="00327130"/>
    <w:rsid w:val="0032720D"/>
    <w:rsid w:val="00327337"/>
    <w:rsid w:val="003301B2"/>
    <w:rsid w:val="003303BA"/>
    <w:rsid w:val="00330AD4"/>
    <w:rsid w:val="00330BDA"/>
    <w:rsid w:val="0033159A"/>
    <w:rsid w:val="00331B9D"/>
    <w:rsid w:val="0033214F"/>
    <w:rsid w:val="00332E71"/>
    <w:rsid w:val="00334CDA"/>
    <w:rsid w:val="00334FAD"/>
    <w:rsid w:val="00335B71"/>
    <w:rsid w:val="00336091"/>
    <w:rsid w:val="00337701"/>
    <w:rsid w:val="003401A7"/>
    <w:rsid w:val="00340CFF"/>
    <w:rsid w:val="0034130E"/>
    <w:rsid w:val="00341FA6"/>
    <w:rsid w:val="003423F1"/>
    <w:rsid w:val="0034275C"/>
    <w:rsid w:val="00342DBD"/>
    <w:rsid w:val="00342DEA"/>
    <w:rsid w:val="003430BF"/>
    <w:rsid w:val="00343EA5"/>
    <w:rsid w:val="00347351"/>
    <w:rsid w:val="00347901"/>
    <w:rsid w:val="00347D7D"/>
    <w:rsid w:val="00347E39"/>
    <w:rsid w:val="00347E82"/>
    <w:rsid w:val="00350CE3"/>
    <w:rsid w:val="0035121B"/>
    <w:rsid w:val="00351471"/>
    <w:rsid w:val="00352DE0"/>
    <w:rsid w:val="00353B9D"/>
    <w:rsid w:val="0035490B"/>
    <w:rsid w:val="00356B93"/>
    <w:rsid w:val="00356EC3"/>
    <w:rsid w:val="003578B6"/>
    <w:rsid w:val="00357A85"/>
    <w:rsid w:val="0036060F"/>
    <w:rsid w:val="00361C4B"/>
    <w:rsid w:val="00361F81"/>
    <w:rsid w:val="003647DE"/>
    <w:rsid w:val="003647E9"/>
    <w:rsid w:val="00364BC3"/>
    <w:rsid w:val="00365075"/>
    <w:rsid w:val="00366040"/>
    <w:rsid w:val="0036670D"/>
    <w:rsid w:val="00367886"/>
    <w:rsid w:val="00367A52"/>
    <w:rsid w:val="00370ACE"/>
    <w:rsid w:val="00371784"/>
    <w:rsid w:val="00371A53"/>
    <w:rsid w:val="003721D1"/>
    <w:rsid w:val="0037409F"/>
    <w:rsid w:val="0037485D"/>
    <w:rsid w:val="003749E3"/>
    <w:rsid w:val="003751D0"/>
    <w:rsid w:val="00375435"/>
    <w:rsid w:val="00376252"/>
    <w:rsid w:val="00376B6E"/>
    <w:rsid w:val="00377700"/>
    <w:rsid w:val="0037774F"/>
    <w:rsid w:val="00377C69"/>
    <w:rsid w:val="00377F04"/>
    <w:rsid w:val="0038129B"/>
    <w:rsid w:val="00381787"/>
    <w:rsid w:val="0038227F"/>
    <w:rsid w:val="00382534"/>
    <w:rsid w:val="00383981"/>
    <w:rsid w:val="00385619"/>
    <w:rsid w:val="00385A2E"/>
    <w:rsid w:val="0038712A"/>
    <w:rsid w:val="003876C0"/>
    <w:rsid w:val="00387A1A"/>
    <w:rsid w:val="00387CA2"/>
    <w:rsid w:val="003909B2"/>
    <w:rsid w:val="00390A62"/>
    <w:rsid w:val="00390D61"/>
    <w:rsid w:val="00393400"/>
    <w:rsid w:val="00393A0C"/>
    <w:rsid w:val="0039450C"/>
    <w:rsid w:val="00395150"/>
    <w:rsid w:val="003963E6"/>
    <w:rsid w:val="0039683A"/>
    <w:rsid w:val="00396A3F"/>
    <w:rsid w:val="00396F8B"/>
    <w:rsid w:val="003979BE"/>
    <w:rsid w:val="00397E4F"/>
    <w:rsid w:val="003A05C7"/>
    <w:rsid w:val="003A07E4"/>
    <w:rsid w:val="003A0892"/>
    <w:rsid w:val="003A0A57"/>
    <w:rsid w:val="003A131F"/>
    <w:rsid w:val="003A282B"/>
    <w:rsid w:val="003A335F"/>
    <w:rsid w:val="003A342E"/>
    <w:rsid w:val="003A36D3"/>
    <w:rsid w:val="003A5C8B"/>
    <w:rsid w:val="003A6248"/>
    <w:rsid w:val="003A633D"/>
    <w:rsid w:val="003A6F0E"/>
    <w:rsid w:val="003A7F53"/>
    <w:rsid w:val="003B01C2"/>
    <w:rsid w:val="003B02FB"/>
    <w:rsid w:val="003B04FE"/>
    <w:rsid w:val="003B0C2B"/>
    <w:rsid w:val="003B1931"/>
    <w:rsid w:val="003B2425"/>
    <w:rsid w:val="003B3092"/>
    <w:rsid w:val="003B3616"/>
    <w:rsid w:val="003B40CB"/>
    <w:rsid w:val="003B5B63"/>
    <w:rsid w:val="003B6ADA"/>
    <w:rsid w:val="003B6F35"/>
    <w:rsid w:val="003C02F4"/>
    <w:rsid w:val="003C12F1"/>
    <w:rsid w:val="003C1B86"/>
    <w:rsid w:val="003C1FB3"/>
    <w:rsid w:val="003C238C"/>
    <w:rsid w:val="003C2F38"/>
    <w:rsid w:val="003C348F"/>
    <w:rsid w:val="003C54B3"/>
    <w:rsid w:val="003C5AB3"/>
    <w:rsid w:val="003C705B"/>
    <w:rsid w:val="003C7C11"/>
    <w:rsid w:val="003D0498"/>
    <w:rsid w:val="003D425B"/>
    <w:rsid w:val="003D4F79"/>
    <w:rsid w:val="003D5133"/>
    <w:rsid w:val="003D5312"/>
    <w:rsid w:val="003E08F5"/>
    <w:rsid w:val="003E10D3"/>
    <w:rsid w:val="003E11B9"/>
    <w:rsid w:val="003E142E"/>
    <w:rsid w:val="003E145B"/>
    <w:rsid w:val="003E2950"/>
    <w:rsid w:val="003E411B"/>
    <w:rsid w:val="003E44BC"/>
    <w:rsid w:val="003E4516"/>
    <w:rsid w:val="003E76A7"/>
    <w:rsid w:val="003E7839"/>
    <w:rsid w:val="003E79EA"/>
    <w:rsid w:val="003F20D0"/>
    <w:rsid w:val="003F252C"/>
    <w:rsid w:val="003F393E"/>
    <w:rsid w:val="003F43EB"/>
    <w:rsid w:val="003F46FD"/>
    <w:rsid w:val="003F4766"/>
    <w:rsid w:val="003F49EF"/>
    <w:rsid w:val="003F5859"/>
    <w:rsid w:val="003F62BF"/>
    <w:rsid w:val="003F647C"/>
    <w:rsid w:val="003F648E"/>
    <w:rsid w:val="003F6AC5"/>
    <w:rsid w:val="003F6DD3"/>
    <w:rsid w:val="003F72DA"/>
    <w:rsid w:val="0040030F"/>
    <w:rsid w:val="004003C4"/>
    <w:rsid w:val="00400667"/>
    <w:rsid w:val="00400A3E"/>
    <w:rsid w:val="004011DE"/>
    <w:rsid w:val="00402CEF"/>
    <w:rsid w:val="0040317D"/>
    <w:rsid w:val="004036A8"/>
    <w:rsid w:val="0040546D"/>
    <w:rsid w:val="00405C35"/>
    <w:rsid w:val="004078CD"/>
    <w:rsid w:val="00407AFD"/>
    <w:rsid w:val="00407D21"/>
    <w:rsid w:val="004109CF"/>
    <w:rsid w:val="00411536"/>
    <w:rsid w:val="00411F3C"/>
    <w:rsid w:val="0041314F"/>
    <w:rsid w:val="0041324E"/>
    <w:rsid w:val="00413256"/>
    <w:rsid w:val="0041337E"/>
    <w:rsid w:val="00413D04"/>
    <w:rsid w:val="004141FC"/>
    <w:rsid w:val="004146FF"/>
    <w:rsid w:val="00414AE8"/>
    <w:rsid w:val="00414BAA"/>
    <w:rsid w:val="0041590B"/>
    <w:rsid w:val="00416827"/>
    <w:rsid w:val="004179C7"/>
    <w:rsid w:val="00420663"/>
    <w:rsid w:val="004226B8"/>
    <w:rsid w:val="00422E7D"/>
    <w:rsid w:val="00423EEF"/>
    <w:rsid w:val="00424409"/>
    <w:rsid w:val="004245E6"/>
    <w:rsid w:val="00424B43"/>
    <w:rsid w:val="004250EE"/>
    <w:rsid w:val="00425406"/>
    <w:rsid w:val="004260F0"/>
    <w:rsid w:val="0042732D"/>
    <w:rsid w:val="004275CA"/>
    <w:rsid w:val="004323E9"/>
    <w:rsid w:val="00432787"/>
    <w:rsid w:val="0043318C"/>
    <w:rsid w:val="00433877"/>
    <w:rsid w:val="0043398D"/>
    <w:rsid w:val="00434808"/>
    <w:rsid w:val="00434B84"/>
    <w:rsid w:val="0043507A"/>
    <w:rsid w:val="00435132"/>
    <w:rsid w:val="004356CD"/>
    <w:rsid w:val="00436593"/>
    <w:rsid w:val="004366FE"/>
    <w:rsid w:val="00437292"/>
    <w:rsid w:val="004377AC"/>
    <w:rsid w:val="004404B6"/>
    <w:rsid w:val="00440646"/>
    <w:rsid w:val="00441918"/>
    <w:rsid w:val="0044206B"/>
    <w:rsid w:val="00442100"/>
    <w:rsid w:val="004426C0"/>
    <w:rsid w:val="004427EA"/>
    <w:rsid w:val="00442E66"/>
    <w:rsid w:val="00442E92"/>
    <w:rsid w:val="00442FA4"/>
    <w:rsid w:val="00444847"/>
    <w:rsid w:val="00444B57"/>
    <w:rsid w:val="00444C6C"/>
    <w:rsid w:val="00445105"/>
    <w:rsid w:val="00446300"/>
    <w:rsid w:val="0044660F"/>
    <w:rsid w:val="004468D2"/>
    <w:rsid w:val="00446F24"/>
    <w:rsid w:val="00447502"/>
    <w:rsid w:val="004519A9"/>
    <w:rsid w:val="00453670"/>
    <w:rsid w:val="00453DF3"/>
    <w:rsid w:val="00453F05"/>
    <w:rsid w:val="004553B6"/>
    <w:rsid w:val="004556CA"/>
    <w:rsid w:val="00456BDA"/>
    <w:rsid w:val="00457BCD"/>
    <w:rsid w:val="004601C7"/>
    <w:rsid w:val="004603F9"/>
    <w:rsid w:val="00460969"/>
    <w:rsid w:val="00460B75"/>
    <w:rsid w:val="00461A1A"/>
    <w:rsid w:val="00461B52"/>
    <w:rsid w:val="00462E5E"/>
    <w:rsid w:val="00463EB9"/>
    <w:rsid w:val="00465D32"/>
    <w:rsid w:val="00466600"/>
    <w:rsid w:val="004666ED"/>
    <w:rsid w:val="0046796A"/>
    <w:rsid w:val="00467F47"/>
    <w:rsid w:val="0047028E"/>
    <w:rsid w:val="004706DB"/>
    <w:rsid w:val="00470A95"/>
    <w:rsid w:val="00470AD7"/>
    <w:rsid w:val="00470F22"/>
    <w:rsid w:val="0047141D"/>
    <w:rsid w:val="00471445"/>
    <w:rsid w:val="004717E5"/>
    <w:rsid w:val="00472F0E"/>
    <w:rsid w:val="004730E3"/>
    <w:rsid w:val="004736E8"/>
    <w:rsid w:val="00474411"/>
    <w:rsid w:val="00474681"/>
    <w:rsid w:val="004746C9"/>
    <w:rsid w:val="00474B44"/>
    <w:rsid w:val="0047510D"/>
    <w:rsid w:val="004751D7"/>
    <w:rsid w:val="0047564E"/>
    <w:rsid w:val="00475BBD"/>
    <w:rsid w:val="0047653F"/>
    <w:rsid w:val="00476D44"/>
    <w:rsid w:val="00476EE0"/>
    <w:rsid w:val="004802F0"/>
    <w:rsid w:val="004810DF"/>
    <w:rsid w:val="00481A75"/>
    <w:rsid w:val="00481ABC"/>
    <w:rsid w:val="00481E9D"/>
    <w:rsid w:val="00484516"/>
    <w:rsid w:val="00484633"/>
    <w:rsid w:val="00484901"/>
    <w:rsid w:val="00485376"/>
    <w:rsid w:val="00485677"/>
    <w:rsid w:val="00486458"/>
    <w:rsid w:val="004870A3"/>
    <w:rsid w:val="004925FF"/>
    <w:rsid w:val="0049260D"/>
    <w:rsid w:val="00493949"/>
    <w:rsid w:val="00493F3E"/>
    <w:rsid w:val="0049522E"/>
    <w:rsid w:val="004958AB"/>
    <w:rsid w:val="00495A35"/>
    <w:rsid w:val="00495BB2"/>
    <w:rsid w:val="00496A3F"/>
    <w:rsid w:val="00496D7F"/>
    <w:rsid w:val="004972CE"/>
    <w:rsid w:val="00497EDA"/>
    <w:rsid w:val="004A019A"/>
    <w:rsid w:val="004A030D"/>
    <w:rsid w:val="004A0378"/>
    <w:rsid w:val="004A058F"/>
    <w:rsid w:val="004A1C4D"/>
    <w:rsid w:val="004A1CFA"/>
    <w:rsid w:val="004A21F7"/>
    <w:rsid w:val="004A23CC"/>
    <w:rsid w:val="004A2720"/>
    <w:rsid w:val="004A29FC"/>
    <w:rsid w:val="004A30BC"/>
    <w:rsid w:val="004A4B3A"/>
    <w:rsid w:val="004A5A43"/>
    <w:rsid w:val="004A6295"/>
    <w:rsid w:val="004A63EA"/>
    <w:rsid w:val="004A65A5"/>
    <w:rsid w:val="004A7156"/>
    <w:rsid w:val="004A76A0"/>
    <w:rsid w:val="004A7945"/>
    <w:rsid w:val="004B076A"/>
    <w:rsid w:val="004B095A"/>
    <w:rsid w:val="004B0BE2"/>
    <w:rsid w:val="004B0D47"/>
    <w:rsid w:val="004B10E6"/>
    <w:rsid w:val="004B1540"/>
    <w:rsid w:val="004B1B74"/>
    <w:rsid w:val="004B1EF3"/>
    <w:rsid w:val="004B24D5"/>
    <w:rsid w:val="004B2663"/>
    <w:rsid w:val="004B2DF4"/>
    <w:rsid w:val="004B36EB"/>
    <w:rsid w:val="004B42F2"/>
    <w:rsid w:val="004B4466"/>
    <w:rsid w:val="004B474C"/>
    <w:rsid w:val="004B4ECF"/>
    <w:rsid w:val="004B58C8"/>
    <w:rsid w:val="004B5B61"/>
    <w:rsid w:val="004B6880"/>
    <w:rsid w:val="004B68B3"/>
    <w:rsid w:val="004C0036"/>
    <w:rsid w:val="004C04C1"/>
    <w:rsid w:val="004C144E"/>
    <w:rsid w:val="004C1D26"/>
    <w:rsid w:val="004C28E9"/>
    <w:rsid w:val="004C2C2B"/>
    <w:rsid w:val="004C3D08"/>
    <w:rsid w:val="004C450A"/>
    <w:rsid w:val="004C4D23"/>
    <w:rsid w:val="004C50B7"/>
    <w:rsid w:val="004C5955"/>
    <w:rsid w:val="004C630F"/>
    <w:rsid w:val="004C65BE"/>
    <w:rsid w:val="004C6D6C"/>
    <w:rsid w:val="004C72DC"/>
    <w:rsid w:val="004C7A6C"/>
    <w:rsid w:val="004D077C"/>
    <w:rsid w:val="004D129D"/>
    <w:rsid w:val="004D12BF"/>
    <w:rsid w:val="004D248C"/>
    <w:rsid w:val="004D25E5"/>
    <w:rsid w:val="004D339D"/>
    <w:rsid w:val="004D3560"/>
    <w:rsid w:val="004D3E40"/>
    <w:rsid w:val="004D3F73"/>
    <w:rsid w:val="004D3FF5"/>
    <w:rsid w:val="004D40F0"/>
    <w:rsid w:val="004D41F7"/>
    <w:rsid w:val="004D59FA"/>
    <w:rsid w:val="004D5EE8"/>
    <w:rsid w:val="004D647C"/>
    <w:rsid w:val="004D71C8"/>
    <w:rsid w:val="004D7967"/>
    <w:rsid w:val="004D7B13"/>
    <w:rsid w:val="004D7E44"/>
    <w:rsid w:val="004D7FEB"/>
    <w:rsid w:val="004E04E1"/>
    <w:rsid w:val="004E0F0C"/>
    <w:rsid w:val="004E36F0"/>
    <w:rsid w:val="004E4904"/>
    <w:rsid w:val="004E623A"/>
    <w:rsid w:val="004E6AE4"/>
    <w:rsid w:val="004E7806"/>
    <w:rsid w:val="004E7D62"/>
    <w:rsid w:val="004E7FE4"/>
    <w:rsid w:val="004F0859"/>
    <w:rsid w:val="004F1282"/>
    <w:rsid w:val="004F183A"/>
    <w:rsid w:val="004F1C5A"/>
    <w:rsid w:val="004F229C"/>
    <w:rsid w:val="004F26F3"/>
    <w:rsid w:val="004F270A"/>
    <w:rsid w:val="004F2B48"/>
    <w:rsid w:val="004F3E6A"/>
    <w:rsid w:val="004F40A8"/>
    <w:rsid w:val="004F4C61"/>
    <w:rsid w:val="004F55EE"/>
    <w:rsid w:val="004F6DDA"/>
    <w:rsid w:val="004F7654"/>
    <w:rsid w:val="004F7762"/>
    <w:rsid w:val="004F79C3"/>
    <w:rsid w:val="00501824"/>
    <w:rsid w:val="005018AB"/>
    <w:rsid w:val="005024CE"/>
    <w:rsid w:val="00502BD4"/>
    <w:rsid w:val="00502EE8"/>
    <w:rsid w:val="00504396"/>
    <w:rsid w:val="0050467F"/>
    <w:rsid w:val="00504DB2"/>
    <w:rsid w:val="00505818"/>
    <w:rsid w:val="0050597C"/>
    <w:rsid w:val="00505A30"/>
    <w:rsid w:val="00505F8B"/>
    <w:rsid w:val="00505FED"/>
    <w:rsid w:val="0050600D"/>
    <w:rsid w:val="00506263"/>
    <w:rsid w:val="00506831"/>
    <w:rsid w:val="00507102"/>
    <w:rsid w:val="00507718"/>
    <w:rsid w:val="005106B1"/>
    <w:rsid w:val="0051195B"/>
    <w:rsid w:val="00511ACA"/>
    <w:rsid w:val="00512D09"/>
    <w:rsid w:val="00514349"/>
    <w:rsid w:val="0051463E"/>
    <w:rsid w:val="00514FDE"/>
    <w:rsid w:val="00515282"/>
    <w:rsid w:val="00515728"/>
    <w:rsid w:val="00516A77"/>
    <w:rsid w:val="00516DD1"/>
    <w:rsid w:val="00517821"/>
    <w:rsid w:val="005179D3"/>
    <w:rsid w:val="00517A3E"/>
    <w:rsid w:val="00517B83"/>
    <w:rsid w:val="00520704"/>
    <w:rsid w:val="005207AB"/>
    <w:rsid w:val="005209A6"/>
    <w:rsid w:val="00520AA4"/>
    <w:rsid w:val="00520B0F"/>
    <w:rsid w:val="00521DC3"/>
    <w:rsid w:val="005222AC"/>
    <w:rsid w:val="005225C6"/>
    <w:rsid w:val="00522866"/>
    <w:rsid w:val="0052320F"/>
    <w:rsid w:val="005236D0"/>
    <w:rsid w:val="0052395D"/>
    <w:rsid w:val="00523AD8"/>
    <w:rsid w:val="00523DCE"/>
    <w:rsid w:val="005246B0"/>
    <w:rsid w:val="00524808"/>
    <w:rsid w:val="00524A2C"/>
    <w:rsid w:val="00524A45"/>
    <w:rsid w:val="00524ABB"/>
    <w:rsid w:val="00524BC3"/>
    <w:rsid w:val="00525082"/>
    <w:rsid w:val="005257A3"/>
    <w:rsid w:val="005258C2"/>
    <w:rsid w:val="00526F1C"/>
    <w:rsid w:val="005270D4"/>
    <w:rsid w:val="005270F0"/>
    <w:rsid w:val="005272BB"/>
    <w:rsid w:val="005278FA"/>
    <w:rsid w:val="00527DC2"/>
    <w:rsid w:val="005306B0"/>
    <w:rsid w:val="00530776"/>
    <w:rsid w:val="00530D77"/>
    <w:rsid w:val="00531A87"/>
    <w:rsid w:val="005325D7"/>
    <w:rsid w:val="00532BF6"/>
    <w:rsid w:val="005330DA"/>
    <w:rsid w:val="0053313E"/>
    <w:rsid w:val="00534365"/>
    <w:rsid w:val="005343A9"/>
    <w:rsid w:val="005354AD"/>
    <w:rsid w:val="00535965"/>
    <w:rsid w:val="00537100"/>
    <w:rsid w:val="00540126"/>
    <w:rsid w:val="00542413"/>
    <w:rsid w:val="005429F6"/>
    <w:rsid w:val="00542C78"/>
    <w:rsid w:val="005434A3"/>
    <w:rsid w:val="005438DB"/>
    <w:rsid w:val="005443DB"/>
    <w:rsid w:val="00544D1F"/>
    <w:rsid w:val="00544FC2"/>
    <w:rsid w:val="00545238"/>
    <w:rsid w:val="00545FA2"/>
    <w:rsid w:val="005462F3"/>
    <w:rsid w:val="005463A8"/>
    <w:rsid w:val="0054640C"/>
    <w:rsid w:val="00546EE4"/>
    <w:rsid w:val="00546F4D"/>
    <w:rsid w:val="00547521"/>
    <w:rsid w:val="00550471"/>
    <w:rsid w:val="00550853"/>
    <w:rsid w:val="005513E2"/>
    <w:rsid w:val="005529B3"/>
    <w:rsid w:val="005535AB"/>
    <w:rsid w:val="005536E3"/>
    <w:rsid w:val="00553AE5"/>
    <w:rsid w:val="00554096"/>
    <w:rsid w:val="00554236"/>
    <w:rsid w:val="00554266"/>
    <w:rsid w:val="0055436E"/>
    <w:rsid w:val="00554D34"/>
    <w:rsid w:val="00555307"/>
    <w:rsid w:val="00555574"/>
    <w:rsid w:val="005556F7"/>
    <w:rsid w:val="00556378"/>
    <w:rsid w:val="005565D6"/>
    <w:rsid w:val="0055667B"/>
    <w:rsid w:val="0055690A"/>
    <w:rsid w:val="00556A0C"/>
    <w:rsid w:val="00557FA7"/>
    <w:rsid w:val="00561379"/>
    <w:rsid w:val="005614F2"/>
    <w:rsid w:val="00561A00"/>
    <w:rsid w:val="00563023"/>
    <w:rsid w:val="005630E4"/>
    <w:rsid w:val="00563437"/>
    <w:rsid w:val="00563674"/>
    <w:rsid w:val="00564019"/>
    <w:rsid w:val="0056537A"/>
    <w:rsid w:val="00565940"/>
    <w:rsid w:val="00565BB8"/>
    <w:rsid w:val="00566484"/>
    <w:rsid w:val="005678BE"/>
    <w:rsid w:val="00570CAA"/>
    <w:rsid w:val="0057169E"/>
    <w:rsid w:val="00571CFF"/>
    <w:rsid w:val="0057330E"/>
    <w:rsid w:val="00573886"/>
    <w:rsid w:val="00573AC3"/>
    <w:rsid w:val="00574140"/>
    <w:rsid w:val="005742D8"/>
    <w:rsid w:val="0057472B"/>
    <w:rsid w:val="0057495A"/>
    <w:rsid w:val="00575479"/>
    <w:rsid w:val="00575480"/>
    <w:rsid w:val="0057559A"/>
    <w:rsid w:val="00575719"/>
    <w:rsid w:val="005758B3"/>
    <w:rsid w:val="00575AF1"/>
    <w:rsid w:val="00575B11"/>
    <w:rsid w:val="00576240"/>
    <w:rsid w:val="0057666A"/>
    <w:rsid w:val="00576810"/>
    <w:rsid w:val="00577D56"/>
    <w:rsid w:val="00577F47"/>
    <w:rsid w:val="005802CA"/>
    <w:rsid w:val="00580680"/>
    <w:rsid w:val="00580D82"/>
    <w:rsid w:val="005815E4"/>
    <w:rsid w:val="005819C2"/>
    <w:rsid w:val="00582A67"/>
    <w:rsid w:val="00582C0A"/>
    <w:rsid w:val="00582C47"/>
    <w:rsid w:val="00582E7E"/>
    <w:rsid w:val="00583A33"/>
    <w:rsid w:val="00583ED1"/>
    <w:rsid w:val="005843DB"/>
    <w:rsid w:val="005846B8"/>
    <w:rsid w:val="00584895"/>
    <w:rsid w:val="00584979"/>
    <w:rsid w:val="00584BBD"/>
    <w:rsid w:val="00585107"/>
    <w:rsid w:val="005852D9"/>
    <w:rsid w:val="00585933"/>
    <w:rsid w:val="00585A69"/>
    <w:rsid w:val="00585AF1"/>
    <w:rsid w:val="00585E90"/>
    <w:rsid w:val="00586CFA"/>
    <w:rsid w:val="00587A1E"/>
    <w:rsid w:val="00587E29"/>
    <w:rsid w:val="005907B9"/>
    <w:rsid w:val="00591282"/>
    <w:rsid w:val="00591600"/>
    <w:rsid w:val="00591743"/>
    <w:rsid w:val="005918D7"/>
    <w:rsid w:val="0059239E"/>
    <w:rsid w:val="00592400"/>
    <w:rsid w:val="005926B4"/>
    <w:rsid w:val="005934B2"/>
    <w:rsid w:val="00593DFE"/>
    <w:rsid w:val="005945EB"/>
    <w:rsid w:val="00594DA5"/>
    <w:rsid w:val="005953FC"/>
    <w:rsid w:val="00595B0D"/>
    <w:rsid w:val="00597110"/>
    <w:rsid w:val="005976B6"/>
    <w:rsid w:val="005A06D3"/>
    <w:rsid w:val="005A1AB1"/>
    <w:rsid w:val="005A24A3"/>
    <w:rsid w:val="005A3F29"/>
    <w:rsid w:val="005A4D74"/>
    <w:rsid w:val="005A4D9E"/>
    <w:rsid w:val="005A5135"/>
    <w:rsid w:val="005A52DD"/>
    <w:rsid w:val="005A5534"/>
    <w:rsid w:val="005A57F3"/>
    <w:rsid w:val="005A5E30"/>
    <w:rsid w:val="005A62DE"/>
    <w:rsid w:val="005A6494"/>
    <w:rsid w:val="005A65CD"/>
    <w:rsid w:val="005A67C0"/>
    <w:rsid w:val="005A68D0"/>
    <w:rsid w:val="005A6B6A"/>
    <w:rsid w:val="005A6E7A"/>
    <w:rsid w:val="005A7471"/>
    <w:rsid w:val="005A78ED"/>
    <w:rsid w:val="005B0675"/>
    <w:rsid w:val="005B08EB"/>
    <w:rsid w:val="005B0DEE"/>
    <w:rsid w:val="005B17DC"/>
    <w:rsid w:val="005B203A"/>
    <w:rsid w:val="005B243D"/>
    <w:rsid w:val="005B2647"/>
    <w:rsid w:val="005B2927"/>
    <w:rsid w:val="005B38E6"/>
    <w:rsid w:val="005B4670"/>
    <w:rsid w:val="005B4BF2"/>
    <w:rsid w:val="005B4C9B"/>
    <w:rsid w:val="005B5448"/>
    <w:rsid w:val="005B5A0B"/>
    <w:rsid w:val="005B5AEE"/>
    <w:rsid w:val="005B5C1F"/>
    <w:rsid w:val="005B60ED"/>
    <w:rsid w:val="005B6C73"/>
    <w:rsid w:val="005B6E6B"/>
    <w:rsid w:val="005B7317"/>
    <w:rsid w:val="005B775F"/>
    <w:rsid w:val="005C2247"/>
    <w:rsid w:val="005C3EF0"/>
    <w:rsid w:val="005C3F3F"/>
    <w:rsid w:val="005C43AF"/>
    <w:rsid w:val="005C4FC1"/>
    <w:rsid w:val="005C60E0"/>
    <w:rsid w:val="005C62C1"/>
    <w:rsid w:val="005C65C1"/>
    <w:rsid w:val="005C68F9"/>
    <w:rsid w:val="005C6ED5"/>
    <w:rsid w:val="005C77E1"/>
    <w:rsid w:val="005D0E34"/>
    <w:rsid w:val="005D1A37"/>
    <w:rsid w:val="005D2CF5"/>
    <w:rsid w:val="005D39A6"/>
    <w:rsid w:val="005D410F"/>
    <w:rsid w:val="005D46A0"/>
    <w:rsid w:val="005D5A78"/>
    <w:rsid w:val="005D6153"/>
    <w:rsid w:val="005D72BC"/>
    <w:rsid w:val="005E0A71"/>
    <w:rsid w:val="005E11DE"/>
    <w:rsid w:val="005E127A"/>
    <w:rsid w:val="005E1FFF"/>
    <w:rsid w:val="005E28EB"/>
    <w:rsid w:val="005E2A8C"/>
    <w:rsid w:val="005E3B93"/>
    <w:rsid w:val="005E4609"/>
    <w:rsid w:val="005E48E1"/>
    <w:rsid w:val="005E5022"/>
    <w:rsid w:val="005E5208"/>
    <w:rsid w:val="005E575F"/>
    <w:rsid w:val="005E6425"/>
    <w:rsid w:val="005E64CA"/>
    <w:rsid w:val="005E66E8"/>
    <w:rsid w:val="005E6B0D"/>
    <w:rsid w:val="005E70F2"/>
    <w:rsid w:val="005E7A4C"/>
    <w:rsid w:val="005E7FA8"/>
    <w:rsid w:val="005F0CEB"/>
    <w:rsid w:val="005F2289"/>
    <w:rsid w:val="005F2F0D"/>
    <w:rsid w:val="005F3C7E"/>
    <w:rsid w:val="005F4187"/>
    <w:rsid w:val="005F423D"/>
    <w:rsid w:val="005F453D"/>
    <w:rsid w:val="005F47C5"/>
    <w:rsid w:val="005F4954"/>
    <w:rsid w:val="005F5656"/>
    <w:rsid w:val="005F5955"/>
    <w:rsid w:val="005F5A74"/>
    <w:rsid w:val="005F6383"/>
    <w:rsid w:val="005F662D"/>
    <w:rsid w:val="005F77EA"/>
    <w:rsid w:val="005F7A88"/>
    <w:rsid w:val="0060063B"/>
    <w:rsid w:val="00600D84"/>
    <w:rsid w:val="006013F5"/>
    <w:rsid w:val="00602AE0"/>
    <w:rsid w:val="00602D31"/>
    <w:rsid w:val="00602FE8"/>
    <w:rsid w:val="0060313F"/>
    <w:rsid w:val="00603289"/>
    <w:rsid w:val="00603644"/>
    <w:rsid w:val="00603937"/>
    <w:rsid w:val="006039B2"/>
    <w:rsid w:val="0060410C"/>
    <w:rsid w:val="006043D5"/>
    <w:rsid w:val="00604477"/>
    <w:rsid w:val="00604ADA"/>
    <w:rsid w:val="0060640F"/>
    <w:rsid w:val="006065DF"/>
    <w:rsid w:val="0060664C"/>
    <w:rsid w:val="0060693E"/>
    <w:rsid w:val="006079B2"/>
    <w:rsid w:val="00607B9B"/>
    <w:rsid w:val="00607C72"/>
    <w:rsid w:val="0061030B"/>
    <w:rsid w:val="00610333"/>
    <w:rsid w:val="00611075"/>
    <w:rsid w:val="00613B19"/>
    <w:rsid w:val="00613D0F"/>
    <w:rsid w:val="00613F33"/>
    <w:rsid w:val="0061407C"/>
    <w:rsid w:val="00614692"/>
    <w:rsid w:val="006148DC"/>
    <w:rsid w:val="00614F84"/>
    <w:rsid w:val="0061623E"/>
    <w:rsid w:val="006164F6"/>
    <w:rsid w:val="0061695A"/>
    <w:rsid w:val="00617D19"/>
    <w:rsid w:val="00617D23"/>
    <w:rsid w:val="00617FC4"/>
    <w:rsid w:val="0062069E"/>
    <w:rsid w:val="00620CA8"/>
    <w:rsid w:val="00620EA0"/>
    <w:rsid w:val="006225D5"/>
    <w:rsid w:val="00622AFA"/>
    <w:rsid w:val="00622DCE"/>
    <w:rsid w:val="0062302D"/>
    <w:rsid w:val="00623136"/>
    <w:rsid w:val="006246CC"/>
    <w:rsid w:val="006248C0"/>
    <w:rsid w:val="00624BBA"/>
    <w:rsid w:val="006261B4"/>
    <w:rsid w:val="00626DE0"/>
    <w:rsid w:val="00627B49"/>
    <w:rsid w:val="00630424"/>
    <w:rsid w:val="00630A95"/>
    <w:rsid w:val="00630D8D"/>
    <w:rsid w:val="0063119E"/>
    <w:rsid w:val="006329DB"/>
    <w:rsid w:val="00632DA7"/>
    <w:rsid w:val="0063369D"/>
    <w:rsid w:val="0063395C"/>
    <w:rsid w:val="00634146"/>
    <w:rsid w:val="00634ED6"/>
    <w:rsid w:val="00634F76"/>
    <w:rsid w:val="00635C64"/>
    <w:rsid w:val="00636DAF"/>
    <w:rsid w:val="00637A67"/>
    <w:rsid w:val="00637BD1"/>
    <w:rsid w:val="006403A8"/>
    <w:rsid w:val="00640AB7"/>
    <w:rsid w:val="0064164B"/>
    <w:rsid w:val="006416C2"/>
    <w:rsid w:val="00641757"/>
    <w:rsid w:val="00641A52"/>
    <w:rsid w:val="00641B2F"/>
    <w:rsid w:val="00641B4A"/>
    <w:rsid w:val="00641C0A"/>
    <w:rsid w:val="00642667"/>
    <w:rsid w:val="00643C8B"/>
    <w:rsid w:val="00643CD1"/>
    <w:rsid w:val="00643E47"/>
    <w:rsid w:val="00644F34"/>
    <w:rsid w:val="00645688"/>
    <w:rsid w:val="00645924"/>
    <w:rsid w:val="0064594E"/>
    <w:rsid w:val="00645DD7"/>
    <w:rsid w:val="0064632A"/>
    <w:rsid w:val="006464B4"/>
    <w:rsid w:val="0064658F"/>
    <w:rsid w:val="00646D26"/>
    <w:rsid w:val="006478C2"/>
    <w:rsid w:val="00650614"/>
    <w:rsid w:val="00650886"/>
    <w:rsid w:val="0065208B"/>
    <w:rsid w:val="006521B7"/>
    <w:rsid w:val="006526F4"/>
    <w:rsid w:val="006540BF"/>
    <w:rsid w:val="0065429B"/>
    <w:rsid w:val="00654421"/>
    <w:rsid w:val="00654AAF"/>
    <w:rsid w:val="00655FC7"/>
    <w:rsid w:val="00656B88"/>
    <w:rsid w:val="00656D06"/>
    <w:rsid w:val="00657519"/>
    <w:rsid w:val="00657560"/>
    <w:rsid w:val="00657921"/>
    <w:rsid w:val="00660253"/>
    <w:rsid w:val="0066164B"/>
    <w:rsid w:val="00661DBF"/>
    <w:rsid w:val="00662567"/>
    <w:rsid w:val="00662ED0"/>
    <w:rsid w:val="00664286"/>
    <w:rsid w:val="00664DAC"/>
    <w:rsid w:val="006658FB"/>
    <w:rsid w:val="00665937"/>
    <w:rsid w:val="0066598D"/>
    <w:rsid w:val="00665D26"/>
    <w:rsid w:val="0066621B"/>
    <w:rsid w:val="00666B8C"/>
    <w:rsid w:val="00666BCB"/>
    <w:rsid w:val="0066727C"/>
    <w:rsid w:val="006674E1"/>
    <w:rsid w:val="0067091A"/>
    <w:rsid w:val="00670E6F"/>
    <w:rsid w:val="00671030"/>
    <w:rsid w:val="0067138B"/>
    <w:rsid w:val="00671676"/>
    <w:rsid w:val="00671FB4"/>
    <w:rsid w:val="00672ED7"/>
    <w:rsid w:val="006732E0"/>
    <w:rsid w:val="00674503"/>
    <w:rsid w:val="006746D9"/>
    <w:rsid w:val="00675478"/>
    <w:rsid w:val="00676356"/>
    <w:rsid w:val="00676DB3"/>
    <w:rsid w:val="006775E8"/>
    <w:rsid w:val="0067765D"/>
    <w:rsid w:val="00677933"/>
    <w:rsid w:val="006826A0"/>
    <w:rsid w:val="0068387F"/>
    <w:rsid w:val="00683B64"/>
    <w:rsid w:val="00684338"/>
    <w:rsid w:val="00685B7F"/>
    <w:rsid w:val="006901B3"/>
    <w:rsid w:val="006904EE"/>
    <w:rsid w:val="00690934"/>
    <w:rsid w:val="00690BB4"/>
    <w:rsid w:val="0069156F"/>
    <w:rsid w:val="0069171F"/>
    <w:rsid w:val="00694040"/>
    <w:rsid w:val="006941FC"/>
    <w:rsid w:val="00695483"/>
    <w:rsid w:val="0069669C"/>
    <w:rsid w:val="00696F78"/>
    <w:rsid w:val="006973C2"/>
    <w:rsid w:val="006A0017"/>
    <w:rsid w:val="006A045F"/>
    <w:rsid w:val="006A2CD3"/>
    <w:rsid w:val="006A33F4"/>
    <w:rsid w:val="006A4256"/>
    <w:rsid w:val="006A466D"/>
    <w:rsid w:val="006A470E"/>
    <w:rsid w:val="006A476F"/>
    <w:rsid w:val="006A5AE7"/>
    <w:rsid w:val="006A5BE4"/>
    <w:rsid w:val="006A6422"/>
    <w:rsid w:val="006A76A0"/>
    <w:rsid w:val="006B02D6"/>
    <w:rsid w:val="006B0471"/>
    <w:rsid w:val="006B0581"/>
    <w:rsid w:val="006B0A83"/>
    <w:rsid w:val="006B0F7E"/>
    <w:rsid w:val="006B1124"/>
    <w:rsid w:val="006B13D1"/>
    <w:rsid w:val="006B2098"/>
    <w:rsid w:val="006B2136"/>
    <w:rsid w:val="006B231D"/>
    <w:rsid w:val="006B2550"/>
    <w:rsid w:val="006B2955"/>
    <w:rsid w:val="006B2C6C"/>
    <w:rsid w:val="006B2E10"/>
    <w:rsid w:val="006B3045"/>
    <w:rsid w:val="006B3C0D"/>
    <w:rsid w:val="006B4822"/>
    <w:rsid w:val="006B5363"/>
    <w:rsid w:val="006B6C0D"/>
    <w:rsid w:val="006C010E"/>
    <w:rsid w:val="006C02BC"/>
    <w:rsid w:val="006C06E7"/>
    <w:rsid w:val="006C0756"/>
    <w:rsid w:val="006C09B4"/>
    <w:rsid w:val="006C1273"/>
    <w:rsid w:val="006C15DE"/>
    <w:rsid w:val="006C1A94"/>
    <w:rsid w:val="006C484D"/>
    <w:rsid w:val="006C5295"/>
    <w:rsid w:val="006C5779"/>
    <w:rsid w:val="006C5F68"/>
    <w:rsid w:val="006D01A6"/>
    <w:rsid w:val="006D1572"/>
    <w:rsid w:val="006D217A"/>
    <w:rsid w:val="006D2AA0"/>
    <w:rsid w:val="006D36DA"/>
    <w:rsid w:val="006D44F5"/>
    <w:rsid w:val="006D60C4"/>
    <w:rsid w:val="006D746C"/>
    <w:rsid w:val="006D7941"/>
    <w:rsid w:val="006E04ED"/>
    <w:rsid w:val="006E194F"/>
    <w:rsid w:val="006E1A69"/>
    <w:rsid w:val="006E279A"/>
    <w:rsid w:val="006E2DC7"/>
    <w:rsid w:val="006E3C83"/>
    <w:rsid w:val="006E3D91"/>
    <w:rsid w:val="006E3F2E"/>
    <w:rsid w:val="006E4717"/>
    <w:rsid w:val="006E4C74"/>
    <w:rsid w:val="006E4C7C"/>
    <w:rsid w:val="006E537E"/>
    <w:rsid w:val="006E5A3B"/>
    <w:rsid w:val="006E61B2"/>
    <w:rsid w:val="006E6336"/>
    <w:rsid w:val="006E7087"/>
    <w:rsid w:val="006E7463"/>
    <w:rsid w:val="006E7782"/>
    <w:rsid w:val="006E7A76"/>
    <w:rsid w:val="006E7AD3"/>
    <w:rsid w:val="006F0456"/>
    <w:rsid w:val="006F1847"/>
    <w:rsid w:val="006F21D1"/>
    <w:rsid w:val="006F25D6"/>
    <w:rsid w:val="006F2F60"/>
    <w:rsid w:val="006F3E95"/>
    <w:rsid w:val="006F40C7"/>
    <w:rsid w:val="006F45A5"/>
    <w:rsid w:val="006F4A7D"/>
    <w:rsid w:val="006F4BDC"/>
    <w:rsid w:val="006F5721"/>
    <w:rsid w:val="006F5B43"/>
    <w:rsid w:val="006F62D1"/>
    <w:rsid w:val="006F64D6"/>
    <w:rsid w:val="006F676A"/>
    <w:rsid w:val="006F6AB4"/>
    <w:rsid w:val="006F6C5A"/>
    <w:rsid w:val="006F782A"/>
    <w:rsid w:val="006F7B02"/>
    <w:rsid w:val="00700884"/>
    <w:rsid w:val="00700A57"/>
    <w:rsid w:val="00700D48"/>
    <w:rsid w:val="0070106C"/>
    <w:rsid w:val="00702D99"/>
    <w:rsid w:val="007037FE"/>
    <w:rsid w:val="007045B1"/>
    <w:rsid w:val="0070616F"/>
    <w:rsid w:val="00706EB7"/>
    <w:rsid w:val="007071E0"/>
    <w:rsid w:val="00710520"/>
    <w:rsid w:val="007107D1"/>
    <w:rsid w:val="00710FA4"/>
    <w:rsid w:val="007117DB"/>
    <w:rsid w:val="00711CEE"/>
    <w:rsid w:val="007122AA"/>
    <w:rsid w:val="0071256F"/>
    <w:rsid w:val="00712922"/>
    <w:rsid w:val="00712BEA"/>
    <w:rsid w:val="00713CD6"/>
    <w:rsid w:val="00714721"/>
    <w:rsid w:val="00715102"/>
    <w:rsid w:val="007163A5"/>
    <w:rsid w:val="00720189"/>
    <w:rsid w:val="007203E1"/>
    <w:rsid w:val="0072058C"/>
    <w:rsid w:val="00720FDB"/>
    <w:rsid w:val="007217F9"/>
    <w:rsid w:val="00721B1C"/>
    <w:rsid w:val="00722231"/>
    <w:rsid w:val="0072285F"/>
    <w:rsid w:val="007234CA"/>
    <w:rsid w:val="007238F9"/>
    <w:rsid w:val="00723A55"/>
    <w:rsid w:val="00724291"/>
    <w:rsid w:val="007243A5"/>
    <w:rsid w:val="0072463C"/>
    <w:rsid w:val="00724864"/>
    <w:rsid w:val="00724902"/>
    <w:rsid w:val="0072514D"/>
    <w:rsid w:val="007256E8"/>
    <w:rsid w:val="00725A60"/>
    <w:rsid w:val="00725C74"/>
    <w:rsid w:val="00726B27"/>
    <w:rsid w:val="00726D4D"/>
    <w:rsid w:val="00727B60"/>
    <w:rsid w:val="00727C1A"/>
    <w:rsid w:val="00730142"/>
    <w:rsid w:val="007324A8"/>
    <w:rsid w:val="00732DEB"/>
    <w:rsid w:val="00733689"/>
    <w:rsid w:val="007338CE"/>
    <w:rsid w:val="00733F85"/>
    <w:rsid w:val="007347D9"/>
    <w:rsid w:val="0073497F"/>
    <w:rsid w:val="00735834"/>
    <w:rsid w:val="00735A07"/>
    <w:rsid w:val="00736FB9"/>
    <w:rsid w:val="0073712D"/>
    <w:rsid w:val="00740817"/>
    <w:rsid w:val="00740DF4"/>
    <w:rsid w:val="0074182E"/>
    <w:rsid w:val="007418D8"/>
    <w:rsid w:val="0074214E"/>
    <w:rsid w:val="00742293"/>
    <w:rsid w:val="00742304"/>
    <w:rsid w:val="00742463"/>
    <w:rsid w:val="007429C1"/>
    <w:rsid w:val="00744A93"/>
    <w:rsid w:val="0074565E"/>
    <w:rsid w:val="007459F2"/>
    <w:rsid w:val="007463CE"/>
    <w:rsid w:val="00746497"/>
    <w:rsid w:val="007468F7"/>
    <w:rsid w:val="00750400"/>
    <w:rsid w:val="0075093E"/>
    <w:rsid w:val="00751968"/>
    <w:rsid w:val="00752101"/>
    <w:rsid w:val="00752178"/>
    <w:rsid w:val="007522EF"/>
    <w:rsid w:val="00752525"/>
    <w:rsid w:val="0075286B"/>
    <w:rsid w:val="00753153"/>
    <w:rsid w:val="00753309"/>
    <w:rsid w:val="007537BC"/>
    <w:rsid w:val="0075397E"/>
    <w:rsid w:val="00753F33"/>
    <w:rsid w:val="007541DB"/>
    <w:rsid w:val="007544BD"/>
    <w:rsid w:val="007554C7"/>
    <w:rsid w:val="00756C4B"/>
    <w:rsid w:val="00757485"/>
    <w:rsid w:val="00760AAD"/>
    <w:rsid w:val="00760FDC"/>
    <w:rsid w:val="0076137E"/>
    <w:rsid w:val="007622A2"/>
    <w:rsid w:val="00763D07"/>
    <w:rsid w:val="00764A1E"/>
    <w:rsid w:val="00765E1F"/>
    <w:rsid w:val="0076600D"/>
    <w:rsid w:val="0076605E"/>
    <w:rsid w:val="00766133"/>
    <w:rsid w:val="0076654C"/>
    <w:rsid w:val="00766993"/>
    <w:rsid w:val="00766E83"/>
    <w:rsid w:val="00770268"/>
    <w:rsid w:val="007702C3"/>
    <w:rsid w:val="00770656"/>
    <w:rsid w:val="0077080B"/>
    <w:rsid w:val="007710AA"/>
    <w:rsid w:val="007715D3"/>
    <w:rsid w:val="00773582"/>
    <w:rsid w:val="007741A5"/>
    <w:rsid w:val="00781460"/>
    <w:rsid w:val="007820BE"/>
    <w:rsid w:val="00783DAE"/>
    <w:rsid w:val="0078495B"/>
    <w:rsid w:val="0078504A"/>
    <w:rsid w:val="00786408"/>
    <w:rsid w:val="00791194"/>
    <w:rsid w:val="00793226"/>
    <w:rsid w:val="00793538"/>
    <w:rsid w:val="007946EF"/>
    <w:rsid w:val="00795611"/>
    <w:rsid w:val="0079570B"/>
    <w:rsid w:val="00795DEB"/>
    <w:rsid w:val="0079603E"/>
    <w:rsid w:val="0079707A"/>
    <w:rsid w:val="007A0D0B"/>
    <w:rsid w:val="007A0F63"/>
    <w:rsid w:val="007A11EB"/>
    <w:rsid w:val="007A26B3"/>
    <w:rsid w:val="007A438E"/>
    <w:rsid w:val="007A51BB"/>
    <w:rsid w:val="007A5247"/>
    <w:rsid w:val="007A5AA4"/>
    <w:rsid w:val="007A6E59"/>
    <w:rsid w:val="007A7140"/>
    <w:rsid w:val="007B0663"/>
    <w:rsid w:val="007B1184"/>
    <w:rsid w:val="007B233D"/>
    <w:rsid w:val="007B25E7"/>
    <w:rsid w:val="007B2B18"/>
    <w:rsid w:val="007B3492"/>
    <w:rsid w:val="007B35B0"/>
    <w:rsid w:val="007B4177"/>
    <w:rsid w:val="007B5728"/>
    <w:rsid w:val="007B5ABD"/>
    <w:rsid w:val="007B75F2"/>
    <w:rsid w:val="007B77E5"/>
    <w:rsid w:val="007C0BED"/>
    <w:rsid w:val="007C1F81"/>
    <w:rsid w:val="007C2B13"/>
    <w:rsid w:val="007C304A"/>
    <w:rsid w:val="007C423D"/>
    <w:rsid w:val="007C5551"/>
    <w:rsid w:val="007C5E56"/>
    <w:rsid w:val="007C6378"/>
    <w:rsid w:val="007C775F"/>
    <w:rsid w:val="007D0581"/>
    <w:rsid w:val="007D0A4A"/>
    <w:rsid w:val="007D1298"/>
    <w:rsid w:val="007D1A8B"/>
    <w:rsid w:val="007D1BF6"/>
    <w:rsid w:val="007D41B3"/>
    <w:rsid w:val="007D4808"/>
    <w:rsid w:val="007D4D43"/>
    <w:rsid w:val="007D4EB4"/>
    <w:rsid w:val="007D5188"/>
    <w:rsid w:val="007D5328"/>
    <w:rsid w:val="007D5355"/>
    <w:rsid w:val="007D5472"/>
    <w:rsid w:val="007D5FBD"/>
    <w:rsid w:val="007D5FC7"/>
    <w:rsid w:val="007D72C4"/>
    <w:rsid w:val="007D7618"/>
    <w:rsid w:val="007E191A"/>
    <w:rsid w:val="007E1FB7"/>
    <w:rsid w:val="007E2DB2"/>
    <w:rsid w:val="007E4283"/>
    <w:rsid w:val="007E4E8C"/>
    <w:rsid w:val="007E6E82"/>
    <w:rsid w:val="007E726B"/>
    <w:rsid w:val="007E7CFD"/>
    <w:rsid w:val="007F0ACF"/>
    <w:rsid w:val="007F0E7C"/>
    <w:rsid w:val="007F3A07"/>
    <w:rsid w:val="007F518B"/>
    <w:rsid w:val="007F65A6"/>
    <w:rsid w:val="007F6F3A"/>
    <w:rsid w:val="007F736C"/>
    <w:rsid w:val="007F74E9"/>
    <w:rsid w:val="007F7BB8"/>
    <w:rsid w:val="007F7C94"/>
    <w:rsid w:val="007F7FD6"/>
    <w:rsid w:val="00800105"/>
    <w:rsid w:val="0080021C"/>
    <w:rsid w:val="00800E46"/>
    <w:rsid w:val="0080117B"/>
    <w:rsid w:val="00801DCD"/>
    <w:rsid w:val="00801F35"/>
    <w:rsid w:val="0080216D"/>
    <w:rsid w:val="008024E6"/>
    <w:rsid w:val="00802A73"/>
    <w:rsid w:val="0080416B"/>
    <w:rsid w:val="008041EA"/>
    <w:rsid w:val="00804869"/>
    <w:rsid w:val="00804C45"/>
    <w:rsid w:val="00806A4A"/>
    <w:rsid w:val="008075DC"/>
    <w:rsid w:val="00807E42"/>
    <w:rsid w:val="00810000"/>
    <w:rsid w:val="00810597"/>
    <w:rsid w:val="00811843"/>
    <w:rsid w:val="0081245D"/>
    <w:rsid w:val="00812658"/>
    <w:rsid w:val="008135C8"/>
    <w:rsid w:val="008142D9"/>
    <w:rsid w:val="00814330"/>
    <w:rsid w:val="00814A14"/>
    <w:rsid w:val="008166EC"/>
    <w:rsid w:val="008166F6"/>
    <w:rsid w:val="00816F0D"/>
    <w:rsid w:val="00816FED"/>
    <w:rsid w:val="008175D8"/>
    <w:rsid w:val="00822788"/>
    <w:rsid w:val="00822821"/>
    <w:rsid w:val="008229DA"/>
    <w:rsid w:val="00823147"/>
    <w:rsid w:val="00824AA7"/>
    <w:rsid w:val="00825462"/>
    <w:rsid w:val="00826234"/>
    <w:rsid w:val="0082653B"/>
    <w:rsid w:val="00826BBF"/>
    <w:rsid w:val="008271AE"/>
    <w:rsid w:val="0083007C"/>
    <w:rsid w:val="00830F5F"/>
    <w:rsid w:val="008310EB"/>
    <w:rsid w:val="0083144E"/>
    <w:rsid w:val="00831D06"/>
    <w:rsid w:val="00832862"/>
    <w:rsid w:val="00832949"/>
    <w:rsid w:val="00833919"/>
    <w:rsid w:val="00835225"/>
    <w:rsid w:val="008352BF"/>
    <w:rsid w:val="008358F0"/>
    <w:rsid w:val="00835AA2"/>
    <w:rsid w:val="00835DC9"/>
    <w:rsid w:val="00836E17"/>
    <w:rsid w:val="00837095"/>
    <w:rsid w:val="00837FB2"/>
    <w:rsid w:val="00840563"/>
    <w:rsid w:val="008407F0"/>
    <w:rsid w:val="00841C1C"/>
    <w:rsid w:val="00842F66"/>
    <w:rsid w:val="00842F8A"/>
    <w:rsid w:val="00844967"/>
    <w:rsid w:val="0084517E"/>
    <w:rsid w:val="0084585A"/>
    <w:rsid w:val="00845CFF"/>
    <w:rsid w:val="00845DF1"/>
    <w:rsid w:val="008477B4"/>
    <w:rsid w:val="00847AFB"/>
    <w:rsid w:val="00847C0D"/>
    <w:rsid w:val="00850881"/>
    <w:rsid w:val="00850A22"/>
    <w:rsid w:val="008511E4"/>
    <w:rsid w:val="00851C83"/>
    <w:rsid w:val="0085377E"/>
    <w:rsid w:val="00853FB5"/>
    <w:rsid w:val="00854980"/>
    <w:rsid w:val="00854BDA"/>
    <w:rsid w:val="00854EDF"/>
    <w:rsid w:val="0085525A"/>
    <w:rsid w:val="00856325"/>
    <w:rsid w:val="008570E1"/>
    <w:rsid w:val="0085715E"/>
    <w:rsid w:val="00857FA8"/>
    <w:rsid w:val="00860600"/>
    <w:rsid w:val="00860F09"/>
    <w:rsid w:val="008614E8"/>
    <w:rsid w:val="008618DE"/>
    <w:rsid w:val="00863397"/>
    <w:rsid w:val="0086391D"/>
    <w:rsid w:val="00863A89"/>
    <w:rsid w:val="0086400B"/>
    <w:rsid w:val="00864754"/>
    <w:rsid w:val="00865162"/>
    <w:rsid w:val="00865328"/>
    <w:rsid w:val="00865544"/>
    <w:rsid w:val="00866B8D"/>
    <w:rsid w:val="00867398"/>
    <w:rsid w:val="00867504"/>
    <w:rsid w:val="008675B4"/>
    <w:rsid w:val="00867A20"/>
    <w:rsid w:val="00867CFE"/>
    <w:rsid w:val="00867DEC"/>
    <w:rsid w:val="008703B4"/>
    <w:rsid w:val="0087124D"/>
    <w:rsid w:val="0087170F"/>
    <w:rsid w:val="00871844"/>
    <w:rsid w:val="0087195D"/>
    <w:rsid w:val="008731E2"/>
    <w:rsid w:val="008731F5"/>
    <w:rsid w:val="00873366"/>
    <w:rsid w:val="008736C7"/>
    <w:rsid w:val="0087396C"/>
    <w:rsid w:val="00873ECA"/>
    <w:rsid w:val="00874610"/>
    <w:rsid w:val="00875822"/>
    <w:rsid w:val="008759C9"/>
    <w:rsid w:val="00875AF7"/>
    <w:rsid w:val="00876873"/>
    <w:rsid w:val="00876928"/>
    <w:rsid w:val="00876A54"/>
    <w:rsid w:val="00877B97"/>
    <w:rsid w:val="00880459"/>
    <w:rsid w:val="00880E2D"/>
    <w:rsid w:val="008813B3"/>
    <w:rsid w:val="00881FF5"/>
    <w:rsid w:val="00883098"/>
    <w:rsid w:val="0088366A"/>
    <w:rsid w:val="00883FAB"/>
    <w:rsid w:val="00884575"/>
    <w:rsid w:val="00884BFD"/>
    <w:rsid w:val="00884EF6"/>
    <w:rsid w:val="00885446"/>
    <w:rsid w:val="008859D7"/>
    <w:rsid w:val="00885A87"/>
    <w:rsid w:val="00886067"/>
    <w:rsid w:val="00886394"/>
    <w:rsid w:val="0088645D"/>
    <w:rsid w:val="008901EB"/>
    <w:rsid w:val="008904A5"/>
    <w:rsid w:val="00891687"/>
    <w:rsid w:val="00891B6B"/>
    <w:rsid w:val="00891ED2"/>
    <w:rsid w:val="008925EF"/>
    <w:rsid w:val="00893B02"/>
    <w:rsid w:val="00895036"/>
    <w:rsid w:val="00895560"/>
    <w:rsid w:val="00895B92"/>
    <w:rsid w:val="00895C9A"/>
    <w:rsid w:val="008961FE"/>
    <w:rsid w:val="00896EDF"/>
    <w:rsid w:val="00896F6F"/>
    <w:rsid w:val="008A0369"/>
    <w:rsid w:val="008A105E"/>
    <w:rsid w:val="008A18C2"/>
    <w:rsid w:val="008A1EFD"/>
    <w:rsid w:val="008A260D"/>
    <w:rsid w:val="008A2FED"/>
    <w:rsid w:val="008A3318"/>
    <w:rsid w:val="008A37C1"/>
    <w:rsid w:val="008A3D03"/>
    <w:rsid w:val="008A3E9A"/>
    <w:rsid w:val="008A5CF5"/>
    <w:rsid w:val="008A695F"/>
    <w:rsid w:val="008A796C"/>
    <w:rsid w:val="008A7ADB"/>
    <w:rsid w:val="008A7CC1"/>
    <w:rsid w:val="008B1286"/>
    <w:rsid w:val="008B183A"/>
    <w:rsid w:val="008B19CA"/>
    <w:rsid w:val="008B1DB4"/>
    <w:rsid w:val="008B2A83"/>
    <w:rsid w:val="008B3780"/>
    <w:rsid w:val="008B3AA1"/>
    <w:rsid w:val="008B3FDA"/>
    <w:rsid w:val="008B4C32"/>
    <w:rsid w:val="008B5231"/>
    <w:rsid w:val="008B54EC"/>
    <w:rsid w:val="008B66F9"/>
    <w:rsid w:val="008B7453"/>
    <w:rsid w:val="008B7D3D"/>
    <w:rsid w:val="008C1409"/>
    <w:rsid w:val="008C1F86"/>
    <w:rsid w:val="008C3196"/>
    <w:rsid w:val="008C35A2"/>
    <w:rsid w:val="008C39D4"/>
    <w:rsid w:val="008C3EDF"/>
    <w:rsid w:val="008C4438"/>
    <w:rsid w:val="008C4456"/>
    <w:rsid w:val="008C473E"/>
    <w:rsid w:val="008C48B6"/>
    <w:rsid w:val="008C4A84"/>
    <w:rsid w:val="008C568F"/>
    <w:rsid w:val="008C5CD5"/>
    <w:rsid w:val="008C638F"/>
    <w:rsid w:val="008C69EB"/>
    <w:rsid w:val="008C6E4E"/>
    <w:rsid w:val="008C71AD"/>
    <w:rsid w:val="008C77D9"/>
    <w:rsid w:val="008C7C5C"/>
    <w:rsid w:val="008D04C5"/>
    <w:rsid w:val="008D0B69"/>
    <w:rsid w:val="008D1FC0"/>
    <w:rsid w:val="008D3145"/>
    <w:rsid w:val="008D5323"/>
    <w:rsid w:val="008D5D80"/>
    <w:rsid w:val="008D6E83"/>
    <w:rsid w:val="008D71C9"/>
    <w:rsid w:val="008D7420"/>
    <w:rsid w:val="008E1676"/>
    <w:rsid w:val="008E1C21"/>
    <w:rsid w:val="008E1EC4"/>
    <w:rsid w:val="008E2269"/>
    <w:rsid w:val="008E3300"/>
    <w:rsid w:val="008E3427"/>
    <w:rsid w:val="008E4109"/>
    <w:rsid w:val="008E512A"/>
    <w:rsid w:val="008E5375"/>
    <w:rsid w:val="008E5D45"/>
    <w:rsid w:val="008E67AF"/>
    <w:rsid w:val="008E685B"/>
    <w:rsid w:val="008E7C6A"/>
    <w:rsid w:val="008E7FDC"/>
    <w:rsid w:val="008F05E8"/>
    <w:rsid w:val="008F08EE"/>
    <w:rsid w:val="008F1E7A"/>
    <w:rsid w:val="008F2643"/>
    <w:rsid w:val="008F3163"/>
    <w:rsid w:val="008F33C1"/>
    <w:rsid w:val="008F3B50"/>
    <w:rsid w:val="008F4100"/>
    <w:rsid w:val="008F4154"/>
    <w:rsid w:val="008F4AE3"/>
    <w:rsid w:val="008F542D"/>
    <w:rsid w:val="008F58D9"/>
    <w:rsid w:val="008F743E"/>
    <w:rsid w:val="008F75ED"/>
    <w:rsid w:val="008F7A12"/>
    <w:rsid w:val="00900188"/>
    <w:rsid w:val="0090050D"/>
    <w:rsid w:val="00900E83"/>
    <w:rsid w:val="009015AE"/>
    <w:rsid w:val="009018E9"/>
    <w:rsid w:val="00902456"/>
    <w:rsid w:val="009026CA"/>
    <w:rsid w:val="00902D71"/>
    <w:rsid w:val="00902EE1"/>
    <w:rsid w:val="009030EA"/>
    <w:rsid w:val="0090335D"/>
    <w:rsid w:val="00903D9C"/>
    <w:rsid w:val="009042FF"/>
    <w:rsid w:val="00904AEF"/>
    <w:rsid w:val="0090527D"/>
    <w:rsid w:val="00906F54"/>
    <w:rsid w:val="009079D3"/>
    <w:rsid w:val="00907B60"/>
    <w:rsid w:val="0091022A"/>
    <w:rsid w:val="00912574"/>
    <w:rsid w:val="00914062"/>
    <w:rsid w:val="00914522"/>
    <w:rsid w:val="009149A6"/>
    <w:rsid w:val="00914DFD"/>
    <w:rsid w:val="0091519F"/>
    <w:rsid w:val="009153D3"/>
    <w:rsid w:val="00915A1F"/>
    <w:rsid w:val="009162F6"/>
    <w:rsid w:val="00916A03"/>
    <w:rsid w:val="00917548"/>
    <w:rsid w:val="00920583"/>
    <w:rsid w:val="009210CA"/>
    <w:rsid w:val="00921441"/>
    <w:rsid w:val="00921A29"/>
    <w:rsid w:val="009225AF"/>
    <w:rsid w:val="00922C98"/>
    <w:rsid w:val="00923222"/>
    <w:rsid w:val="00924AD2"/>
    <w:rsid w:val="00924B6C"/>
    <w:rsid w:val="00925915"/>
    <w:rsid w:val="0092625E"/>
    <w:rsid w:val="00926A6E"/>
    <w:rsid w:val="00926B34"/>
    <w:rsid w:val="009270A2"/>
    <w:rsid w:val="009272BE"/>
    <w:rsid w:val="00927414"/>
    <w:rsid w:val="0093151C"/>
    <w:rsid w:val="00931B4A"/>
    <w:rsid w:val="00931DBF"/>
    <w:rsid w:val="00932131"/>
    <w:rsid w:val="009325F1"/>
    <w:rsid w:val="009327F3"/>
    <w:rsid w:val="00933230"/>
    <w:rsid w:val="00933659"/>
    <w:rsid w:val="00933702"/>
    <w:rsid w:val="00933C41"/>
    <w:rsid w:val="00933DAE"/>
    <w:rsid w:val="0093406E"/>
    <w:rsid w:val="009340A1"/>
    <w:rsid w:val="00934854"/>
    <w:rsid w:val="00934D79"/>
    <w:rsid w:val="00934EAE"/>
    <w:rsid w:val="00935694"/>
    <w:rsid w:val="00935AF5"/>
    <w:rsid w:val="00935B88"/>
    <w:rsid w:val="00936366"/>
    <w:rsid w:val="0093725F"/>
    <w:rsid w:val="00937AC8"/>
    <w:rsid w:val="00937DE0"/>
    <w:rsid w:val="009408BC"/>
    <w:rsid w:val="0094092F"/>
    <w:rsid w:val="009413F3"/>
    <w:rsid w:val="009419B1"/>
    <w:rsid w:val="00941B85"/>
    <w:rsid w:val="00941C76"/>
    <w:rsid w:val="00942D64"/>
    <w:rsid w:val="00942E65"/>
    <w:rsid w:val="009435A5"/>
    <w:rsid w:val="009444C9"/>
    <w:rsid w:val="00944C48"/>
    <w:rsid w:val="009451D5"/>
    <w:rsid w:val="00945707"/>
    <w:rsid w:val="00946396"/>
    <w:rsid w:val="0094712F"/>
    <w:rsid w:val="0094792F"/>
    <w:rsid w:val="009509A9"/>
    <w:rsid w:val="00950B8C"/>
    <w:rsid w:val="00951502"/>
    <w:rsid w:val="00951A6D"/>
    <w:rsid w:val="00951BAC"/>
    <w:rsid w:val="00951C85"/>
    <w:rsid w:val="009525E6"/>
    <w:rsid w:val="00953B76"/>
    <w:rsid w:val="00953B9A"/>
    <w:rsid w:val="00953D94"/>
    <w:rsid w:val="00954712"/>
    <w:rsid w:val="00955E72"/>
    <w:rsid w:val="00956A04"/>
    <w:rsid w:val="009576ED"/>
    <w:rsid w:val="00960F76"/>
    <w:rsid w:val="009613B0"/>
    <w:rsid w:val="00961619"/>
    <w:rsid w:val="00961BE7"/>
    <w:rsid w:val="009622E0"/>
    <w:rsid w:val="00962C48"/>
    <w:rsid w:val="009636C6"/>
    <w:rsid w:val="00963AB0"/>
    <w:rsid w:val="009642F5"/>
    <w:rsid w:val="00964907"/>
    <w:rsid w:val="00964F53"/>
    <w:rsid w:val="00965010"/>
    <w:rsid w:val="00965FE4"/>
    <w:rsid w:val="009661CB"/>
    <w:rsid w:val="009666B5"/>
    <w:rsid w:val="0096674E"/>
    <w:rsid w:val="0096759D"/>
    <w:rsid w:val="009677DD"/>
    <w:rsid w:val="00970430"/>
    <w:rsid w:val="009710C9"/>
    <w:rsid w:val="009712F9"/>
    <w:rsid w:val="00971708"/>
    <w:rsid w:val="009718C1"/>
    <w:rsid w:val="009723FF"/>
    <w:rsid w:val="00972E1B"/>
    <w:rsid w:val="00973947"/>
    <w:rsid w:val="009754EB"/>
    <w:rsid w:val="00976BBF"/>
    <w:rsid w:val="00977537"/>
    <w:rsid w:val="00977CBD"/>
    <w:rsid w:val="0098049E"/>
    <w:rsid w:val="0098078C"/>
    <w:rsid w:val="00981113"/>
    <w:rsid w:val="00981542"/>
    <w:rsid w:val="00981AC3"/>
    <w:rsid w:val="009827E1"/>
    <w:rsid w:val="00983CA9"/>
    <w:rsid w:val="00983DE0"/>
    <w:rsid w:val="00984119"/>
    <w:rsid w:val="009841DB"/>
    <w:rsid w:val="00984909"/>
    <w:rsid w:val="00984D2D"/>
    <w:rsid w:val="00985180"/>
    <w:rsid w:val="009852AC"/>
    <w:rsid w:val="00985538"/>
    <w:rsid w:val="00985AAC"/>
    <w:rsid w:val="00986075"/>
    <w:rsid w:val="009860E4"/>
    <w:rsid w:val="009869C7"/>
    <w:rsid w:val="009869E9"/>
    <w:rsid w:val="00986ABA"/>
    <w:rsid w:val="009875EA"/>
    <w:rsid w:val="009922C8"/>
    <w:rsid w:val="0099235B"/>
    <w:rsid w:val="00992C93"/>
    <w:rsid w:val="00993491"/>
    <w:rsid w:val="00993517"/>
    <w:rsid w:val="009942E3"/>
    <w:rsid w:val="00995188"/>
    <w:rsid w:val="009951AE"/>
    <w:rsid w:val="009952DF"/>
    <w:rsid w:val="009960C1"/>
    <w:rsid w:val="009971BE"/>
    <w:rsid w:val="009971F1"/>
    <w:rsid w:val="009A0718"/>
    <w:rsid w:val="009A0ACF"/>
    <w:rsid w:val="009A0DED"/>
    <w:rsid w:val="009A1FE8"/>
    <w:rsid w:val="009A2CF3"/>
    <w:rsid w:val="009A2E00"/>
    <w:rsid w:val="009A39F9"/>
    <w:rsid w:val="009A4ADA"/>
    <w:rsid w:val="009A515E"/>
    <w:rsid w:val="009A538E"/>
    <w:rsid w:val="009A6171"/>
    <w:rsid w:val="009B0D96"/>
    <w:rsid w:val="009B0E02"/>
    <w:rsid w:val="009B1327"/>
    <w:rsid w:val="009B2B0F"/>
    <w:rsid w:val="009B3703"/>
    <w:rsid w:val="009B496C"/>
    <w:rsid w:val="009B4D7C"/>
    <w:rsid w:val="009B5040"/>
    <w:rsid w:val="009B6FAD"/>
    <w:rsid w:val="009B7D59"/>
    <w:rsid w:val="009C0564"/>
    <w:rsid w:val="009C0589"/>
    <w:rsid w:val="009C1823"/>
    <w:rsid w:val="009C32E2"/>
    <w:rsid w:val="009C3FCE"/>
    <w:rsid w:val="009C4BB8"/>
    <w:rsid w:val="009C4D71"/>
    <w:rsid w:val="009C51AE"/>
    <w:rsid w:val="009C54CA"/>
    <w:rsid w:val="009C55FE"/>
    <w:rsid w:val="009C6985"/>
    <w:rsid w:val="009C6C80"/>
    <w:rsid w:val="009C74D8"/>
    <w:rsid w:val="009C778D"/>
    <w:rsid w:val="009C7814"/>
    <w:rsid w:val="009C7904"/>
    <w:rsid w:val="009C7B4A"/>
    <w:rsid w:val="009D0C5F"/>
    <w:rsid w:val="009D1581"/>
    <w:rsid w:val="009D1606"/>
    <w:rsid w:val="009D1929"/>
    <w:rsid w:val="009D2A3D"/>
    <w:rsid w:val="009D30E5"/>
    <w:rsid w:val="009D3359"/>
    <w:rsid w:val="009D3555"/>
    <w:rsid w:val="009D3705"/>
    <w:rsid w:val="009D3773"/>
    <w:rsid w:val="009D3E34"/>
    <w:rsid w:val="009D3F24"/>
    <w:rsid w:val="009D3F64"/>
    <w:rsid w:val="009D484F"/>
    <w:rsid w:val="009D4B11"/>
    <w:rsid w:val="009D4E7A"/>
    <w:rsid w:val="009D59B8"/>
    <w:rsid w:val="009D5BE1"/>
    <w:rsid w:val="009D5EEE"/>
    <w:rsid w:val="009D61C1"/>
    <w:rsid w:val="009D7015"/>
    <w:rsid w:val="009D7CF0"/>
    <w:rsid w:val="009D7F50"/>
    <w:rsid w:val="009E0255"/>
    <w:rsid w:val="009E0D08"/>
    <w:rsid w:val="009E16C7"/>
    <w:rsid w:val="009E2754"/>
    <w:rsid w:val="009E3E92"/>
    <w:rsid w:val="009E46C3"/>
    <w:rsid w:val="009E4E4B"/>
    <w:rsid w:val="009E581C"/>
    <w:rsid w:val="009E6990"/>
    <w:rsid w:val="009E6B8B"/>
    <w:rsid w:val="009E6BDB"/>
    <w:rsid w:val="009E789F"/>
    <w:rsid w:val="009E7DBD"/>
    <w:rsid w:val="009E7F93"/>
    <w:rsid w:val="009F11FE"/>
    <w:rsid w:val="009F1745"/>
    <w:rsid w:val="009F39C7"/>
    <w:rsid w:val="009F3F68"/>
    <w:rsid w:val="009F4C43"/>
    <w:rsid w:val="009F570F"/>
    <w:rsid w:val="009F60BB"/>
    <w:rsid w:val="009F75B5"/>
    <w:rsid w:val="009F777A"/>
    <w:rsid w:val="00A00FBD"/>
    <w:rsid w:val="00A01298"/>
    <w:rsid w:val="00A01471"/>
    <w:rsid w:val="00A01CD9"/>
    <w:rsid w:val="00A01D96"/>
    <w:rsid w:val="00A02362"/>
    <w:rsid w:val="00A03819"/>
    <w:rsid w:val="00A04EAE"/>
    <w:rsid w:val="00A05683"/>
    <w:rsid w:val="00A05C1F"/>
    <w:rsid w:val="00A06D04"/>
    <w:rsid w:val="00A106DA"/>
    <w:rsid w:val="00A11275"/>
    <w:rsid w:val="00A11457"/>
    <w:rsid w:val="00A12762"/>
    <w:rsid w:val="00A130A2"/>
    <w:rsid w:val="00A1336A"/>
    <w:rsid w:val="00A150A5"/>
    <w:rsid w:val="00A154D4"/>
    <w:rsid w:val="00A15D6F"/>
    <w:rsid w:val="00A15D9C"/>
    <w:rsid w:val="00A161F4"/>
    <w:rsid w:val="00A16E38"/>
    <w:rsid w:val="00A20A7B"/>
    <w:rsid w:val="00A21473"/>
    <w:rsid w:val="00A21C7A"/>
    <w:rsid w:val="00A221A0"/>
    <w:rsid w:val="00A22322"/>
    <w:rsid w:val="00A2283F"/>
    <w:rsid w:val="00A22CB5"/>
    <w:rsid w:val="00A22D17"/>
    <w:rsid w:val="00A26835"/>
    <w:rsid w:val="00A26BDA"/>
    <w:rsid w:val="00A27959"/>
    <w:rsid w:val="00A27D24"/>
    <w:rsid w:val="00A304E3"/>
    <w:rsid w:val="00A33411"/>
    <w:rsid w:val="00A33924"/>
    <w:rsid w:val="00A33D0A"/>
    <w:rsid w:val="00A33D62"/>
    <w:rsid w:val="00A344C5"/>
    <w:rsid w:val="00A34940"/>
    <w:rsid w:val="00A36F08"/>
    <w:rsid w:val="00A3794E"/>
    <w:rsid w:val="00A37C75"/>
    <w:rsid w:val="00A37EE5"/>
    <w:rsid w:val="00A417BD"/>
    <w:rsid w:val="00A420C2"/>
    <w:rsid w:val="00A42E37"/>
    <w:rsid w:val="00A44D05"/>
    <w:rsid w:val="00A450E3"/>
    <w:rsid w:val="00A45748"/>
    <w:rsid w:val="00A46440"/>
    <w:rsid w:val="00A50390"/>
    <w:rsid w:val="00A50B81"/>
    <w:rsid w:val="00A5436F"/>
    <w:rsid w:val="00A5500D"/>
    <w:rsid w:val="00A551C8"/>
    <w:rsid w:val="00A5649C"/>
    <w:rsid w:val="00A567FF"/>
    <w:rsid w:val="00A5745A"/>
    <w:rsid w:val="00A57AC3"/>
    <w:rsid w:val="00A603DF"/>
    <w:rsid w:val="00A6076E"/>
    <w:rsid w:val="00A60E0B"/>
    <w:rsid w:val="00A60E99"/>
    <w:rsid w:val="00A61BCA"/>
    <w:rsid w:val="00A6328A"/>
    <w:rsid w:val="00A63A6E"/>
    <w:rsid w:val="00A641AD"/>
    <w:rsid w:val="00A64540"/>
    <w:rsid w:val="00A65083"/>
    <w:rsid w:val="00A65F4A"/>
    <w:rsid w:val="00A65FCD"/>
    <w:rsid w:val="00A66699"/>
    <w:rsid w:val="00A6689B"/>
    <w:rsid w:val="00A66C2B"/>
    <w:rsid w:val="00A700AB"/>
    <w:rsid w:val="00A70481"/>
    <w:rsid w:val="00A71AF0"/>
    <w:rsid w:val="00A7270A"/>
    <w:rsid w:val="00A72B40"/>
    <w:rsid w:val="00A731C6"/>
    <w:rsid w:val="00A7367A"/>
    <w:rsid w:val="00A736F6"/>
    <w:rsid w:val="00A7524E"/>
    <w:rsid w:val="00A75B74"/>
    <w:rsid w:val="00A769D3"/>
    <w:rsid w:val="00A80D13"/>
    <w:rsid w:val="00A81515"/>
    <w:rsid w:val="00A817F7"/>
    <w:rsid w:val="00A829E4"/>
    <w:rsid w:val="00A82DA4"/>
    <w:rsid w:val="00A8301C"/>
    <w:rsid w:val="00A83035"/>
    <w:rsid w:val="00A837B1"/>
    <w:rsid w:val="00A84D45"/>
    <w:rsid w:val="00A862C8"/>
    <w:rsid w:val="00A86CCF"/>
    <w:rsid w:val="00A86D5D"/>
    <w:rsid w:val="00A879E5"/>
    <w:rsid w:val="00A90457"/>
    <w:rsid w:val="00A907AA"/>
    <w:rsid w:val="00A91223"/>
    <w:rsid w:val="00A91A53"/>
    <w:rsid w:val="00A9274C"/>
    <w:rsid w:val="00A92B57"/>
    <w:rsid w:val="00A93220"/>
    <w:rsid w:val="00A93245"/>
    <w:rsid w:val="00A93AC0"/>
    <w:rsid w:val="00A93B94"/>
    <w:rsid w:val="00A94B3F"/>
    <w:rsid w:val="00A95D02"/>
    <w:rsid w:val="00A9602F"/>
    <w:rsid w:val="00A97447"/>
    <w:rsid w:val="00A97B7C"/>
    <w:rsid w:val="00A97F2C"/>
    <w:rsid w:val="00AA13B7"/>
    <w:rsid w:val="00AA2668"/>
    <w:rsid w:val="00AA28B5"/>
    <w:rsid w:val="00AA2B99"/>
    <w:rsid w:val="00AA3A38"/>
    <w:rsid w:val="00AA3B5C"/>
    <w:rsid w:val="00AA3D67"/>
    <w:rsid w:val="00AA40C6"/>
    <w:rsid w:val="00AA490D"/>
    <w:rsid w:val="00AA4A37"/>
    <w:rsid w:val="00AA4F11"/>
    <w:rsid w:val="00AA75B6"/>
    <w:rsid w:val="00AB0AEA"/>
    <w:rsid w:val="00AB0B20"/>
    <w:rsid w:val="00AB1194"/>
    <w:rsid w:val="00AB2ADC"/>
    <w:rsid w:val="00AB2F1F"/>
    <w:rsid w:val="00AB3374"/>
    <w:rsid w:val="00AB419B"/>
    <w:rsid w:val="00AB4AB4"/>
    <w:rsid w:val="00AB5BFA"/>
    <w:rsid w:val="00AB602E"/>
    <w:rsid w:val="00AB6786"/>
    <w:rsid w:val="00AB7608"/>
    <w:rsid w:val="00AC0ADC"/>
    <w:rsid w:val="00AC0CE5"/>
    <w:rsid w:val="00AC1AD6"/>
    <w:rsid w:val="00AC1C6D"/>
    <w:rsid w:val="00AC23A1"/>
    <w:rsid w:val="00AC2FE1"/>
    <w:rsid w:val="00AC3590"/>
    <w:rsid w:val="00AC3873"/>
    <w:rsid w:val="00AC3970"/>
    <w:rsid w:val="00AC4035"/>
    <w:rsid w:val="00AC4044"/>
    <w:rsid w:val="00AC474B"/>
    <w:rsid w:val="00AC4A20"/>
    <w:rsid w:val="00AC4E15"/>
    <w:rsid w:val="00AC5501"/>
    <w:rsid w:val="00AC5B4C"/>
    <w:rsid w:val="00AC5FCD"/>
    <w:rsid w:val="00AC6478"/>
    <w:rsid w:val="00AC6C2C"/>
    <w:rsid w:val="00AC6EE3"/>
    <w:rsid w:val="00AC743E"/>
    <w:rsid w:val="00AD0BF6"/>
    <w:rsid w:val="00AD0F53"/>
    <w:rsid w:val="00AD1851"/>
    <w:rsid w:val="00AD200E"/>
    <w:rsid w:val="00AD220C"/>
    <w:rsid w:val="00AD35F9"/>
    <w:rsid w:val="00AD3930"/>
    <w:rsid w:val="00AD399B"/>
    <w:rsid w:val="00AD4311"/>
    <w:rsid w:val="00AD4CE2"/>
    <w:rsid w:val="00AD56C5"/>
    <w:rsid w:val="00AD6DF4"/>
    <w:rsid w:val="00AD719E"/>
    <w:rsid w:val="00AD7216"/>
    <w:rsid w:val="00AD79AD"/>
    <w:rsid w:val="00AE0983"/>
    <w:rsid w:val="00AE0F9F"/>
    <w:rsid w:val="00AE1360"/>
    <w:rsid w:val="00AE18C5"/>
    <w:rsid w:val="00AE25E0"/>
    <w:rsid w:val="00AE2B3B"/>
    <w:rsid w:val="00AE4BA8"/>
    <w:rsid w:val="00AE4BF8"/>
    <w:rsid w:val="00AE4F4B"/>
    <w:rsid w:val="00AE53E2"/>
    <w:rsid w:val="00AE58A7"/>
    <w:rsid w:val="00AE5A0F"/>
    <w:rsid w:val="00AE6861"/>
    <w:rsid w:val="00AE6A4A"/>
    <w:rsid w:val="00AF0B66"/>
    <w:rsid w:val="00AF0E95"/>
    <w:rsid w:val="00AF1391"/>
    <w:rsid w:val="00AF1605"/>
    <w:rsid w:val="00AF19BA"/>
    <w:rsid w:val="00AF1B94"/>
    <w:rsid w:val="00AF22A1"/>
    <w:rsid w:val="00AF26D7"/>
    <w:rsid w:val="00AF27A6"/>
    <w:rsid w:val="00AF3740"/>
    <w:rsid w:val="00AF4ACC"/>
    <w:rsid w:val="00AF4B70"/>
    <w:rsid w:val="00AF55D0"/>
    <w:rsid w:val="00AF5DC8"/>
    <w:rsid w:val="00AF5FEB"/>
    <w:rsid w:val="00AF6568"/>
    <w:rsid w:val="00AF68FF"/>
    <w:rsid w:val="00B002E1"/>
    <w:rsid w:val="00B0103A"/>
    <w:rsid w:val="00B0125A"/>
    <w:rsid w:val="00B01C77"/>
    <w:rsid w:val="00B01EED"/>
    <w:rsid w:val="00B03DF1"/>
    <w:rsid w:val="00B03EA4"/>
    <w:rsid w:val="00B04CE1"/>
    <w:rsid w:val="00B04D98"/>
    <w:rsid w:val="00B06158"/>
    <w:rsid w:val="00B06A0C"/>
    <w:rsid w:val="00B100F8"/>
    <w:rsid w:val="00B1078E"/>
    <w:rsid w:val="00B10CE5"/>
    <w:rsid w:val="00B10D3F"/>
    <w:rsid w:val="00B1125C"/>
    <w:rsid w:val="00B1179F"/>
    <w:rsid w:val="00B1334D"/>
    <w:rsid w:val="00B134E9"/>
    <w:rsid w:val="00B1495B"/>
    <w:rsid w:val="00B14F1E"/>
    <w:rsid w:val="00B14FCB"/>
    <w:rsid w:val="00B15E3C"/>
    <w:rsid w:val="00B16151"/>
    <w:rsid w:val="00B16CA7"/>
    <w:rsid w:val="00B175AF"/>
    <w:rsid w:val="00B175F4"/>
    <w:rsid w:val="00B2010A"/>
    <w:rsid w:val="00B21986"/>
    <w:rsid w:val="00B22153"/>
    <w:rsid w:val="00B23103"/>
    <w:rsid w:val="00B237A4"/>
    <w:rsid w:val="00B23F61"/>
    <w:rsid w:val="00B249A3"/>
    <w:rsid w:val="00B257FE"/>
    <w:rsid w:val="00B26C1D"/>
    <w:rsid w:val="00B26C85"/>
    <w:rsid w:val="00B27422"/>
    <w:rsid w:val="00B274F2"/>
    <w:rsid w:val="00B307E0"/>
    <w:rsid w:val="00B31B09"/>
    <w:rsid w:val="00B32B8D"/>
    <w:rsid w:val="00B33B53"/>
    <w:rsid w:val="00B35102"/>
    <w:rsid w:val="00B358D3"/>
    <w:rsid w:val="00B36A38"/>
    <w:rsid w:val="00B36B3A"/>
    <w:rsid w:val="00B40192"/>
    <w:rsid w:val="00B40290"/>
    <w:rsid w:val="00B40622"/>
    <w:rsid w:val="00B40D8D"/>
    <w:rsid w:val="00B40FE2"/>
    <w:rsid w:val="00B41508"/>
    <w:rsid w:val="00B420B5"/>
    <w:rsid w:val="00B421E4"/>
    <w:rsid w:val="00B426A4"/>
    <w:rsid w:val="00B42918"/>
    <w:rsid w:val="00B43CCE"/>
    <w:rsid w:val="00B45436"/>
    <w:rsid w:val="00B45644"/>
    <w:rsid w:val="00B457EC"/>
    <w:rsid w:val="00B47D78"/>
    <w:rsid w:val="00B50116"/>
    <w:rsid w:val="00B5092C"/>
    <w:rsid w:val="00B51CAA"/>
    <w:rsid w:val="00B52012"/>
    <w:rsid w:val="00B524C9"/>
    <w:rsid w:val="00B53D17"/>
    <w:rsid w:val="00B541B6"/>
    <w:rsid w:val="00B54DF8"/>
    <w:rsid w:val="00B55116"/>
    <w:rsid w:val="00B555AB"/>
    <w:rsid w:val="00B55D19"/>
    <w:rsid w:val="00B56169"/>
    <w:rsid w:val="00B569A5"/>
    <w:rsid w:val="00B57341"/>
    <w:rsid w:val="00B573E5"/>
    <w:rsid w:val="00B574BB"/>
    <w:rsid w:val="00B606F7"/>
    <w:rsid w:val="00B614C9"/>
    <w:rsid w:val="00B61B03"/>
    <w:rsid w:val="00B6297D"/>
    <w:rsid w:val="00B63E91"/>
    <w:rsid w:val="00B64223"/>
    <w:rsid w:val="00B6504C"/>
    <w:rsid w:val="00B6609D"/>
    <w:rsid w:val="00B668F0"/>
    <w:rsid w:val="00B669FB"/>
    <w:rsid w:val="00B67A8F"/>
    <w:rsid w:val="00B702BC"/>
    <w:rsid w:val="00B71F0F"/>
    <w:rsid w:val="00B72496"/>
    <w:rsid w:val="00B73C2F"/>
    <w:rsid w:val="00B73FC8"/>
    <w:rsid w:val="00B7450A"/>
    <w:rsid w:val="00B74F94"/>
    <w:rsid w:val="00B759A3"/>
    <w:rsid w:val="00B75C4D"/>
    <w:rsid w:val="00B75F24"/>
    <w:rsid w:val="00B766F2"/>
    <w:rsid w:val="00B76A38"/>
    <w:rsid w:val="00B76D85"/>
    <w:rsid w:val="00B76D8F"/>
    <w:rsid w:val="00B7772C"/>
    <w:rsid w:val="00B77D95"/>
    <w:rsid w:val="00B81541"/>
    <w:rsid w:val="00B818CC"/>
    <w:rsid w:val="00B822F4"/>
    <w:rsid w:val="00B833F8"/>
    <w:rsid w:val="00B83C16"/>
    <w:rsid w:val="00B83C74"/>
    <w:rsid w:val="00B83D79"/>
    <w:rsid w:val="00B83E82"/>
    <w:rsid w:val="00B840E7"/>
    <w:rsid w:val="00B85720"/>
    <w:rsid w:val="00B85D2B"/>
    <w:rsid w:val="00B879AC"/>
    <w:rsid w:val="00B9163D"/>
    <w:rsid w:val="00B91C9F"/>
    <w:rsid w:val="00B91DED"/>
    <w:rsid w:val="00B92F81"/>
    <w:rsid w:val="00B93093"/>
    <w:rsid w:val="00B9374F"/>
    <w:rsid w:val="00B93770"/>
    <w:rsid w:val="00B93D46"/>
    <w:rsid w:val="00B95BA9"/>
    <w:rsid w:val="00B95CF2"/>
    <w:rsid w:val="00B9696E"/>
    <w:rsid w:val="00B97BAF"/>
    <w:rsid w:val="00B97C98"/>
    <w:rsid w:val="00BA0416"/>
    <w:rsid w:val="00BA0B47"/>
    <w:rsid w:val="00BA1DE7"/>
    <w:rsid w:val="00BA1FA8"/>
    <w:rsid w:val="00BA2130"/>
    <w:rsid w:val="00BA4A4F"/>
    <w:rsid w:val="00BA4CA3"/>
    <w:rsid w:val="00BA4F7E"/>
    <w:rsid w:val="00BA50EF"/>
    <w:rsid w:val="00BA5B46"/>
    <w:rsid w:val="00BA60A5"/>
    <w:rsid w:val="00BA665E"/>
    <w:rsid w:val="00BB0849"/>
    <w:rsid w:val="00BB1462"/>
    <w:rsid w:val="00BB1744"/>
    <w:rsid w:val="00BB3220"/>
    <w:rsid w:val="00BB4857"/>
    <w:rsid w:val="00BB68AC"/>
    <w:rsid w:val="00BB69A3"/>
    <w:rsid w:val="00BB6CA8"/>
    <w:rsid w:val="00BC082A"/>
    <w:rsid w:val="00BC1294"/>
    <w:rsid w:val="00BC259C"/>
    <w:rsid w:val="00BC2AC9"/>
    <w:rsid w:val="00BC3373"/>
    <w:rsid w:val="00BC356D"/>
    <w:rsid w:val="00BC3BFF"/>
    <w:rsid w:val="00BC4218"/>
    <w:rsid w:val="00BC4942"/>
    <w:rsid w:val="00BC5446"/>
    <w:rsid w:val="00BD0434"/>
    <w:rsid w:val="00BD06B6"/>
    <w:rsid w:val="00BD07CD"/>
    <w:rsid w:val="00BD1001"/>
    <w:rsid w:val="00BD3744"/>
    <w:rsid w:val="00BD38F2"/>
    <w:rsid w:val="00BD3B4C"/>
    <w:rsid w:val="00BD3FF4"/>
    <w:rsid w:val="00BD4CB9"/>
    <w:rsid w:val="00BD50E0"/>
    <w:rsid w:val="00BD5A1F"/>
    <w:rsid w:val="00BD7244"/>
    <w:rsid w:val="00BE0D56"/>
    <w:rsid w:val="00BE1372"/>
    <w:rsid w:val="00BE18E7"/>
    <w:rsid w:val="00BE2265"/>
    <w:rsid w:val="00BE23C7"/>
    <w:rsid w:val="00BE24BE"/>
    <w:rsid w:val="00BE26AC"/>
    <w:rsid w:val="00BE34BD"/>
    <w:rsid w:val="00BE38A2"/>
    <w:rsid w:val="00BE3AA5"/>
    <w:rsid w:val="00BE3E60"/>
    <w:rsid w:val="00BE4A90"/>
    <w:rsid w:val="00BE4C50"/>
    <w:rsid w:val="00BE57ED"/>
    <w:rsid w:val="00BE7EF3"/>
    <w:rsid w:val="00BF0C99"/>
    <w:rsid w:val="00BF0FED"/>
    <w:rsid w:val="00BF13B0"/>
    <w:rsid w:val="00BF1639"/>
    <w:rsid w:val="00BF27EB"/>
    <w:rsid w:val="00BF2A07"/>
    <w:rsid w:val="00BF2A1B"/>
    <w:rsid w:val="00BF306B"/>
    <w:rsid w:val="00BF3527"/>
    <w:rsid w:val="00BF46FC"/>
    <w:rsid w:val="00BF5287"/>
    <w:rsid w:val="00BF554B"/>
    <w:rsid w:val="00BF5804"/>
    <w:rsid w:val="00BF64C1"/>
    <w:rsid w:val="00BF7640"/>
    <w:rsid w:val="00BF7760"/>
    <w:rsid w:val="00BF7B15"/>
    <w:rsid w:val="00BF7B87"/>
    <w:rsid w:val="00BF7DD8"/>
    <w:rsid w:val="00C0026F"/>
    <w:rsid w:val="00C00C89"/>
    <w:rsid w:val="00C00D8F"/>
    <w:rsid w:val="00C0146D"/>
    <w:rsid w:val="00C024D0"/>
    <w:rsid w:val="00C02C29"/>
    <w:rsid w:val="00C0309F"/>
    <w:rsid w:val="00C0315F"/>
    <w:rsid w:val="00C03AC7"/>
    <w:rsid w:val="00C03C57"/>
    <w:rsid w:val="00C04832"/>
    <w:rsid w:val="00C04CA2"/>
    <w:rsid w:val="00C064D0"/>
    <w:rsid w:val="00C06A6C"/>
    <w:rsid w:val="00C07772"/>
    <w:rsid w:val="00C1098B"/>
    <w:rsid w:val="00C1198C"/>
    <w:rsid w:val="00C11E34"/>
    <w:rsid w:val="00C120FE"/>
    <w:rsid w:val="00C12765"/>
    <w:rsid w:val="00C12988"/>
    <w:rsid w:val="00C12C58"/>
    <w:rsid w:val="00C132DB"/>
    <w:rsid w:val="00C144AB"/>
    <w:rsid w:val="00C14D76"/>
    <w:rsid w:val="00C15BDE"/>
    <w:rsid w:val="00C16AA1"/>
    <w:rsid w:val="00C17574"/>
    <w:rsid w:val="00C176D0"/>
    <w:rsid w:val="00C176EA"/>
    <w:rsid w:val="00C17776"/>
    <w:rsid w:val="00C177BB"/>
    <w:rsid w:val="00C17B38"/>
    <w:rsid w:val="00C2092B"/>
    <w:rsid w:val="00C2110E"/>
    <w:rsid w:val="00C222EE"/>
    <w:rsid w:val="00C22DD5"/>
    <w:rsid w:val="00C23E13"/>
    <w:rsid w:val="00C2618E"/>
    <w:rsid w:val="00C266E6"/>
    <w:rsid w:val="00C30EF7"/>
    <w:rsid w:val="00C30F61"/>
    <w:rsid w:val="00C319B5"/>
    <w:rsid w:val="00C327F3"/>
    <w:rsid w:val="00C34548"/>
    <w:rsid w:val="00C348E5"/>
    <w:rsid w:val="00C34C85"/>
    <w:rsid w:val="00C3513E"/>
    <w:rsid w:val="00C3576A"/>
    <w:rsid w:val="00C35E8D"/>
    <w:rsid w:val="00C3614B"/>
    <w:rsid w:val="00C36C56"/>
    <w:rsid w:val="00C41EC1"/>
    <w:rsid w:val="00C420CA"/>
    <w:rsid w:val="00C42359"/>
    <w:rsid w:val="00C439DD"/>
    <w:rsid w:val="00C44321"/>
    <w:rsid w:val="00C44E4F"/>
    <w:rsid w:val="00C4578B"/>
    <w:rsid w:val="00C474DD"/>
    <w:rsid w:val="00C47DAB"/>
    <w:rsid w:val="00C50693"/>
    <w:rsid w:val="00C50A0A"/>
    <w:rsid w:val="00C511FC"/>
    <w:rsid w:val="00C52225"/>
    <w:rsid w:val="00C52A6D"/>
    <w:rsid w:val="00C52AE4"/>
    <w:rsid w:val="00C53768"/>
    <w:rsid w:val="00C54D04"/>
    <w:rsid w:val="00C54E7A"/>
    <w:rsid w:val="00C564E6"/>
    <w:rsid w:val="00C571CE"/>
    <w:rsid w:val="00C57523"/>
    <w:rsid w:val="00C57A8C"/>
    <w:rsid w:val="00C57B5B"/>
    <w:rsid w:val="00C57D83"/>
    <w:rsid w:val="00C57F9E"/>
    <w:rsid w:val="00C6008A"/>
    <w:rsid w:val="00C6029D"/>
    <w:rsid w:val="00C6128B"/>
    <w:rsid w:val="00C61BAD"/>
    <w:rsid w:val="00C62CC5"/>
    <w:rsid w:val="00C63361"/>
    <w:rsid w:val="00C63A61"/>
    <w:rsid w:val="00C6464E"/>
    <w:rsid w:val="00C64F79"/>
    <w:rsid w:val="00C657F1"/>
    <w:rsid w:val="00C659E5"/>
    <w:rsid w:val="00C663C8"/>
    <w:rsid w:val="00C70C5F"/>
    <w:rsid w:val="00C70D58"/>
    <w:rsid w:val="00C72EF8"/>
    <w:rsid w:val="00C73589"/>
    <w:rsid w:val="00C74309"/>
    <w:rsid w:val="00C750B9"/>
    <w:rsid w:val="00C752F3"/>
    <w:rsid w:val="00C75B51"/>
    <w:rsid w:val="00C76C2C"/>
    <w:rsid w:val="00C773C9"/>
    <w:rsid w:val="00C8100D"/>
    <w:rsid w:val="00C81323"/>
    <w:rsid w:val="00C81798"/>
    <w:rsid w:val="00C82B25"/>
    <w:rsid w:val="00C834A7"/>
    <w:rsid w:val="00C834BC"/>
    <w:rsid w:val="00C834DD"/>
    <w:rsid w:val="00C847E5"/>
    <w:rsid w:val="00C84C50"/>
    <w:rsid w:val="00C85A2D"/>
    <w:rsid w:val="00C85FDC"/>
    <w:rsid w:val="00C860BB"/>
    <w:rsid w:val="00C869EA"/>
    <w:rsid w:val="00C907B9"/>
    <w:rsid w:val="00C90FDC"/>
    <w:rsid w:val="00C91D5E"/>
    <w:rsid w:val="00C920F5"/>
    <w:rsid w:val="00C92521"/>
    <w:rsid w:val="00C9314B"/>
    <w:rsid w:val="00C93154"/>
    <w:rsid w:val="00C939DB"/>
    <w:rsid w:val="00C93C35"/>
    <w:rsid w:val="00C9465E"/>
    <w:rsid w:val="00C94F9F"/>
    <w:rsid w:val="00C9537E"/>
    <w:rsid w:val="00C959B8"/>
    <w:rsid w:val="00C96237"/>
    <w:rsid w:val="00C963D3"/>
    <w:rsid w:val="00C97825"/>
    <w:rsid w:val="00CA096D"/>
    <w:rsid w:val="00CA0E86"/>
    <w:rsid w:val="00CA1029"/>
    <w:rsid w:val="00CA2131"/>
    <w:rsid w:val="00CA2469"/>
    <w:rsid w:val="00CA252C"/>
    <w:rsid w:val="00CA3801"/>
    <w:rsid w:val="00CA5296"/>
    <w:rsid w:val="00CA563F"/>
    <w:rsid w:val="00CA59B7"/>
    <w:rsid w:val="00CA70FE"/>
    <w:rsid w:val="00CA7C5E"/>
    <w:rsid w:val="00CB0EC0"/>
    <w:rsid w:val="00CB147B"/>
    <w:rsid w:val="00CB1ADF"/>
    <w:rsid w:val="00CB2150"/>
    <w:rsid w:val="00CB445C"/>
    <w:rsid w:val="00CB5833"/>
    <w:rsid w:val="00CB5EC9"/>
    <w:rsid w:val="00CB7879"/>
    <w:rsid w:val="00CB7D29"/>
    <w:rsid w:val="00CC0182"/>
    <w:rsid w:val="00CC0397"/>
    <w:rsid w:val="00CC0499"/>
    <w:rsid w:val="00CC1851"/>
    <w:rsid w:val="00CC20D2"/>
    <w:rsid w:val="00CC2C3E"/>
    <w:rsid w:val="00CC3298"/>
    <w:rsid w:val="00CC3435"/>
    <w:rsid w:val="00CC3738"/>
    <w:rsid w:val="00CC3ECE"/>
    <w:rsid w:val="00CC43FD"/>
    <w:rsid w:val="00CC4540"/>
    <w:rsid w:val="00CC595C"/>
    <w:rsid w:val="00CC688B"/>
    <w:rsid w:val="00CC69C5"/>
    <w:rsid w:val="00CC6F08"/>
    <w:rsid w:val="00CC6F93"/>
    <w:rsid w:val="00CC6FBC"/>
    <w:rsid w:val="00CC7202"/>
    <w:rsid w:val="00CC723D"/>
    <w:rsid w:val="00CD03E0"/>
    <w:rsid w:val="00CD04E4"/>
    <w:rsid w:val="00CD0881"/>
    <w:rsid w:val="00CD0E7C"/>
    <w:rsid w:val="00CD1454"/>
    <w:rsid w:val="00CD1CD0"/>
    <w:rsid w:val="00CD1E20"/>
    <w:rsid w:val="00CD33B1"/>
    <w:rsid w:val="00CD5C8F"/>
    <w:rsid w:val="00CD73E2"/>
    <w:rsid w:val="00CE0C04"/>
    <w:rsid w:val="00CE23A5"/>
    <w:rsid w:val="00CE2BE8"/>
    <w:rsid w:val="00CE3BBC"/>
    <w:rsid w:val="00CE4061"/>
    <w:rsid w:val="00CE5A17"/>
    <w:rsid w:val="00CE5A2C"/>
    <w:rsid w:val="00CE66D7"/>
    <w:rsid w:val="00CE6FFC"/>
    <w:rsid w:val="00CE70C1"/>
    <w:rsid w:val="00CE78AA"/>
    <w:rsid w:val="00CF01E0"/>
    <w:rsid w:val="00CF0A1C"/>
    <w:rsid w:val="00CF2322"/>
    <w:rsid w:val="00CF27A8"/>
    <w:rsid w:val="00CF48CE"/>
    <w:rsid w:val="00CF5591"/>
    <w:rsid w:val="00CF56C3"/>
    <w:rsid w:val="00CF6447"/>
    <w:rsid w:val="00CF666D"/>
    <w:rsid w:val="00CF667F"/>
    <w:rsid w:val="00CF690D"/>
    <w:rsid w:val="00CF74AC"/>
    <w:rsid w:val="00CF7665"/>
    <w:rsid w:val="00D00520"/>
    <w:rsid w:val="00D01057"/>
    <w:rsid w:val="00D0173D"/>
    <w:rsid w:val="00D01F6F"/>
    <w:rsid w:val="00D0221F"/>
    <w:rsid w:val="00D02F3A"/>
    <w:rsid w:val="00D033EA"/>
    <w:rsid w:val="00D05106"/>
    <w:rsid w:val="00D05763"/>
    <w:rsid w:val="00D05BDD"/>
    <w:rsid w:val="00D07235"/>
    <w:rsid w:val="00D10E6A"/>
    <w:rsid w:val="00D118AA"/>
    <w:rsid w:val="00D1194B"/>
    <w:rsid w:val="00D12A9C"/>
    <w:rsid w:val="00D12C2E"/>
    <w:rsid w:val="00D135ED"/>
    <w:rsid w:val="00D135FB"/>
    <w:rsid w:val="00D14BE9"/>
    <w:rsid w:val="00D15F48"/>
    <w:rsid w:val="00D1620B"/>
    <w:rsid w:val="00D166F4"/>
    <w:rsid w:val="00D17BC7"/>
    <w:rsid w:val="00D200BD"/>
    <w:rsid w:val="00D202A4"/>
    <w:rsid w:val="00D2082C"/>
    <w:rsid w:val="00D23408"/>
    <w:rsid w:val="00D23C44"/>
    <w:rsid w:val="00D2415F"/>
    <w:rsid w:val="00D2493D"/>
    <w:rsid w:val="00D24B0B"/>
    <w:rsid w:val="00D24C38"/>
    <w:rsid w:val="00D269F8"/>
    <w:rsid w:val="00D26E66"/>
    <w:rsid w:val="00D27C51"/>
    <w:rsid w:val="00D27CB4"/>
    <w:rsid w:val="00D303D7"/>
    <w:rsid w:val="00D30804"/>
    <w:rsid w:val="00D332DB"/>
    <w:rsid w:val="00D33EBF"/>
    <w:rsid w:val="00D34831"/>
    <w:rsid w:val="00D34E9F"/>
    <w:rsid w:val="00D3533F"/>
    <w:rsid w:val="00D35B24"/>
    <w:rsid w:val="00D35B5B"/>
    <w:rsid w:val="00D3642C"/>
    <w:rsid w:val="00D36A04"/>
    <w:rsid w:val="00D37604"/>
    <w:rsid w:val="00D4071F"/>
    <w:rsid w:val="00D4091E"/>
    <w:rsid w:val="00D41E5E"/>
    <w:rsid w:val="00D42A55"/>
    <w:rsid w:val="00D43A7F"/>
    <w:rsid w:val="00D44080"/>
    <w:rsid w:val="00D4512A"/>
    <w:rsid w:val="00D452B7"/>
    <w:rsid w:val="00D455FC"/>
    <w:rsid w:val="00D45D13"/>
    <w:rsid w:val="00D45ED8"/>
    <w:rsid w:val="00D467C8"/>
    <w:rsid w:val="00D46809"/>
    <w:rsid w:val="00D50019"/>
    <w:rsid w:val="00D51239"/>
    <w:rsid w:val="00D518C4"/>
    <w:rsid w:val="00D51EF2"/>
    <w:rsid w:val="00D52129"/>
    <w:rsid w:val="00D525B2"/>
    <w:rsid w:val="00D526B8"/>
    <w:rsid w:val="00D52E4E"/>
    <w:rsid w:val="00D539BB"/>
    <w:rsid w:val="00D54E0F"/>
    <w:rsid w:val="00D55667"/>
    <w:rsid w:val="00D569DB"/>
    <w:rsid w:val="00D5706B"/>
    <w:rsid w:val="00D57200"/>
    <w:rsid w:val="00D572EE"/>
    <w:rsid w:val="00D57535"/>
    <w:rsid w:val="00D57E2D"/>
    <w:rsid w:val="00D57FB9"/>
    <w:rsid w:val="00D6099E"/>
    <w:rsid w:val="00D616D9"/>
    <w:rsid w:val="00D62494"/>
    <w:rsid w:val="00D62D98"/>
    <w:rsid w:val="00D633CE"/>
    <w:rsid w:val="00D63434"/>
    <w:rsid w:val="00D645A3"/>
    <w:rsid w:val="00D64BE9"/>
    <w:rsid w:val="00D64C0D"/>
    <w:rsid w:val="00D65395"/>
    <w:rsid w:val="00D658E8"/>
    <w:rsid w:val="00D666A6"/>
    <w:rsid w:val="00D702CC"/>
    <w:rsid w:val="00D70A3E"/>
    <w:rsid w:val="00D717CF"/>
    <w:rsid w:val="00D722A2"/>
    <w:rsid w:val="00D72577"/>
    <w:rsid w:val="00D72CEF"/>
    <w:rsid w:val="00D72F1C"/>
    <w:rsid w:val="00D731B7"/>
    <w:rsid w:val="00D734E4"/>
    <w:rsid w:val="00D73DE8"/>
    <w:rsid w:val="00D73E2D"/>
    <w:rsid w:val="00D7496C"/>
    <w:rsid w:val="00D75D4B"/>
    <w:rsid w:val="00D75DF0"/>
    <w:rsid w:val="00D760D4"/>
    <w:rsid w:val="00D769C6"/>
    <w:rsid w:val="00D807B4"/>
    <w:rsid w:val="00D80E62"/>
    <w:rsid w:val="00D80F62"/>
    <w:rsid w:val="00D813B4"/>
    <w:rsid w:val="00D81757"/>
    <w:rsid w:val="00D82BF7"/>
    <w:rsid w:val="00D82F5B"/>
    <w:rsid w:val="00D843EC"/>
    <w:rsid w:val="00D85EC6"/>
    <w:rsid w:val="00D85F91"/>
    <w:rsid w:val="00D86A32"/>
    <w:rsid w:val="00D8721D"/>
    <w:rsid w:val="00D87A0A"/>
    <w:rsid w:val="00D90061"/>
    <w:rsid w:val="00D916F2"/>
    <w:rsid w:val="00D91DA8"/>
    <w:rsid w:val="00D93728"/>
    <w:rsid w:val="00D93AA0"/>
    <w:rsid w:val="00D93DF5"/>
    <w:rsid w:val="00D944EC"/>
    <w:rsid w:val="00D94890"/>
    <w:rsid w:val="00D95821"/>
    <w:rsid w:val="00D959B9"/>
    <w:rsid w:val="00D95BB4"/>
    <w:rsid w:val="00D960A9"/>
    <w:rsid w:val="00D966AD"/>
    <w:rsid w:val="00DA0438"/>
    <w:rsid w:val="00DA0944"/>
    <w:rsid w:val="00DA0976"/>
    <w:rsid w:val="00DA0DC4"/>
    <w:rsid w:val="00DA2006"/>
    <w:rsid w:val="00DA22D4"/>
    <w:rsid w:val="00DA2E32"/>
    <w:rsid w:val="00DA383B"/>
    <w:rsid w:val="00DA448D"/>
    <w:rsid w:val="00DA52C2"/>
    <w:rsid w:val="00DA6A84"/>
    <w:rsid w:val="00DA6AC1"/>
    <w:rsid w:val="00DA6AEF"/>
    <w:rsid w:val="00DA6B45"/>
    <w:rsid w:val="00DA6E5B"/>
    <w:rsid w:val="00DA70B1"/>
    <w:rsid w:val="00DA7367"/>
    <w:rsid w:val="00DA7962"/>
    <w:rsid w:val="00DB09F6"/>
    <w:rsid w:val="00DB0D69"/>
    <w:rsid w:val="00DB1456"/>
    <w:rsid w:val="00DB24FD"/>
    <w:rsid w:val="00DB26E6"/>
    <w:rsid w:val="00DB3106"/>
    <w:rsid w:val="00DB3497"/>
    <w:rsid w:val="00DB4D50"/>
    <w:rsid w:val="00DB5134"/>
    <w:rsid w:val="00DB5E7A"/>
    <w:rsid w:val="00DB6445"/>
    <w:rsid w:val="00DB695C"/>
    <w:rsid w:val="00DB7604"/>
    <w:rsid w:val="00DC0606"/>
    <w:rsid w:val="00DC0BCC"/>
    <w:rsid w:val="00DC1F52"/>
    <w:rsid w:val="00DC1F80"/>
    <w:rsid w:val="00DC2D0B"/>
    <w:rsid w:val="00DC3739"/>
    <w:rsid w:val="00DC5F9F"/>
    <w:rsid w:val="00DC63B8"/>
    <w:rsid w:val="00DC6D1F"/>
    <w:rsid w:val="00DC71CC"/>
    <w:rsid w:val="00DC779F"/>
    <w:rsid w:val="00DD023D"/>
    <w:rsid w:val="00DD032E"/>
    <w:rsid w:val="00DD0B13"/>
    <w:rsid w:val="00DD0B86"/>
    <w:rsid w:val="00DD17E5"/>
    <w:rsid w:val="00DD1956"/>
    <w:rsid w:val="00DD1AE0"/>
    <w:rsid w:val="00DD1B51"/>
    <w:rsid w:val="00DD301D"/>
    <w:rsid w:val="00DD317B"/>
    <w:rsid w:val="00DD3826"/>
    <w:rsid w:val="00DD389A"/>
    <w:rsid w:val="00DD389C"/>
    <w:rsid w:val="00DD39B3"/>
    <w:rsid w:val="00DD5D57"/>
    <w:rsid w:val="00DD6872"/>
    <w:rsid w:val="00DD71EE"/>
    <w:rsid w:val="00DD794F"/>
    <w:rsid w:val="00DD7A57"/>
    <w:rsid w:val="00DD7B77"/>
    <w:rsid w:val="00DE0745"/>
    <w:rsid w:val="00DE0BB3"/>
    <w:rsid w:val="00DE165E"/>
    <w:rsid w:val="00DE16B8"/>
    <w:rsid w:val="00DE21DA"/>
    <w:rsid w:val="00DE42B1"/>
    <w:rsid w:val="00DE44EA"/>
    <w:rsid w:val="00DE45A1"/>
    <w:rsid w:val="00DE5F2A"/>
    <w:rsid w:val="00DE7AAF"/>
    <w:rsid w:val="00DF01C6"/>
    <w:rsid w:val="00DF0EB0"/>
    <w:rsid w:val="00DF1A08"/>
    <w:rsid w:val="00DF1DDE"/>
    <w:rsid w:val="00DF21AA"/>
    <w:rsid w:val="00DF269F"/>
    <w:rsid w:val="00DF32B1"/>
    <w:rsid w:val="00DF3F7C"/>
    <w:rsid w:val="00DF480C"/>
    <w:rsid w:val="00DF5254"/>
    <w:rsid w:val="00DF5913"/>
    <w:rsid w:val="00DF5F9A"/>
    <w:rsid w:val="00DF6140"/>
    <w:rsid w:val="00DF6FEF"/>
    <w:rsid w:val="00DF7A51"/>
    <w:rsid w:val="00DF7F16"/>
    <w:rsid w:val="00E009E6"/>
    <w:rsid w:val="00E00C98"/>
    <w:rsid w:val="00E01687"/>
    <w:rsid w:val="00E01AC3"/>
    <w:rsid w:val="00E021CD"/>
    <w:rsid w:val="00E02DDC"/>
    <w:rsid w:val="00E038D6"/>
    <w:rsid w:val="00E045C8"/>
    <w:rsid w:val="00E04733"/>
    <w:rsid w:val="00E05903"/>
    <w:rsid w:val="00E05D20"/>
    <w:rsid w:val="00E06505"/>
    <w:rsid w:val="00E067BF"/>
    <w:rsid w:val="00E07FEA"/>
    <w:rsid w:val="00E108EC"/>
    <w:rsid w:val="00E1105E"/>
    <w:rsid w:val="00E11A93"/>
    <w:rsid w:val="00E11AD1"/>
    <w:rsid w:val="00E11D59"/>
    <w:rsid w:val="00E12390"/>
    <w:rsid w:val="00E123BF"/>
    <w:rsid w:val="00E12498"/>
    <w:rsid w:val="00E12850"/>
    <w:rsid w:val="00E149E6"/>
    <w:rsid w:val="00E14BF0"/>
    <w:rsid w:val="00E150B7"/>
    <w:rsid w:val="00E15891"/>
    <w:rsid w:val="00E15E5E"/>
    <w:rsid w:val="00E16DC3"/>
    <w:rsid w:val="00E170F9"/>
    <w:rsid w:val="00E17DAB"/>
    <w:rsid w:val="00E17E6E"/>
    <w:rsid w:val="00E17E74"/>
    <w:rsid w:val="00E20613"/>
    <w:rsid w:val="00E22B4E"/>
    <w:rsid w:val="00E23005"/>
    <w:rsid w:val="00E23436"/>
    <w:rsid w:val="00E23886"/>
    <w:rsid w:val="00E23C95"/>
    <w:rsid w:val="00E23DE7"/>
    <w:rsid w:val="00E24373"/>
    <w:rsid w:val="00E243A8"/>
    <w:rsid w:val="00E2554C"/>
    <w:rsid w:val="00E25BAD"/>
    <w:rsid w:val="00E25D9C"/>
    <w:rsid w:val="00E2627E"/>
    <w:rsid w:val="00E27B5D"/>
    <w:rsid w:val="00E303CA"/>
    <w:rsid w:val="00E3093D"/>
    <w:rsid w:val="00E3181D"/>
    <w:rsid w:val="00E32F48"/>
    <w:rsid w:val="00E34022"/>
    <w:rsid w:val="00E3486B"/>
    <w:rsid w:val="00E34AAB"/>
    <w:rsid w:val="00E34D65"/>
    <w:rsid w:val="00E35C13"/>
    <w:rsid w:val="00E36128"/>
    <w:rsid w:val="00E362BF"/>
    <w:rsid w:val="00E36635"/>
    <w:rsid w:val="00E36732"/>
    <w:rsid w:val="00E36770"/>
    <w:rsid w:val="00E36899"/>
    <w:rsid w:val="00E36992"/>
    <w:rsid w:val="00E369E4"/>
    <w:rsid w:val="00E36D15"/>
    <w:rsid w:val="00E36EC1"/>
    <w:rsid w:val="00E374B5"/>
    <w:rsid w:val="00E37655"/>
    <w:rsid w:val="00E376E7"/>
    <w:rsid w:val="00E37EA2"/>
    <w:rsid w:val="00E404D9"/>
    <w:rsid w:val="00E40DCA"/>
    <w:rsid w:val="00E41023"/>
    <w:rsid w:val="00E4114E"/>
    <w:rsid w:val="00E412A6"/>
    <w:rsid w:val="00E4168C"/>
    <w:rsid w:val="00E42400"/>
    <w:rsid w:val="00E44505"/>
    <w:rsid w:val="00E44524"/>
    <w:rsid w:val="00E44A87"/>
    <w:rsid w:val="00E46329"/>
    <w:rsid w:val="00E467D6"/>
    <w:rsid w:val="00E46C10"/>
    <w:rsid w:val="00E507E9"/>
    <w:rsid w:val="00E50986"/>
    <w:rsid w:val="00E51768"/>
    <w:rsid w:val="00E520A1"/>
    <w:rsid w:val="00E52A86"/>
    <w:rsid w:val="00E5319A"/>
    <w:rsid w:val="00E53B6C"/>
    <w:rsid w:val="00E54305"/>
    <w:rsid w:val="00E54704"/>
    <w:rsid w:val="00E55984"/>
    <w:rsid w:val="00E55D7A"/>
    <w:rsid w:val="00E56E01"/>
    <w:rsid w:val="00E56E3B"/>
    <w:rsid w:val="00E5722A"/>
    <w:rsid w:val="00E574C1"/>
    <w:rsid w:val="00E57FD8"/>
    <w:rsid w:val="00E60763"/>
    <w:rsid w:val="00E60B5A"/>
    <w:rsid w:val="00E60D91"/>
    <w:rsid w:val="00E62849"/>
    <w:rsid w:val="00E629BD"/>
    <w:rsid w:val="00E65BC3"/>
    <w:rsid w:val="00E65D8B"/>
    <w:rsid w:val="00E664F7"/>
    <w:rsid w:val="00E66CF2"/>
    <w:rsid w:val="00E6700F"/>
    <w:rsid w:val="00E678C6"/>
    <w:rsid w:val="00E67ADE"/>
    <w:rsid w:val="00E67E70"/>
    <w:rsid w:val="00E70987"/>
    <w:rsid w:val="00E710B6"/>
    <w:rsid w:val="00E71421"/>
    <w:rsid w:val="00E71781"/>
    <w:rsid w:val="00E721D2"/>
    <w:rsid w:val="00E7268F"/>
    <w:rsid w:val="00E73110"/>
    <w:rsid w:val="00E7355D"/>
    <w:rsid w:val="00E7521B"/>
    <w:rsid w:val="00E758AE"/>
    <w:rsid w:val="00E75A42"/>
    <w:rsid w:val="00E760FC"/>
    <w:rsid w:val="00E76DFD"/>
    <w:rsid w:val="00E77555"/>
    <w:rsid w:val="00E8004B"/>
    <w:rsid w:val="00E812E0"/>
    <w:rsid w:val="00E8199E"/>
    <w:rsid w:val="00E81BC1"/>
    <w:rsid w:val="00E81D7F"/>
    <w:rsid w:val="00E81E98"/>
    <w:rsid w:val="00E821F8"/>
    <w:rsid w:val="00E82333"/>
    <w:rsid w:val="00E826FE"/>
    <w:rsid w:val="00E8336E"/>
    <w:rsid w:val="00E837B9"/>
    <w:rsid w:val="00E83FFA"/>
    <w:rsid w:val="00E852B4"/>
    <w:rsid w:val="00E85553"/>
    <w:rsid w:val="00E85E7A"/>
    <w:rsid w:val="00E86CBD"/>
    <w:rsid w:val="00E8726F"/>
    <w:rsid w:val="00E87360"/>
    <w:rsid w:val="00E8787D"/>
    <w:rsid w:val="00E87D1D"/>
    <w:rsid w:val="00E904C2"/>
    <w:rsid w:val="00E91353"/>
    <w:rsid w:val="00E915D0"/>
    <w:rsid w:val="00E92006"/>
    <w:rsid w:val="00E937FC"/>
    <w:rsid w:val="00E93F96"/>
    <w:rsid w:val="00E945CA"/>
    <w:rsid w:val="00E94A66"/>
    <w:rsid w:val="00E959AE"/>
    <w:rsid w:val="00E95F95"/>
    <w:rsid w:val="00E96241"/>
    <w:rsid w:val="00E96724"/>
    <w:rsid w:val="00E973B2"/>
    <w:rsid w:val="00E97D82"/>
    <w:rsid w:val="00EA0344"/>
    <w:rsid w:val="00EA08D3"/>
    <w:rsid w:val="00EA0FE3"/>
    <w:rsid w:val="00EA1435"/>
    <w:rsid w:val="00EA1B70"/>
    <w:rsid w:val="00EA1F99"/>
    <w:rsid w:val="00EA242D"/>
    <w:rsid w:val="00EA2EBF"/>
    <w:rsid w:val="00EA3B3C"/>
    <w:rsid w:val="00EA562A"/>
    <w:rsid w:val="00EA63C4"/>
    <w:rsid w:val="00EA751B"/>
    <w:rsid w:val="00EA7A86"/>
    <w:rsid w:val="00EA7BE0"/>
    <w:rsid w:val="00EB0793"/>
    <w:rsid w:val="00EB11AF"/>
    <w:rsid w:val="00EB1AB4"/>
    <w:rsid w:val="00EB3A3D"/>
    <w:rsid w:val="00EB3C81"/>
    <w:rsid w:val="00EB4250"/>
    <w:rsid w:val="00EB48F7"/>
    <w:rsid w:val="00EB4F7F"/>
    <w:rsid w:val="00EB5A37"/>
    <w:rsid w:val="00EB5C3E"/>
    <w:rsid w:val="00EB5FB0"/>
    <w:rsid w:val="00EB622E"/>
    <w:rsid w:val="00EB6B19"/>
    <w:rsid w:val="00EB6D48"/>
    <w:rsid w:val="00EB740E"/>
    <w:rsid w:val="00EB77D4"/>
    <w:rsid w:val="00EB7C29"/>
    <w:rsid w:val="00EB7FB3"/>
    <w:rsid w:val="00EC0A53"/>
    <w:rsid w:val="00EC11B2"/>
    <w:rsid w:val="00EC2FB1"/>
    <w:rsid w:val="00EC2FFD"/>
    <w:rsid w:val="00EC3499"/>
    <w:rsid w:val="00EC4DF1"/>
    <w:rsid w:val="00EC4E9B"/>
    <w:rsid w:val="00EC55B5"/>
    <w:rsid w:val="00EC7A9E"/>
    <w:rsid w:val="00ED01A2"/>
    <w:rsid w:val="00ED036F"/>
    <w:rsid w:val="00ED0A2F"/>
    <w:rsid w:val="00ED12E1"/>
    <w:rsid w:val="00ED13E1"/>
    <w:rsid w:val="00ED212C"/>
    <w:rsid w:val="00ED2CEA"/>
    <w:rsid w:val="00ED36E9"/>
    <w:rsid w:val="00ED3CA5"/>
    <w:rsid w:val="00ED48B8"/>
    <w:rsid w:val="00ED48F4"/>
    <w:rsid w:val="00ED4B64"/>
    <w:rsid w:val="00ED54D3"/>
    <w:rsid w:val="00ED5E9B"/>
    <w:rsid w:val="00ED63DD"/>
    <w:rsid w:val="00EE0C80"/>
    <w:rsid w:val="00EE0FB4"/>
    <w:rsid w:val="00EE1582"/>
    <w:rsid w:val="00EE1B06"/>
    <w:rsid w:val="00EE1F02"/>
    <w:rsid w:val="00EE1F89"/>
    <w:rsid w:val="00EE23C8"/>
    <w:rsid w:val="00EE3461"/>
    <w:rsid w:val="00EE3DFB"/>
    <w:rsid w:val="00EE4796"/>
    <w:rsid w:val="00EE5F38"/>
    <w:rsid w:val="00EF0AAE"/>
    <w:rsid w:val="00EF1463"/>
    <w:rsid w:val="00EF14F9"/>
    <w:rsid w:val="00EF28F3"/>
    <w:rsid w:val="00EF4AFA"/>
    <w:rsid w:val="00EF6804"/>
    <w:rsid w:val="00EF6FC2"/>
    <w:rsid w:val="00EF7A0B"/>
    <w:rsid w:val="00F006B6"/>
    <w:rsid w:val="00F00D52"/>
    <w:rsid w:val="00F00D91"/>
    <w:rsid w:val="00F015E3"/>
    <w:rsid w:val="00F02339"/>
    <w:rsid w:val="00F02C05"/>
    <w:rsid w:val="00F030A2"/>
    <w:rsid w:val="00F0472D"/>
    <w:rsid w:val="00F04D3D"/>
    <w:rsid w:val="00F05D57"/>
    <w:rsid w:val="00F062C6"/>
    <w:rsid w:val="00F064D4"/>
    <w:rsid w:val="00F0683A"/>
    <w:rsid w:val="00F10946"/>
    <w:rsid w:val="00F10DC3"/>
    <w:rsid w:val="00F116D5"/>
    <w:rsid w:val="00F12688"/>
    <w:rsid w:val="00F15191"/>
    <w:rsid w:val="00F15557"/>
    <w:rsid w:val="00F165EC"/>
    <w:rsid w:val="00F170E3"/>
    <w:rsid w:val="00F17F95"/>
    <w:rsid w:val="00F20B50"/>
    <w:rsid w:val="00F22069"/>
    <w:rsid w:val="00F229C7"/>
    <w:rsid w:val="00F234C2"/>
    <w:rsid w:val="00F2365C"/>
    <w:rsid w:val="00F23A70"/>
    <w:rsid w:val="00F23AC1"/>
    <w:rsid w:val="00F24326"/>
    <w:rsid w:val="00F24960"/>
    <w:rsid w:val="00F24C2E"/>
    <w:rsid w:val="00F26BE3"/>
    <w:rsid w:val="00F271C7"/>
    <w:rsid w:val="00F30218"/>
    <w:rsid w:val="00F3038F"/>
    <w:rsid w:val="00F31BDD"/>
    <w:rsid w:val="00F327E7"/>
    <w:rsid w:val="00F328B2"/>
    <w:rsid w:val="00F330E4"/>
    <w:rsid w:val="00F336A6"/>
    <w:rsid w:val="00F34D77"/>
    <w:rsid w:val="00F34E17"/>
    <w:rsid w:val="00F3597C"/>
    <w:rsid w:val="00F35AC3"/>
    <w:rsid w:val="00F36AAB"/>
    <w:rsid w:val="00F37124"/>
    <w:rsid w:val="00F37FB0"/>
    <w:rsid w:val="00F404AF"/>
    <w:rsid w:val="00F40D4F"/>
    <w:rsid w:val="00F410AF"/>
    <w:rsid w:val="00F41E32"/>
    <w:rsid w:val="00F436FB"/>
    <w:rsid w:val="00F44235"/>
    <w:rsid w:val="00F4579A"/>
    <w:rsid w:val="00F47C13"/>
    <w:rsid w:val="00F47C7A"/>
    <w:rsid w:val="00F500FC"/>
    <w:rsid w:val="00F50E5B"/>
    <w:rsid w:val="00F51455"/>
    <w:rsid w:val="00F517B5"/>
    <w:rsid w:val="00F51902"/>
    <w:rsid w:val="00F51AAE"/>
    <w:rsid w:val="00F52848"/>
    <w:rsid w:val="00F52B7D"/>
    <w:rsid w:val="00F52EFF"/>
    <w:rsid w:val="00F53DCA"/>
    <w:rsid w:val="00F53F4B"/>
    <w:rsid w:val="00F53F75"/>
    <w:rsid w:val="00F5411D"/>
    <w:rsid w:val="00F55FB4"/>
    <w:rsid w:val="00F56B94"/>
    <w:rsid w:val="00F57338"/>
    <w:rsid w:val="00F609BE"/>
    <w:rsid w:val="00F60C5B"/>
    <w:rsid w:val="00F62276"/>
    <w:rsid w:val="00F62523"/>
    <w:rsid w:val="00F6299A"/>
    <w:rsid w:val="00F6388A"/>
    <w:rsid w:val="00F64864"/>
    <w:rsid w:val="00F66031"/>
    <w:rsid w:val="00F67C6B"/>
    <w:rsid w:val="00F711AB"/>
    <w:rsid w:val="00F71EC8"/>
    <w:rsid w:val="00F71F98"/>
    <w:rsid w:val="00F725FE"/>
    <w:rsid w:val="00F72929"/>
    <w:rsid w:val="00F7307E"/>
    <w:rsid w:val="00F734E7"/>
    <w:rsid w:val="00F735E5"/>
    <w:rsid w:val="00F749B1"/>
    <w:rsid w:val="00F74AB8"/>
    <w:rsid w:val="00F74FCF"/>
    <w:rsid w:val="00F75077"/>
    <w:rsid w:val="00F75607"/>
    <w:rsid w:val="00F76FE2"/>
    <w:rsid w:val="00F7751F"/>
    <w:rsid w:val="00F80C7F"/>
    <w:rsid w:val="00F815D3"/>
    <w:rsid w:val="00F819FB"/>
    <w:rsid w:val="00F82D25"/>
    <w:rsid w:val="00F82E6F"/>
    <w:rsid w:val="00F8419B"/>
    <w:rsid w:val="00F851D8"/>
    <w:rsid w:val="00F854CC"/>
    <w:rsid w:val="00F858EF"/>
    <w:rsid w:val="00F86BAE"/>
    <w:rsid w:val="00F87639"/>
    <w:rsid w:val="00F876B6"/>
    <w:rsid w:val="00F90205"/>
    <w:rsid w:val="00F9026C"/>
    <w:rsid w:val="00F90A81"/>
    <w:rsid w:val="00F90B14"/>
    <w:rsid w:val="00F90B7F"/>
    <w:rsid w:val="00F90DC7"/>
    <w:rsid w:val="00F916BD"/>
    <w:rsid w:val="00F91C3C"/>
    <w:rsid w:val="00F920F4"/>
    <w:rsid w:val="00F92201"/>
    <w:rsid w:val="00F930C7"/>
    <w:rsid w:val="00F952AC"/>
    <w:rsid w:val="00F958CC"/>
    <w:rsid w:val="00F95FCC"/>
    <w:rsid w:val="00F96A48"/>
    <w:rsid w:val="00F96BF3"/>
    <w:rsid w:val="00F97CAD"/>
    <w:rsid w:val="00FA1566"/>
    <w:rsid w:val="00FA17D2"/>
    <w:rsid w:val="00FA1AA9"/>
    <w:rsid w:val="00FA2269"/>
    <w:rsid w:val="00FA277A"/>
    <w:rsid w:val="00FA3B19"/>
    <w:rsid w:val="00FA409D"/>
    <w:rsid w:val="00FA48EC"/>
    <w:rsid w:val="00FA5035"/>
    <w:rsid w:val="00FA76D3"/>
    <w:rsid w:val="00FB18EA"/>
    <w:rsid w:val="00FB2CA8"/>
    <w:rsid w:val="00FB2D92"/>
    <w:rsid w:val="00FB39A6"/>
    <w:rsid w:val="00FB4AD3"/>
    <w:rsid w:val="00FB4F2F"/>
    <w:rsid w:val="00FB5635"/>
    <w:rsid w:val="00FB6347"/>
    <w:rsid w:val="00FB63FE"/>
    <w:rsid w:val="00FB7C1B"/>
    <w:rsid w:val="00FC0087"/>
    <w:rsid w:val="00FC0B9D"/>
    <w:rsid w:val="00FC1118"/>
    <w:rsid w:val="00FC1620"/>
    <w:rsid w:val="00FC1898"/>
    <w:rsid w:val="00FC2350"/>
    <w:rsid w:val="00FC2645"/>
    <w:rsid w:val="00FC2DC9"/>
    <w:rsid w:val="00FC34A1"/>
    <w:rsid w:val="00FC354E"/>
    <w:rsid w:val="00FC3A68"/>
    <w:rsid w:val="00FC3CC2"/>
    <w:rsid w:val="00FC4316"/>
    <w:rsid w:val="00FC494A"/>
    <w:rsid w:val="00FC542D"/>
    <w:rsid w:val="00FC5FA3"/>
    <w:rsid w:val="00FC62BE"/>
    <w:rsid w:val="00FC633A"/>
    <w:rsid w:val="00FC6570"/>
    <w:rsid w:val="00FC686E"/>
    <w:rsid w:val="00FC6C9B"/>
    <w:rsid w:val="00FC7C25"/>
    <w:rsid w:val="00FD0065"/>
    <w:rsid w:val="00FD1CE9"/>
    <w:rsid w:val="00FD2774"/>
    <w:rsid w:val="00FD2915"/>
    <w:rsid w:val="00FD2B71"/>
    <w:rsid w:val="00FD2DB1"/>
    <w:rsid w:val="00FD334E"/>
    <w:rsid w:val="00FD364B"/>
    <w:rsid w:val="00FD3E37"/>
    <w:rsid w:val="00FD4390"/>
    <w:rsid w:val="00FD47DB"/>
    <w:rsid w:val="00FD62ED"/>
    <w:rsid w:val="00FD730F"/>
    <w:rsid w:val="00FD79BA"/>
    <w:rsid w:val="00FE123B"/>
    <w:rsid w:val="00FE18DE"/>
    <w:rsid w:val="00FE1CF4"/>
    <w:rsid w:val="00FE2051"/>
    <w:rsid w:val="00FE218E"/>
    <w:rsid w:val="00FE34AC"/>
    <w:rsid w:val="00FE35EB"/>
    <w:rsid w:val="00FE3B08"/>
    <w:rsid w:val="00FE54CF"/>
    <w:rsid w:val="00FE6436"/>
    <w:rsid w:val="00FE700C"/>
    <w:rsid w:val="00FE72CE"/>
    <w:rsid w:val="00FE76EA"/>
    <w:rsid w:val="00FE7ABF"/>
    <w:rsid w:val="00FE7D21"/>
    <w:rsid w:val="00FE7F24"/>
    <w:rsid w:val="00FF073D"/>
    <w:rsid w:val="00FF0C3D"/>
    <w:rsid w:val="00FF0D2C"/>
    <w:rsid w:val="00FF240E"/>
    <w:rsid w:val="00FF244A"/>
    <w:rsid w:val="00FF2770"/>
    <w:rsid w:val="00FF32E0"/>
    <w:rsid w:val="00FF3A9E"/>
    <w:rsid w:val="00FF3CE9"/>
    <w:rsid w:val="00FF49C7"/>
    <w:rsid w:val="00FF4A71"/>
    <w:rsid w:val="00FF5785"/>
    <w:rsid w:val="00FF6998"/>
    <w:rsid w:val="00FF794B"/>
    <w:rsid w:val="00FF79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D34B5"/>
  <w15:docId w15:val="{CE803B5D-283D-48B6-A513-E6CE5BE0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05E"/>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61BE7"/>
    <w:rPr>
      <w:sz w:val="16"/>
      <w:szCs w:val="16"/>
    </w:rPr>
  </w:style>
  <w:style w:type="paragraph" w:styleId="CommentText">
    <w:name w:val="annotation text"/>
    <w:basedOn w:val="Normal"/>
    <w:link w:val="CommentTextChar"/>
    <w:uiPriority w:val="99"/>
    <w:unhideWhenUsed/>
    <w:rsid w:val="00961BE7"/>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961BE7"/>
    <w:rPr>
      <w:rFonts w:ascii="Calibri" w:eastAsia="Calibri" w:hAnsi="Calibri" w:cs="Times New Roman"/>
      <w:sz w:val="20"/>
      <w:szCs w:val="20"/>
      <w:lang w:eastAsia="ru-RU"/>
    </w:rPr>
  </w:style>
  <w:style w:type="paragraph" w:styleId="BalloonText">
    <w:name w:val="Balloon Text"/>
    <w:basedOn w:val="Normal"/>
    <w:link w:val="BalloonTextChar"/>
    <w:uiPriority w:val="99"/>
    <w:semiHidden/>
    <w:unhideWhenUsed/>
    <w:rsid w:val="00961BE7"/>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61BE7"/>
    <w:rPr>
      <w:rFonts w:ascii="Tahoma" w:eastAsiaTheme="minorEastAsia" w:hAnsi="Tahoma" w:cs="Tahoma"/>
      <w:sz w:val="16"/>
      <w:szCs w:val="16"/>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ebb"/>
    <w:basedOn w:val="Normal"/>
    <w:link w:val="NormalWebChar"/>
    <w:uiPriority w:val="99"/>
    <w:unhideWhenUsed/>
    <w:qFormat/>
    <w:rsid w:val="00961BE7"/>
    <w:pPr>
      <w:spacing w:before="100" w:beforeAutospacing="1" w:after="100" w:afterAutospacing="1"/>
    </w:pPr>
    <w:rPr>
      <w:lang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ebb Char"/>
    <w:link w:val="NormalWeb"/>
    <w:uiPriority w:val="99"/>
    <w:locked/>
    <w:rsid w:val="00F96BF3"/>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961BE7"/>
    <w:pPr>
      <w:spacing w:after="200" w:line="276" w:lineRule="auto"/>
      <w:ind w:left="720"/>
      <w:contextualSpacing/>
    </w:pPr>
    <w:rPr>
      <w:rFonts w:ascii="Calibri" w:eastAsiaTheme="minorEastAsia" w:hAnsi="Calibri" w:cs="Calibri"/>
      <w:sz w:val="22"/>
      <w:szCs w:val="22"/>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locked/>
    <w:rsid w:val="00F96BF3"/>
    <w:rPr>
      <w:rFonts w:ascii="Calibri" w:eastAsiaTheme="minorEastAsia" w:hAnsi="Calibri" w:cs="Calibri"/>
      <w:lang w:eastAsia="ru-RU"/>
    </w:rPr>
  </w:style>
  <w:style w:type="paragraph" w:styleId="FootnoteText">
    <w:name w:val="footnote text"/>
    <w:basedOn w:val="Normal"/>
    <w:link w:val="FootnoteTextChar"/>
    <w:uiPriority w:val="99"/>
    <w:unhideWhenUsed/>
    <w:rsid w:val="000F6847"/>
    <w:rPr>
      <w:rFonts w:ascii="Calibri" w:eastAsiaTheme="minorEastAsia" w:hAnsi="Calibri" w:cs="Calibri"/>
      <w:sz w:val="20"/>
      <w:szCs w:val="20"/>
    </w:rPr>
  </w:style>
  <w:style w:type="character" w:customStyle="1" w:styleId="FootnoteTextChar">
    <w:name w:val="Footnote Text Char"/>
    <w:basedOn w:val="DefaultParagraphFont"/>
    <w:link w:val="FootnoteText"/>
    <w:uiPriority w:val="99"/>
    <w:rsid w:val="000F6847"/>
    <w:rPr>
      <w:rFonts w:ascii="Calibri" w:eastAsiaTheme="minorEastAsia" w:hAnsi="Calibri" w:cs="Calibri"/>
      <w:sz w:val="20"/>
      <w:szCs w:val="20"/>
      <w:lang w:eastAsia="ru-RU"/>
    </w:rPr>
  </w:style>
  <w:style w:type="character" w:styleId="FootnoteReference">
    <w:name w:val="footnote reference"/>
    <w:aliases w:val="Footnotes refss,Ссылка на сноску,Ссылка на сноску 45,ftref,Footnote Reference Number,Знак сноски-FN,Ref,de nota al pie,16 Point,Superscript 6 Point,Footnote Reference_LVL6,Footnote Reference_LVL61,Footnote Reference_LVL62,4_G"/>
    <w:basedOn w:val="DefaultParagraphFont"/>
    <w:link w:val="BVIfnr"/>
    <w:uiPriority w:val="99"/>
    <w:unhideWhenUsed/>
    <w:qFormat/>
    <w:rsid w:val="000F6847"/>
    <w:rPr>
      <w:vertAlign w:val="superscript"/>
    </w:rPr>
  </w:style>
  <w:style w:type="paragraph" w:styleId="Header">
    <w:name w:val="header"/>
    <w:basedOn w:val="Normal"/>
    <w:link w:val="HeaderChar"/>
    <w:uiPriority w:val="99"/>
    <w:semiHidden/>
    <w:unhideWhenUsed/>
    <w:rsid w:val="0067091A"/>
    <w:pPr>
      <w:tabs>
        <w:tab w:val="center" w:pos="4844"/>
        <w:tab w:val="right" w:pos="9689"/>
      </w:tabs>
    </w:pPr>
    <w:rPr>
      <w:rFonts w:ascii="Calibri" w:eastAsiaTheme="minorEastAsia" w:hAnsi="Calibri" w:cs="Calibri"/>
      <w:sz w:val="22"/>
      <w:szCs w:val="22"/>
    </w:rPr>
  </w:style>
  <w:style w:type="character" w:customStyle="1" w:styleId="HeaderChar">
    <w:name w:val="Header Char"/>
    <w:basedOn w:val="DefaultParagraphFont"/>
    <w:link w:val="Header"/>
    <w:uiPriority w:val="99"/>
    <w:semiHidden/>
    <w:rsid w:val="0067091A"/>
    <w:rPr>
      <w:rFonts w:ascii="Calibri" w:eastAsiaTheme="minorEastAsia" w:hAnsi="Calibri" w:cs="Calibri"/>
      <w:lang w:eastAsia="ru-RU"/>
    </w:rPr>
  </w:style>
  <w:style w:type="paragraph" w:styleId="Footer">
    <w:name w:val="footer"/>
    <w:basedOn w:val="Normal"/>
    <w:link w:val="FooterChar"/>
    <w:uiPriority w:val="99"/>
    <w:unhideWhenUsed/>
    <w:rsid w:val="0067091A"/>
    <w:pPr>
      <w:tabs>
        <w:tab w:val="center" w:pos="4844"/>
        <w:tab w:val="right" w:pos="9689"/>
      </w:tabs>
    </w:pPr>
    <w:rPr>
      <w:rFonts w:ascii="Calibri" w:eastAsiaTheme="minorEastAsia" w:hAnsi="Calibri" w:cs="Calibri"/>
      <w:sz w:val="22"/>
      <w:szCs w:val="22"/>
    </w:rPr>
  </w:style>
  <w:style w:type="character" w:customStyle="1" w:styleId="FooterChar">
    <w:name w:val="Footer Char"/>
    <w:basedOn w:val="DefaultParagraphFont"/>
    <w:link w:val="Footer"/>
    <w:uiPriority w:val="99"/>
    <w:rsid w:val="0067091A"/>
    <w:rPr>
      <w:rFonts w:ascii="Calibri" w:eastAsiaTheme="minorEastAsia" w:hAnsi="Calibri" w:cs="Calibri"/>
      <w:lang w:eastAsia="ru-RU"/>
    </w:rPr>
  </w:style>
  <w:style w:type="character" w:styleId="PlaceholderText">
    <w:name w:val="Placeholder Text"/>
    <w:basedOn w:val="DefaultParagraphFont"/>
    <w:uiPriority w:val="99"/>
    <w:semiHidden/>
    <w:rsid w:val="0047510D"/>
    <w:rPr>
      <w:color w:val="808080"/>
    </w:rPr>
  </w:style>
  <w:style w:type="paragraph" w:styleId="CommentSubject">
    <w:name w:val="annotation subject"/>
    <w:basedOn w:val="CommentText"/>
    <w:next w:val="CommentText"/>
    <w:link w:val="CommentSubjectChar"/>
    <w:uiPriority w:val="99"/>
    <w:semiHidden/>
    <w:unhideWhenUsed/>
    <w:rsid w:val="00390D61"/>
    <w:pPr>
      <w:spacing w:after="200"/>
    </w:pPr>
    <w:rPr>
      <w:rFonts w:eastAsiaTheme="minorEastAsia" w:cs="Calibri"/>
      <w:b/>
      <w:bCs/>
    </w:rPr>
  </w:style>
  <w:style w:type="character" w:customStyle="1" w:styleId="CommentSubjectChar">
    <w:name w:val="Comment Subject Char"/>
    <w:basedOn w:val="CommentTextChar"/>
    <w:link w:val="CommentSubject"/>
    <w:uiPriority w:val="99"/>
    <w:semiHidden/>
    <w:rsid w:val="00390D61"/>
    <w:rPr>
      <w:rFonts w:ascii="Calibri" w:eastAsiaTheme="minorEastAsia" w:hAnsi="Calibri" w:cs="Calibri"/>
      <w:b/>
      <w:bCs/>
      <w:sz w:val="20"/>
      <w:szCs w:val="20"/>
      <w:lang w:eastAsia="ru-RU"/>
    </w:rPr>
  </w:style>
  <w:style w:type="character" w:styleId="Strong">
    <w:name w:val="Strong"/>
    <w:basedOn w:val="DefaultParagraphFont"/>
    <w:uiPriority w:val="22"/>
    <w:qFormat/>
    <w:rsid w:val="004B076A"/>
    <w:rPr>
      <w:b/>
      <w:bCs/>
    </w:rPr>
  </w:style>
  <w:style w:type="character" w:styleId="Hyperlink">
    <w:name w:val="Hyperlink"/>
    <w:basedOn w:val="DefaultParagraphFont"/>
    <w:uiPriority w:val="99"/>
    <w:unhideWhenUsed/>
    <w:rsid w:val="00103E91"/>
    <w:rPr>
      <w:color w:val="0000FF" w:themeColor="hyperlink"/>
      <w:u w:val="single"/>
    </w:rPr>
  </w:style>
  <w:style w:type="character" w:customStyle="1" w:styleId="1">
    <w:name w:val="Неразрешенное упоминание1"/>
    <w:basedOn w:val="DefaultParagraphFont"/>
    <w:uiPriority w:val="99"/>
    <w:semiHidden/>
    <w:unhideWhenUsed/>
    <w:rsid w:val="00103E91"/>
    <w:rPr>
      <w:color w:val="605E5C"/>
      <w:shd w:val="clear" w:color="auto" w:fill="E1DFDD"/>
    </w:rPr>
  </w:style>
  <w:style w:type="paragraph" w:styleId="Revision">
    <w:name w:val="Revision"/>
    <w:hidden/>
    <w:uiPriority w:val="99"/>
    <w:semiHidden/>
    <w:rsid w:val="00E94A66"/>
    <w:pPr>
      <w:spacing w:after="0" w:line="240" w:lineRule="auto"/>
    </w:pPr>
    <w:rPr>
      <w:rFonts w:ascii="Calibri" w:eastAsiaTheme="minorEastAsia" w:hAnsi="Calibri" w:cs="Calibri"/>
      <w:lang w:eastAsia="ru-RU"/>
    </w:rPr>
  </w:style>
  <w:style w:type="character" w:styleId="FollowedHyperlink">
    <w:name w:val="FollowedHyperlink"/>
    <w:basedOn w:val="DefaultParagraphFont"/>
    <w:uiPriority w:val="99"/>
    <w:semiHidden/>
    <w:unhideWhenUsed/>
    <w:rsid w:val="000D0DD9"/>
    <w:rPr>
      <w:color w:val="800080" w:themeColor="followedHyperlink"/>
      <w:u w:val="single"/>
    </w:rPr>
  </w:style>
  <w:style w:type="character" w:customStyle="1" w:styleId="CommentTextChar1">
    <w:name w:val="Comment Text Char1"/>
    <w:basedOn w:val="DefaultParagraphFont"/>
    <w:uiPriority w:val="99"/>
    <w:semiHidden/>
    <w:rsid w:val="00F96BF3"/>
    <w:rPr>
      <w:rFonts w:ascii="Times New Roman" w:eastAsia="Times New Roman" w:hAnsi="Times New Roman" w:cs="Times New Roman"/>
      <w:sz w:val="20"/>
      <w:szCs w:val="20"/>
      <w:lang w:val="ru-RU"/>
    </w:rPr>
  </w:style>
  <w:style w:type="paragraph" w:customStyle="1" w:styleId="msonormal0">
    <w:name w:val="msonormal"/>
    <w:basedOn w:val="Normal"/>
    <w:uiPriority w:val="99"/>
    <w:qFormat/>
    <w:rsid w:val="00F96BF3"/>
    <w:pPr>
      <w:spacing w:before="100" w:beforeAutospacing="1" w:after="100" w:afterAutospacing="1"/>
    </w:pPr>
    <w:rPr>
      <w:lang w:val="ru-RU" w:eastAsia="en-US"/>
    </w:rPr>
  </w:style>
  <w:style w:type="paragraph" w:customStyle="1" w:styleId="Normal1">
    <w:name w:val="Normal1"/>
    <w:qFormat/>
    <w:rsid w:val="00F96BF3"/>
    <w:rPr>
      <w:rFonts w:ascii="Calibri" w:eastAsia="Times New Roman" w:hAnsi="Calibri" w:cs="Calibri"/>
      <w:color w:val="000000"/>
      <w:lang w:val="ru-RU" w:eastAsia="ru-RU"/>
    </w:rPr>
  </w:style>
  <w:style w:type="paragraph" w:customStyle="1" w:styleId="Normal2">
    <w:name w:val="Normal2"/>
    <w:qFormat/>
    <w:rsid w:val="00F96BF3"/>
    <w:rPr>
      <w:rFonts w:ascii="Calibri" w:eastAsia="Times New Roman" w:hAnsi="Calibri" w:cs="Calibri"/>
      <w:color w:val="000000"/>
      <w:lang w:val="ru-RU" w:eastAsia="ru-RU"/>
    </w:rPr>
  </w:style>
  <w:style w:type="paragraph" w:customStyle="1" w:styleId="MediumGrid21">
    <w:name w:val="Medium Grid 21"/>
    <w:uiPriority w:val="99"/>
    <w:qFormat/>
    <w:rsid w:val="00F96BF3"/>
    <w:pPr>
      <w:spacing w:after="0" w:line="240" w:lineRule="auto"/>
    </w:pPr>
    <w:rPr>
      <w:rFonts w:ascii="Times New Roman" w:eastAsia="Arial Unicode MS" w:hAnsi="Times New Roman" w:cs="Arial Unicode MS"/>
      <w:color w:val="000000"/>
      <w:sz w:val="20"/>
      <w:szCs w:val="20"/>
      <w:u w:color="000000"/>
    </w:rPr>
  </w:style>
  <w:style w:type="character" w:customStyle="1" w:styleId="apple-converted-space">
    <w:name w:val="apple-converted-space"/>
    <w:basedOn w:val="DefaultParagraphFont"/>
    <w:rsid w:val="00F96BF3"/>
  </w:style>
  <w:style w:type="character" w:customStyle="1" w:styleId="CommentSubjectChar1">
    <w:name w:val="Comment Subject Char1"/>
    <w:basedOn w:val="CommentTextChar1"/>
    <w:uiPriority w:val="99"/>
    <w:semiHidden/>
    <w:rsid w:val="00F96BF3"/>
    <w:rPr>
      <w:rFonts w:ascii="Times New Roman" w:eastAsia="Times New Roman" w:hAnsi="Times New Roman" w:cs="Times New Roman"/>
      <w:b/>
      <w:bCs/>
      <w:sz w:val="20"/>
      <w:szCs w:val="20"/>
      <w:lang w:val="ru-RU"/>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8614E8"/>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8614E8"/>
    <w:pPr>
      <w:spacing w:after="0" w:line="240" w:lineRule="auto"/>
    </w:pPr>
    <w:rPr>
      <w:rFonts w:ascii="Times New Roman" w:eastAsia="Times New Roman" w:hAnsi="Times New Roman" w:cs="Times New Roman"/>
      <w:sz w:val="24"/>
      <w:szCs w:val="24"/>
      <w:lang w:val="hy-AM"/>
    </w:rPr>
  </w:style>
  <w:style w:type="character" w:customStyle="1" w:styleId="a">
    <w:name w:val="Основной текст_"/>
    <w:link w:val="10"/>
    <w:rsid w:val="008614E8"/>
    <w:rPr>
      <w:shd w:val="clear" w:color="auto" w:fill="FFFFFF"/>
    </w:rPr>
  </w:style>
  <w:style w:type="paragraph" w:customStyle="1" w:styleId="10">
    <w:name w:val="Основной текст1"/>
    <w:basedOn w:val="Normal"/>
    <w:link w:val="a"/>
    <w:rsid w:val="008614E8"/>
    <w:pPr>
      <w:widowControl w:val="0"/>
      <w:shd w:val="clear" w:color="auto" w:fill="FFFFFF"/>
      <w:spacing w:before="300" w:after="120" w:line="312" w:lineRule="exact"/>
      <w:jc w:val="both"/>
    </w:pPr>
    <w:rPr>
      <w:rFonts w:asciiTheme="minorHAnsi" w:eastAsiaTheme="minorHAnsi" w:hAnsiTheme="minorHAnsi" w:cstheme="minorBidi"/>
      <w:sz w:val="22"/>
      <w:szCs w:val="22"/>
      <w:lang w:eastAsia="en-US"/>
    </w:rPr>
  </w:style>
  <w:style w:type="paragraph" w:customStyle="1" w:styleId="11">
    <w:name w:val="Обычный1"/>
    <w:rsid w:val="00A420C2"/>
    <w:pPr>
      <w:spacing w:after="0" w:line="240" w:lineRule="auto"/>
    </w:pPr>
    <w:rPr>
      <w:rFonts w:ascii="Times New Roman" w:eastAsia="Times New Roman" w:hAnsi="Times New Roman" w:cs="Times New Roman"/>
      <w:sz w:val="24"/>
      <w:szCs w:val="24"/>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637">
      <w:bodyDiv w:val="1"/>
      <w:marLeft w:val="0"/>
      <w:marRight w:val="0"/>
      <w:marTop w:val="0"/>
      <w:marBottom w:val="0"/>
      <w:divBdr>
        <w:top w:val="none" w:sz="0" w:space="0" w:color="auto"/>
        <w:left w:val="none" w:sz="0" w:space="0" w:color="auto"/>
        <w:bottom w:val="none" w:sz="0" w:space="0" w:color="auto"/>
        <w:right w:val="none" w:sz="0" w:space="0" w:color="auto"/>
      </w:divBdr>
    </w:div>
    <w:div w:id="68160336">
      <w:bodyDiv w:val="1"/>
      <w:marLeft w:val="0"/>
      <w:marRight w:val="0"/>
      <w:marTop w:val="0"/>
      <w:marBottom w:val="0"/>
      <w:divBdr>
        <w:top w:val="none" w:sz="0" w:space="0" w:color="auto"/>
        <w:left w:val="none" w:sz="0" w:space="0" w:color="auto"/>
        <w:bottom w:val="none" w:sz="0" w:space="0" w:color="auto"/>
        <w:right w:val="none" w:sz="0" w:space="0" w:color="auto"/>
      </w:divBdr>
    </w:div>
    <w:div w:id="73358557">
      <w:bodyDiv w:val="1"/>
      <w:marLeft w:val="0"/>
      <w:marRight w:val="0"/>
      <w:marTop w:val="0"/>
      <w:marBottom w:val="0"/>
      <w:divBdr>
        <w:top w:val="none" w:sz="0" w:space="0" w:color="auto"/>
        <w:left w:val="none" w:sz="0" w:space="0" w:color="auto"/>
        <w:bottom w:val="none" w:sz="0" w:space="0" w:color="auto"/>
        <w:right w:val="none" w:sz="0" w:space="0" w:color="auto"/>
      </w:divBdr>
    </w:div>
    <w:div w:id="133569321">
      <w:bodyDiv w:val="1"/>
      <w:marLeft w:val="0"/>
      <w:marRight w:val="0"/>
      <w:marTop w:val="0"/>
      <w:marBottom w:val="0"/>
      <w:divBdr>
        <w:top w:val="none" w:sz="0" w:space="0" w:color="auto"/>
        <w:left w:val="none" w:sz="0" w:space="0" w:color="auto"/>
        <w:bottom w:val="none" w:sz="0" w:space="0" w:color="auto"/>
        <w:right w:val="none" w:sz="0" w:space="0" w:color="auto"/>
      </w:divBdr>
    </w:div>
    <w:div w:id="229928395">
      <w:bodyDiv w:val="1"/>
      <w:marLeft w:val="0"/>
      <w:marRight w:val="0"/>
      <w:marTop w:val="0"/>
      <w:marBottom w:val="0"/>
      <w:divBdr>
        <w:top w:val="none" w:sz="0" w:space="0" w:color="auto"/>
        <w:left w:val="none" w:sz="0" w:space="0" w:color="auto"/>
        <w:bottom w:val="none" w:sz="0" w:space="0" w:color="auto"/>
        <w:right w:val="none" w:sz="0" w:space="0" w:color="auto"/>
      </w:divBdr>
    </w:div>
    <w:div w:id="243998537">
      <w:bodyDiv w:val="1"/>
      <w:marLeft w:val="0"/>
      <w:marRight w:val="0"/>
      <w:marTop w:val="0"/>
      <w:marBottom w:val="0"/>
      <w:divBdr>
        <w:top w:val="none" w:sz="0" w:space="0" w:color="auto"/>
        <w:left w:val="none" w:sz="0" w:space="0" w:color="auto"/>
        <w:bottom w:val="none" w:sz="0" w:space="0" w:color="auto"/>
        <w:right w:val="none" w:sz="0" w:space="0" w:color="auto"/>
      </w:divBdr>
    </w:div>
    <w:div w:id="319387716">
      <w:bodyDiv w:val="1"/>
      <w:marLeft w:val="0"/>
      <w:marRight w:val="0"/>
      <w:marTop w:val="0"/>
      <w:marBottom w:val="0"/>
      <w:divBdr>
        <w:top w:val="none" w:sz="0" w:space="0" w:color="auto"/>
        <w:left w:val="none" w:sz="0" w:space="0" w:color="auto"/>
        <w:bottom w:val="none" w:sz="0" w:space="0" w:color="auto"/>
        <w:right w:val="none" w:sz="0" w:space="0" w:color="auto"/>
      </w:divBdr>
    </w:div>
    <w:div w:id="338587427">
      <w:bodyDiv w:val="1"/>
      <w:marLeft w:val="0"/>
      <w:marRight w:val="0"/>
      <w:marTop w:val="0"/>
      <w:marBottom w:val="0"/>
      <w:divBdr>
        <w:top w:val="none" w:sz="0" w:space="0" w:color="auto"/>
        <w:left w:val="none" w:sz="0" w:space="0" w:color="auto"/>
        <w:bottom w:val="none" w:sz="0" w:space="0" w:color="auto"/>
        <w:right w:val="none" w:sz="0" w:space="0" w:color="auto"/>
      </w:divBdr>
    </w:div>
    <w:div w:id="361519504">
      <w:bodyDiv w:val="1"/>
      <w:marLeft w:val="0"/>
      <w:marRight w:val="0"/>
      <w:marTop w:val="0"/>
      <w:marBottom w:val="0"/>
      <w:divBdr>
        <w:top w:val="none" w:sz="0" w:space="0" w:color="auto"/>
        <w:left w:val="none" w:sz="0" w:space="0" w:color="auto"/>
        <w:bottom w:val="none" w:sz="0" w:space="0" w:color="auto"/>
        <w:right w:val="none" w:sz="0" w:space="0" w:color="auto"/>
      </w:divBdr>
    </w:div>
    <w:div w:id="485901787">
      <w:bodyDiv w:val="1"/>
      <w:marLeft w:val="0"/>
      <w:marRight w:val="0"/>
      <w:marTop w:val="0"/>
      <w:marBottom w:val="0"/>
      <w:divBdr>
        <w:top w:val="none" w:sz="0" w:space="0" w:color="auto"/>
        <w:left w:val="none" w:sz="0" w:space="0" w:color="auto"/>
        <w:bottom w:val="none" w:sz="0" w:space="0" w:color="auto"/>
        <w:right w:val="none" w:sz="0" w:space="0" w:color="auto"/>
      </w:divBdr>
    </w:div>
    <w:div w:id="529417375">
      <w:bodyDiv w:val="1"/>
      <w:marLeft w:val="0"/>
      <w:marRight w:val="0"/>
      <w:marTop w:val="0"/>
      <w:marBottom w:val="0"/>
      <w:divBdr>
        <w:top w:val="none" w:sz="0" w:space="0" w:color="auto"/>
        <w:left w:val="none" w:sz="0" w:space="0" w:color="auto"/>
        <w:bottom w:val="none" w:sz="0" w:space="0" w:color="auto"/>
        <w:right w:val="none" w:sz="0" w:space="0" w:color="auto"/>
      </w:divBdr>
    </w:div>
    <w:div w:id="635834139">
      <w:bodyDiv w:val="1"/>
      <w:marLeft w:val="0"/>
      <w:marRight w:val="0"/>
      <w:marTop w:val="0"/>
      <w:marBottom w:val="0"/>
      <w:divBdr>
        <w:top w:val="none" w:sz="0" w:space="0" w:color="auto"/>
        <w:left w:val="none" w:sz="0" w:space="0" w:color="auto"/>
        <w:bottom w:val="none" w:sz="0" w:space="0" w:color="auto"/>
        <w:right w:val="none" w:sz="0" w:space="0" w:color="auto"/>
      </w:divBdr>
    </w:div>
    <w:div w:id="636881733">
      <w:bodyDiv w:val="1"/>
      <w:marLeft w:val="0"/>
      <w:marRight w:val="0"/>
      <w:marTop w:val="0"/>
      <w:marBottom w:val="0"/>
      <w:divBdr>
        <w:top w:val="none" w:sz="0" w:space="0" w:color="auto"/>
        <w:left w:val="none" w:sz="0" w:space="0" w:color="auto"/>
        <w:bottom w:val="none" w:sz="0" w:space="0" w:color="auto"/>
        <w:right w:val="none" w:sz="0" w:space="0" w:color="auto"/>
      </w:divBdr>
    </w:div>
    <w:div w:id="677540007">
      <w:bodyDiv w:val="1"/>
      <w:marLeft w:val="0"/>
      <w:marRight w:val="0"/>
      <w:marTop w:val="0"/>
      <w:marBottom w:val="0"/>
      <w:divBdr>
        <w:top w:val="none" w:sz="0" w:space="0" w:color="auto"/>
        <w:left w:val="none" w:sz="0" w:space="0" w:color="auto"/>
        <w:bottom w:val="none" w:sz="0" w:space="0" w:color="auto"/>
        <w:right w:val="none" w:sz="0" w:space="0" w:color="auto"/>
      </w:divBdr>
    </w:div>
    <w:div w:id="695080837">
      <w:bodyDiv w:val="1"/>
      <w:marLeft w:val="0"/>
      <w:marRight w:val="0"/>
      <w:marTop w:val="0"/>
      <w:marBottom w:val="0"/>
      <w:divBdr>
        <w:top w:val="none" w:sz="0" w:space="0" w:color="auto"/>
        <w:left w:val="none" w:sz="0" w:space="0" w:color="auto"/>
        <w:bottom w:val="none" w:sz="0" w:space="0" w:color="auto"/>
        <w:right w:val="none" w:sz="0" w:space="0" w:color="auto"/>
      </w:divBdr>
    </w:div>
    <w:div w:id="749422398">
      <w:bodyDiv w:val="1"/>
      <w:marLeft w:val="0"/>
      <w:marRight w:val="0"/>
      <w:marTop w:val="0"/>
      <w:marBottom w:val="0"/>
      <w:divBdr>
        <w:top w:val="none" w:sz="0" w:space="0" w:color="auto"/>
        <w:left w:val="none" w:sz="0" w:space="0" w:color="auto"/>
        <w:bottom w:val="none" w:sz="0" w:space="0" w:color="auto"/>
        <w:right w:val="none" w:sz="0" w:space="0" w:color="auto"/>
      </w:divBdr>
    </w:div>
    <w:div w:id="904990814">
      <w:bodyDiv w:val="1"/>
      <w:marLeft w:val="0"/>
      <w:marRight w:val="0"/>
      <w:marTop w:val="0"/>
      <w:marBottom w:val="0"/>
      <w:divBdr>
        <w:top w:val="none" w:sz="0" w:space="0" w:color="auto"/>
        <w:left w:val="none" w:sz="0" w:space="0" w:color="auto"/>
        <w:bottom w:val="none" w:sz="0" w:space="0" w:color="auto"/>
        <w:right w:val="none" w:sz="0" w:space="0" w:color="auto"/>
      </w:divBdr>
    </w:div>
    <w:div w:id="913051149">
      <w:bodyDiv w:val="1"/>
      <w:marLeft w:val="0"/>
      <w:marRight w:val="0"/>
      <w:marTop w:val="0"/>
      <w:marBottom w:val="0"/>
      <w:divBdr>
        <w:top w:val="none" w:sz="0" w:space="0" w:color="auto"/>
        <w:left w:val="none" w:sz="0" w:space="0" w:color="auto"/>
        <w:bottom w:val="none" w:sz="0" w:space="0" w:color="auto"/>
        <w:right w:val="none" w:sz="0" w:space="0" w:color="auto"/>
      </w:divBdr>
    </w:div>
    <w:div w:id="1028485273">
      <w:bodyDiv w:val="1"/>
      <w:marLeft w:val="0"/>
      <w:marRight w:val="0"/>
      <w:marTop w:val="0"/>
      <w:marBottom w:val="0"/>
      <w:divBdr>
        <w:top w:val="none" w:sz="0" w:space="0" w:color="auto"/>
        <w:left w:val="none" w:sz="0" w:space="0" w:color="auto"/>
        <w:bottom w:val="none" w:sz="0" w:space="0" w:color="auto"/>
        <w:right w:val="none" w:sz="0" w:space="0" w:color="auto"/>
      </w:divBdr>
    </w:div>
    <w:div w:id="1032537151">
      <w:bodyDiv w:val="1"/>
      <w:marLeft w:val="0"/>
      <w:marRight w:val="0"/>
      <w:marTop w:val="0"/>
      <w:marBottom w:val="0"/>
      <w:divBdr>
        <w:top w:val="none" w:sz="0" w:space="0" w:color="auto"/>
        <w:left w:val="none" w:sz="0" w:space="0" w:color="auto"/>
        <w:bottom w:val="none" w:sz="0" w:space="0" w:color="auto"/>
        <w:right w:val="none" w:sz="0" w:space="0" w:color="auto"/>
      </w:divBdr>
    </w:div>
    <w:div w:id="1109738655">
      <w:bodyDiv w:val="1"/>
      <w:marLeft w:val="0"/>
      <w:marRight w:val="0"/>
      <w:marTop w:val="0"/>
      <w:marBottom w:val="0"/>
      <w:divBdr>
        <w:top w:val="none" w:sz="0" w:space="0" w:color="auto"/>
        <w:left w:val="none" w:sz="0" w:space="0" w:color="auto"/>
        <w:bottom w:val="none" w:sz="0" w:space="0" w:color="auto"/>
        <w:right w:val="none" w:sz="0" w:space="0" w:color="auto"/>
      </w:divBdr>
    </w:div>
    <w:div w:id="1114056198">
      <w:bodyDiv w:val="1"/>
      <w:marLeft w:val="0"/>
      <w:marRight w:val="0"/>
      <w:marTop w:val="0"/>
      <w:marBottom w:val="0"/>
      <w:divBdr>
        <w:top w:val="none" w:sz="0" w:space="0" w:color="auto"/>
        <w:left w:val="none" w:sz="0" w:space="0" w:color="auto"/>
        <w:bottom w:val="none" w:sz="0" w:space="0" w:color="auto"/>
        <w:right w:val="none" w:sz="0" w:space="0" w:color="auto"/>
      </w:divBdr>
    </w:div>
    <w:div w:id="1142425623">
      <w:bodyDiv w:val="1"/>
      <w:marLeft w:val="0"/>
      <w:marRight w:val="0"/>
      <w:marTop w:val="0"/>
      <w:marBottom w:val="0"/>
      <w:divBdr>
        <w:top w:val="none" w:sz="0" w:space="0" w:color="auto"/>
        <w:left w:val="none" w:sz="0" w:space="0" w:color="auto"/>
        <w:bottom w:val="none" w:sz="0" w:space="0" w:color="auto"/>
        <w:right w:val="none" w:sz="0" w:space="0" w:color="auto"/>
      </w:divBdr>
    </w:div>
    <w:div w:id="1221093369">
      <w:bodyDiv w:val="1"/>
      <w:marLeft w:val="0"/>
      <w:marRight w:val="0"/>
      <w:marTop w:val="0"/>
      <w:marBottom w:val="0"/>
      <w:divBdr>
        <w:top w:val="none" w:sz="0" w:space="0" w:color="auto"/>
        <w:left w:val="none" w:sz="0" w:space="0" w:color="auto"/>
        <w:bottom w:val="none" w:sz="0" w:space="0" w:color="auto"/>
        <w:right w:val="none" w:sz="0" w:space="0" w:color="auto"/>
      </w:divBdr>
    </w:div>
    <w:div w:id="1238244277">
      <w:bodyDiv w:val="1"/>
      <w:marLeft w:val="0"/>
      <w:marRight w:val="0"/>
      <w:marTop w:val="0"/>
      <w:marBottom w:val="0"/>
      <w:divBdr>
        <w:top w:val="none" w:sz="0" w:space="0" w:color="auto"/>
        <w:left w:val="none" w:sz="0" w:space="0" w:color="auto"/>
        <w:bottom w:val="none" w:sz="0" w:space="0" w:color="auto"/>
        <w:right w:val="none" w:sz="0" w:space="0" w:color="auto"/>
      </w:divBdr>
    </w:div>
    <w:div w:id="1272128501">
      <w:bodyDiv w:val="1"/>
      <w:marLeft w:val="0"/>
      <w:marRight w:val="0"/>
      <w:marTop w:val="0"/>
      <w:marBottom w:val="0"/>
      <w:divBdr>
        <w:top w:val="none" w:sz="0" w:space="0" w:color="auto"/>
        <w:left w:val="none" w:sz="0" w:space="0" w:color="auto"/>
        <w:bottom w:val="none" w:sz="0" w:space="0" w:color="auto"/>
        <w:right w:val="none" w:sz="0" w:space="0" w:color="auto"/>
      </w:divBdr>
    </w:div>
    <w:div w:id="1299342321">
      <w:bodyDiv w:val="1"/>
      <w:marLeft w:val="0"/>
      <w:marRight w:val="0"/>
      <w:marTop w:val="0"/>
      <w:marBottom w:val="0"/>
      <w:divBdr>
        <w:top w:val="none" w:sz="0" w:space="0" w:color="auto"/>
        <w:left w:val="none" w:sz="0" w:space="0" w:color="auto"/>
        <w:bottom w:val="none" w:sz="0" w:space="0" w:color="auto"/>
        <w:right w:val="none" w:sz="0" w:space="0" w:color="auto"/>
      </w:divBdr>
    </w:div>
    <w:div w:id="1327324005">
      <w:bodyDiv w:val="1"/>
      <w:marLeft w:val="0"/>
      <w:marRight w:val="0"/>
      <w:marTop w:val="0"/>
      <w:marBottom w:val="0"/>
      <w:divBdr>
        <w:top w:val="none" w:sz="0" w:space="0" w:color="auto"/>
        <w:left w:val="none" w:sz="0" w:space="0" w:color="auto"/>
        <w:bottom w:val="none" w:sz="0" w:space="0" w:color="auto"/>
        <w:right w:val="none" w:sz="0" w:space="0" w:color="auto"/>
      </w:divBdr>
    </w:div>
    <w:div w:id="1445612343">
      <w:bodyDiv w:val="1"/>
      <w:marLeft w:val="0"/>
      <w:marRight w:val="0"/>
      <w:marTop w:val="0"/>
      <w:marBottom w:val="0"/>
      <w:divBdr>
        <w:top w:val="none" w:sz="0" w:space="0" w:color="auto"/>
        <w:left w:val="none" w:sz="0" w:space="0" w:color="auto"/>
        <w:bottom w:val="none" w:sz="0" w:space="0" w:color="auto"/>
        <w:right w:val="none" w:sz="0" w:space="0" w:color="auto"/>
      </w:divBdr>
    </w:div>
    <w:div w:id="1447581895">
      <w:bodyDiv w:val="1"/>
      <w:marLeft w:val="0"/>
      <w:marRight w:val="0"/>
      <w:marTop w:val="0"/>
      <w:marBottom w:val="0"/>
      <w:divBdr>
        <w:top w:val="none" w:sz="0" w:space="0" w:color="auto"/>
        <w:left w:val="none" w:sz="0" w:space="0" w:color="auto"/>
        <w:bottom w:val="none" w:sz="0" w:space="0" w:color="auto"/>
        <w:right w:val="none" w:sz="0" w:space="0" w:color="auto"/>
      </w:divBdr>
    </w:div>
    <w:div w:id="1450658620">
      <w:bodyDiv w:val="1"/>
      <w:marLeft w:val="0"/>
      <w:marRight w:val="0"/>
      <w:marTop w:val="0"/>
      <w:marBottom w:val="0"/>
      <w:divBdr>
        <w:top w:val="none" w:sz="0" w:space="0" w:color="auto"/>
        <w:left w:val="none" w:sz="0" w:space="0" w:color="auto"/>
        <w:bottom w:val="none" w:sz="0" w:space="0" w:color="auto"/>
        <w:right w:val="none" w:sz="0" w:space="0" w:color="auto"/>
      </w:divBdr>
    </w:div>
    <w:div w:id="1627078852">
      <w:bodyDiv w:val="1"/>
      <w:marLeft w:val="0"/>
      <w:marRight w:val="0"/>
      <w:marTop w:val="0"/>
      <w:marBottom w:val="0"/>
      <w:divBdr>
        <w:top w:val="none" w:sz="0" w:space="0" w:color="auto"/>
        <w:left w:val="none" w:sz="0" w:space="0" w:color="auto"/>
        <w:bottom w:val="none" w:sz="0" w:space="0" w:color="auto"/>
        <w:right w:val="none" w:sz="0" w:space="0" w:color="auto"/>
      </w:divBdr>
    </w:div>
    <w:div w:id="1689595223">
      <w:bodyDiv w:val="1"/>
      <w:marLeft w:val="0"/>
      <w:marRight w:val="0"/>
      <w:marTop w:val="0"/>
      <w:marBottom w:val="0"/>
      <w:divBdr>
        <w:top w:val="none" w:sz="0" w:space="0" w:color="auto"/>
        <w:left w:val="none" w:sz="0" w:space="0" w:color="auto"/>
        <w:bottom w:val="none" w:sz="0" w:space="0" w:color="auto"/>
        <w:right w:val="none" w:sz="0" w:space="0" w:color="auto"/>
      </w:divBdr>
    </w:div>
    <w:div w:id="1698038995">
      <w:bodyDiv w:val="1"/>
      <w:marLeft w:val="0"/>
      <w:marRight w:val="0"/>
      <w:marTop w:val="0"/>
      <w:marBottom w:val="0"/>
      <w:divBdr>
        <w:top w:val="none" w:sz="0" w:space="0" w:color="auto"/>
        <w:left w:val="none" w:sz="0" w:space="0" w:color="auto"/>
        <w:bottom w:val="none" w:sz="0" w:space="0" w:color="auto"/>
        <w:right w:val="none" w:sz="0" w:space="0" w:color="auto"/>
      </w:divBdr>
    </w:div>
    <w:div w:id="1842968417">
      <w:bodyDiv w:val="1"/>
      <w:marLeft w:val="0"/>
      <w:marRight w:val="0"/>
      <w:marTop w:val="0"/>
      <w:marBottom w:val="0"/>
      <w:divBdr>
        <w:top w:val="none" w:sz="0" w:space="0" w:color="auto"/>
        <w:left w:val="none" w:sz="0" w:space="0" w:color="auto"/>
        <w:bottom w:val="none" w:sz="0" w:space="0" w:color="auto"/>
        <w:right w:val="none" w:sz="0" w:space="0" w:color="auto"/>
      </w:divBdr>
    </w:div>
    <w:div w:id="1843659488">
      <w:bodyDiv w:val="1"/>
      <w:marLeft w:val="0"/>
      <w:marRight w:val="0"/>
      <w:marTop w:val="0"/>
      <w:marBottom w:val="0"/>
      <w:divBdr>
        <w:top w:val="none" w:sz="0" w:space="0" w:color="auto"/>
        <w:left w:val="none" w:sz="0" w:space="0" w:color="auto"/>
        <w:bottom w:val="none" w:sz="0" w:space="0" w:color="auto"/>
        <w:right w:val="none" w:sz="0" w:space="0" w:color="auto"/>
      </w:divBdr>
    </w:div>
    <w:div w:id="1852643696">
      <w:bodyDiv w:val="1"/>
      <w:marLeft w:val="0"/>
      <w:marRight w:val="0"/>
      <w:marTop w:val="0"/>
      <w:marBottom w:val="0"/>
      <w:divBdr>
        <w:top w:val="none" w:sz="0" w:space="0" w:color="auto"/>
        <w:left w:val="none" w:sz="0" w:space="0" w:color="auto"/>
        <w:bottom w:val="none" w:sz="0" w:space="0" w:color="auto"/>
        <w:right w:val="none" w:sz="0" w:space="0" w:color="auto"/>
      </w:divBdr>
    </w:div>
    <w:div w:id="1876772892">
      <w:bodyDiv w:val="1"/>
      <w:marLeft w:val="0"/>
      <w:marRight w:val="0"/>
      <w:marTop w:val="0"/>
      <w:marBottom w:val="0"/>
      <w:divBdr>
        <w:top w:val="none" w:sz="0" w:space="0" w:color="auto"/>
        <w:left w:val="none" w:sz="0" w:space="0" w:color="auto"/>
        <w:bottom w:val="none" w:sz="0" w:space="0" w:color="auto"/>
        <w:right w:val="none" w:sz="0" w:space="0" w:color="auto"/>
      </w:divBdr>
    </w:div>
    <w:div w:id="20669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iigiteataja.ee/en/eli/511072014018/consolide" TargetMode="External"/><Relationship Id="rId2" Type="http://schemas.openxmlformats.org/officeDocument/2006/relationships/hyperlink" Target="http://www.consultant.ru/document/cons_doc_LAW_39331/" TargetMode="External"/><Relationship Id="rId1" Type="http://schemas.openxmlformats.org/officeDocument/2006/relationships/hyperlink" Target="https://court.am/hy/statistic" TargetMode="External"/><Relationship Id="rId6" Type="http://schemas.openxmlformats.org/officeDocument/2006/relationships/hyperlink" Target="https://www.justiz.nrw.de/WebPortal_en/projects/ieei/documents/public_papers/german_insolvency.pdf" TargetMode="External"/><Relationship Id="rId5" Type="http://schemas.openxmlformats.org/officeDocument/2006/relationships/hyperlink" Target="https://adilet.zan.kz/eng/docs/Z1400000176" TargetMode="External"/><Relationship Id="rId4" Type="http://schemas.openxmlformats.org/officeDocument/2006/relationships/hyperlink" Target="https://www.ilo.org/dyn/natlex/docs/ELECTRONIC/94758/111305/F-1502696089/LTU947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BF350-1D88-4EC9-A3E6-CD1A3829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5383</Words>
  <Characters>30689</Characters>
  <Application>Microsoft Office Word</Application>
  <DocSecurity>0</DocSecurity>
  <Lines>255</Lines>
  <Paragraphs>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G-Grigoryan</dc:creator>
  <cp:keywords>https:/mul2-moj.gov.am/tasks/337772/oneclick/01 28122021 naxagic lramshakvac.docx?token=be12d26a3976f2a9f35797ec42a8ca87</cp:keywords>
  <cp:lastModifiedBy>Romik Hayrapetyan</cp:lastModifiedBy>
  <cp:revision>106</cp:revision>
  <cp:lastPrinted>2021-11-02T12:30:00Z</cp:lastPrinted>
  <dcterms:created xsi:type="dcterms:W3CDTF">2022-06-01T13:07:00Z</dcterms:created>
  <dcterms:modified xsi:type="dcterms:W3CDTF">2023-05-30T13:30:00Z</dcterms:modified>
</cp:coreProperties>
</file>