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B5B60" w14:textId="5E046A31" w:rsidR="001F00B0" w:rsidRPr="00BE3514" w:rsidRDefault="001F00B0" w:rsidP="00741FC5">
      <w:pPr>
        <w:spacing w:after="0" w:line="36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  <w:r w:rsidRPr="00BE3514"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>Հիմնավորում</w:t>
      </w:r>
    </w:p>
    <w:p w14:paraId="010D5469" w14:textId="1585A497" w:rsidR="001F00B0" w:rsidRPr="00BE3514" w:rsidRDefault="001F00B0" w:rsidP="00741FC5">
      <w:pPr>
        <w:spacing w:after="0" w:line="360" w:lineRule="auto"/>
        <w:jc w:val="center"/>
        <w:rPr>
          <w:rFonts w:ascii="GHEA Grapalat" w:eastAsia="Calibri" w:hAnsi="GHEA Grapalat" w:cs="GHEA Mariam"/>
          <w:sz w:val="24"/>
          <w:lang w:val="hy-AM"/>
        </w:rPr>
      </w:pPr>
      <w:r w:rsidRPr="00BE3514">
        <w:rPr>
          <w:rFonts w:ascii="GHEA Grapalat" w:eastAsia="Calibri" w:hAnsi="GHEA Grapalat" w:cs="GHEA Mariam"/>
          <w:sz w:val="24"/>
          <w:lang w:val="hy-AM"/>
        </w:rPr>
        <w:t>«</w:t>
      </w:r>
      <w:r w:rsidR="00206CCF" w:rsidRPr="00BE3514">
        <w:rPr>
          <w:rFonts w:ascii="GHEA Grapalat" w:eastAsia="Calibri" w:hAnsi="GHEA Grapalat" w:cs="GHEA Mariam"/>
          <w:sz w:val="24"/>
          <w:lang w:val="hy-AM"/>
        </w:rPr>
        <w:t xml:space="preserve">Սոցիալական ծախսերի տեսակների առանձին ուղղությունները, ընտանիքի անդամների շրջանակը </w:t>
      </w:r>
      <w:r w:rsidR="00612449" w:rsidRPr="00BE3514">
        <w:rPr>
          <w:rFonts w:ascii="GHEA Grapalat" w:eastAsia="Calibri" w:hAnsi="GHEA Grapalat" w:cs="GHEA Mariam"/>
          <w:sz w:val="24"/>
          <w:lang w:val="hy-AM"/>
        </w:rPr>
        <w:t>և</w:t>
      </w:r>
      <w:r w:rsidR="00206CCF" w:rsidRPr="00BE3514">
        <w:rPr>
          <w:rFonts w:ascii="GHEA Grapalat" w:eastAsia="Calibri" w:hAnsi="GHEA Grapalat" w:cs="GHEA Mariam"/>
          <w:sz w:val="24"/>
          <w:lang w:val="hy-AM"/>
        </w:rPr>
        <w:t xml:space="preserve"> </w:t>
      </w:r>
      <w:r w:rsidR="00342E83" w:rsidRPr="00BE3514">
        <w:rPr>
          <w:rFonts w:ascii="GHEA Grapalat" w:eastAsia="Calibri" w:hAnsi="GHEA Grapalat" w:cs="GHEA Mariam"/>
          <w:sz w:val="24"/>
          <w:lang w:val="hy-AM"/>
        </w:rPr>
        <w:t xml:space="preserve">սոցիալական ծախսերի </w:t>
      </w:r>
      <w:r w:rsidR="00206CCF" w:rsidRPr="00BE3514">
        <w:rPr>
          <w:rFonts w:ascii="GHEA Grapalat" w:eastAsia="Calibri" w:hAnsi="GHEA Grapalat" w:cs="GHEA Mariam"/>
          <w:sz w:val="24"/>
          <w:lang w:val="hy-AM"/>
        </w:rPr>
        <w:t>փոխհատուցման առավելագույն չափերը սահմանելու մասին</w:t>
      </w:r>
      <w:r w:rsidRPr="00BE3514">
        <w:rPr>
          <w:rFonts w:ascii="GHEA Grapalat" w:eastAsia="Calibri" w:hAnsi="GHEA Grapalat" w:cs="GHEA Mariam"/>
          <w:sz w:val="24"/>
          <w:lang w:val="hy-AM"/>
        </w:rPr>
        <w:t>» ՀՀ կառավարության որոշման նախագծի վերաբերյալ</w:t>
      </w:r>
    </w:p>
    <w:p w14:paraId="029C15E1" w14:textId="77777777" w:rsidR="001F00B0" w:rsidRPr="00BE3514" w:rsidRDefault="001F00B0" w:rsidP="00BE3514">
      <w:pPr>
        <w:tabs>
          <w:tab w:val="left" w:pos="567"/>
        </w:tabs>
        <w:spacing w:after="0" w:line="360" w:lineRule="auto"/>
        <w:ind w:firstLine="567"/>
        <w:rPr>
          <w:rFonts w:ascii="GHEA Grapalat" w:eastAsia="Calibri" w:hAnsi="GHEA Grapalat" w:cs="Times New Roman"/>
          <w:sz w:val="24"/>
          <w:lang w:val="hy-AM"/>
        </w:rPr>
      </w:pPr>
      <w:r w:rsidRPr="00BE3514">
        <w:rPr>
          <w:rFonts w:ascii="GHEA Grapalat" w:eastAsia="Calibri" w:hAnsi="GHEA Grapalat" w:cs="Times New Roman"/>
          <w:sz w:val="24"/>
          <w:lang w:val="hy-AM"/>
        </w:rPr>
        <w:t xml:space="preserve">                                         </w:t>
      </w:r>
      <w:r w:rsidR="00F6005E" w:rsidRPr="00BE3514">
        <w:rPr>
          <w:rFonts w:ascii="GHEA Grapalat" w:eastAsia="Calibri" w:hAnsi="GHEA Grapalat" w:cs="Times New Roman"/>
          <w:sz w:val="24"/>
          <w:lang w:val="hy-AM"/>
        </w:rPr>
        <w:t xml:space="preserve">                              </w:t>
      </w:r>
      <w:r w:rsidRPr="00BE3514">
        <w:rPr>
          <w:rFonts w:ascii="GHEA Grapalat" w:eastAsia="Calibri" w:hAnsi="GHEA Grapalat" w:cs="Times New Roman"/>
          <w:sz w:val="24"/>
          <w:lang w:val="hy-AM"/>
        </w:rPr>
        <w:t xml:space="preserve">                                                      </w:t>
      </w:r>
    </w:p>
    <w:p w14:paraId="122FA097" w14:textId="77777777" w:rsidR="00973E09" w:rsidRPr="00342E83" w:rsidRDefault="00973E09" w:rsidP="00973E09">
      <w:pPr>
        <w:tabs>
          <w:tab w:val="left" w:pos="567"/>
        </w:tabs>
        <w:spacing w:after="0" w:line="360" w:lineRule="auto"/>
        <w:rPr>
          <w:rFonts w:ascii="GHEA Grapalat" w:eastAsia="Calibri" w:hAnsi="GHEA Grapalat" w:cs="Times New Roman"/>
          <w:sz w:val="24"/>
          <w:lang w:val="hy-AM"/>
        </w:rPr>
      </w:pPr>
      <w:r w:rsidRPr="00342E83">
        <w:rPr>
          <w:rFonts w:ascii="GHEA Grapalat" w:eastAsia="Calibri" w:hAnsi="GHEA Grapalat" w:cs="Times New Roman"/>
          <w:sz w:val="24"/>
          <w:lang w:val="hy-AM"/>
        </w:rPr>
        <w:t xml:space="preserve">                                                                                                                             </w:t>
      </w:r>
    </w:p>
    <w:p w14:paraId="483084D1" w14:textId="6DBAB791" w:rsidR="00973E09" w:rsidRPr="00342E83" w:rsidRDefault="00973E09" w:rsidP="00973E09">
      <w:pPr>
        <w:numPr>
          <w:ilvl w:val="0"/>
          <w:numId w:val="4"/>
        </w:numPr>
        <w:tabs>
          <w:tab w:val="clear" w:pos="928"/>
          <w:tab w:val="left" w:pos="567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lang w:val="hy-AM"/>
        </w:rPr>
      </w:pPr>
      <w:r w:rsidRPr="00342E83">
        <w:rPr>
          <w:rFonts w:ascii="GHEA Grapalat" w:eastAsia="Calibri" w:hAnsi="GHEA Grapalat" w:cs="Sylfaen"/>
          <w:b/>
          <w:sz w:val="24"/>
          <w:lang w:val="hy-AM"/>
        </w:rPr>
        <w:t xml:space="preserve">Իրավական ակտի անհրաժեշտությունը (նպատակը). </w:t>
      </w:r>
      <w:r w:rsidRPr="00342E83">
        <w:rPr>
          <w:rFonts w:ascii="GHEA Grapalat" w:eastAsia="Calibri" w:hAnsi="GHEA Grapalat" w:cs="Sylfaen"/>
          <w:sz w:val="24"/>
          <w:lang w:val="hy-AM"/>
        </w:rPr>
        <w:t>Նախագծի նպատակը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t>Հայաս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տանի Հանրապետությունում ֆիզիկական անձանց եկա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մուտ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ների համընդ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հա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նուր հայ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տա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րա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>րա</w:t>
      </w:r>
      <w:r w:rsidR="001451FD" w:rsidRPr="001451FD">
        <w:rPr>
          <w:rFonts w:ascii="GHEA Grapalat" w:eastAsia="Calibri" w:hAnsi="GHEA Grapalat" w:cs="Sylfaen"/>
          <w:bCs/>
          <w:iCs/>
          <w:sz w:val="24"/>
          <w:lang w:val="hy-AM"/>
        </w:rPr>
        <w:softHyphen/>
        <w:t xml:space="preserve">գրման համակարգին զուգահեռ ներդրված՝ 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սոցիալական ծախ</w:t>
      </w:r>
      <w:r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սերի տեսակների առանձին ուղղու</w:t>
      </w:r>
      <w:r w:rsidR="001451FD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թյուն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ներ</w:t>
      </w:r>
      <w:r w:rsidR="001451FD">
        <w:rPr>
          <w:rFonts w:ascii="GHEA Grapalat" w:eastAsia="Calibri" w:hAnsi="GHEA Grapalat" w:cs="Sylfaen"/>
          <w:sz w:val="24"/>
          <w:szCs w:val="28"/>
          <w:lang w:val="hy-AM"/>
        </w:rPr>
        <w:t>ը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 xml:space="preserve">, </w:t>
      </w:r>
      <w:r>
        <w:rPr>
          <w:rFonts w:ascii="GHEA Grapalat" w:eastAsia="Calibri" w:hAnsi="GHEA Grapalat" w:cs="Sylfaen"/>
          <w:sz w:val="24"/>
          <w:szCs w:val="28"/>
          <w:lang w:val="hy-AM"/>
        </w:rPr>
        <w:t xml:space="preserve">հայտարարատու համարվող ֆիզիկական անձանց 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ընտանիքի անդամների շրջա</w:t>
      </w:r>
      <w:r w:rsidR="00F24944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նակ</w:t>
      </w:r>
      <w:r w:rsidR="001451FD" w:rsidRPr="001451FD">
        <w:rPr>
          <w:rFonts w:ascii="GHEA Grapalat" w:eastAsia="Calibri" w:hAnsi="GHEA Grapalat" w:cs="Sylfaen"/>
          <w:sz w:val="24"/>
          <w:szCs w:val="28"/>
          <w:lang w:val="hy-AM"/>
        </w:rPr>
        <w:t>ը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 xml:space="preserve"> և</w:t>
      </w:r>
      <w:r>
        <w:rPr>
          <w:rFonts w:ascii="GHEA Grapalat" w:eastAsia="Calibri" w:hAnsi="GHEA Grapalat" w:cs="Sylfaen"/>
          <w:sz w:val="24"/>
          <w:szCs w:val="28"/>
          <w:lang w:val="hy-AM"/>
        </w:rPr>
        <w:t xml:space="preserve"> սոցիալական ծախսերի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 xml:space="preserve"> փոխհատուցման առա</w:t>
      </w:r>
      <w:r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վե</w:t>
      </w:r>
      <w:r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լա</w:t>
      </w:r>
      <w:r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գույն չափեր</w:t>
      </w:r>
      <w:r w:rsidR="001451FD">
        <w:rPr>
          <w:rFonts w:ascii="GHEA Grapalat" w:eastAsia="Calibri" w:hAnsi="GHEA Grapalat" w:cs="Sylfaen"/>
          <w:sz w:val="24"/>
          <w:szCs w:val="28"/>
          <w:lang w:val="hy-AM"/>
        </w:rPr>
        <w:t>ը</w:t>
      </w:r>
      <w:r>
        <w:rPr>
          <w:rFonts w:ascii="GHEA Grapalat" w:eastAsia="Calibri" w:hAnsi="GHEA Grapalat" w:cs="Sylfaen"/>
          <w:sz w:val="24"/>
          <w:szCs w:val="28"/>
          <w:lang w:val="hy-AM"/>
        </w:rPr>
        <w:t xml:space="preserve"> սահման</w:t>
      </w:r>
      <w:r w:rsidR="001451FD" w:rsidRPr="001451FD">
        <w:rPr>
          <w:rFonts w:ascii="GHEA Grapalat" w:eastAsia="Calibri" w:hAnsi="GHEA Grapalat" w:cs="Sylfaen"/>
          <w:sz w:val="24"/>
          <w:szCs w:val="28"/>
          <w:lang w:val="hy-AM"/>
        </w:rPr>
        <w:t>ելն է</w:t>
      </w:r>
      <w:r>
        <w:rPr>
          <w:rFonts w:ascii="GHEA Grapalat" w:eastAsia="Calibri" w:hAnsi="GHEA Grapalat" w:cs="Sylfaen"/>
          <w:sz w:val="24"/>
          <w:szCs w:val="28"/>
          <w:lang w:val="hy-AM"/>
        </w:rPr>
        <w:t>:</w:t>
      </w:r>
    </w:p>
    <w:p w14:paraId="0864161A" w14:textId="77777777" w:rsidR="00973E09" w:rsidRPr="00342E83" w:rsidRDefault="00973E09" w:rsidP="00973E09">
      <w:pPr>
        <w:numPr>
          <w:ilvl w:val="0"/>
          <w:numId w:val="4"/>
        </w:numPr>
        <w:tabs>
          <w:tab w:val="clear" w:pos="928"/>
          <w:tab w:val="left" w:pos="567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szCs w:val="28"/>
          <w:lang w:val="hy-AM"/>
        </w:rPr>
      </w:pPr>
      <w:r w:rsidRPr="00342E83">
        <w:rPr>
          <w:rFonts w:ascii="GHEA Grapalat" w:eastAsia="Calibri" w:hAnsi="GHEA Grapalat" w:cs="Sylfaen"/>
          <w:b/>
          <w:sz w:val="24"/>
          <w:lang w:val="hy-AM"/>
        </w:rPr>
        <w:t xml:space="preserve">Կարգավորման հարաբերությունների ներկա վիճակը և առկա խնդիրները. </w:t>
      </w:r>
    </w:p>
    <w:p w14:paraId="02B0A490" w14:textId="1C56B94F" w:rsidR="00973E09" w:rsidRPr="00342E83" w:rsidRDefault="00973E09" w:rsidP="00973E09">
      <w:pPr>
        <w:tabs>
          <w:tab w:val="left" w:pos="567"/>
          <w:tab w:val="left" w:pos="851"/>
        </w:tabs>
        <w:autoSpaceDN w:val="0"/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8"/>
          <w:lang w:val="hy-AM"/>
        </w:rPr>
      </w:pP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ՀՀ Ազգային Ժողովի կողմից 2022 թվականի դեկտեմբերի 23-ին ընդունված՝ «Հայաս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տանի Հան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րապետության հարկային օրենսգրքում փոփոխություններ և լրացումներ կատարելու մասին» ՀՕ-593-Ն ՀՀ օրենքով (ուժի մեջ է մտել 2023 թվականի հունվարի 1-ից) ս.թ. հունվարի 1-ից երեք փուլերով ներդրվել է ռեզիդենտ հանդիսացող ՀՀ քաղաքացիների բացառությամբ անչա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փահասների եկամուտների հայտարարագրման և դրան զուգահեռ` «սոցիալական ծախ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 xml:space="preserve">սերի» համակարգ, 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որի շրջանակներում հայտարարատուները</w:t>
      </w:r>
      <w:r w:rsidR="000A484E" w:rsidRPr="000A484E">
        <w:rPr>
          <w:rFonts w:ascii="GHEA Grapalat" w:eastAsia="Calibri" w:hAnsi="GHEA Grapalat" w:cs="Sylfaen"/>
          <w:sz w:val="24"/>
          <w:szCs w:val="28"/>
          <w:lang w:val="hy-AM"/>
        </w:rPr>
        <w:t xml:space="preserve"> 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հնա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րա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վո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րու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թյուն են ստանալու իրենց վճարած եկամտային հարկի գումարներից հետ ստանալ տարվա ընթացքում իրենց (կամ իրենց ընտա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  <w:t xml:space="preserve">նիքի անդամների) համար կատարված ու փաստաթղթերով 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t xml:space="preserve">հիմնավորված, </w:t>
      </w:r>
      <w:r w:rsidR="000A484E" w:rsidRPr="000A484E">
        <w:rPr>
          <w:rFonts w:ascii="GHEA Grapalat" w:eastAsia="Calibri" w:hAnsi="GHEA Grapalat" w:cs="Sylfaen"/>
          <w:sz w:val="24"/>
          <w:szCs w:val="28"/>
          <w:lang w:val="hy-AM"/>
        </w:rPr>
        <w:t>մաս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="000A484E" w:rsidRPr="000A484E">
        <w:rPr>
          <w:rFonts w:ascii="GHEA Grapalat" w:eastAsia="Calibri" w:hAnsi="GHEA Grapalat" w:cs="Sylfaen"/>
          <w:sz w:val="24"/>
          <w:szCs w:val="28"/>
          <w:lang w:val="hy-AM"/>
        </w:rPr>
        <w:t>նա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="000A484E" w:rsidRPr="000A484E">
        <w:rPr>
          <w:rFonts w:ascii="GHEA Grapalat" w:eastAsia="Calibri" w:hAnsi="GHEA Grapalat" w:cs="Sylfaen"/>
          <w:sz w:val="24"/>
          <w:szCs w:val="28"/>
          <w:lang w:val="hy-AM"/>
        </w:rPr>
        <w:t>վո</w:t>
      </w:r>
      <w:r w:rsidR="000A484E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="000A484E" w:rsidRPr="000A484E">
        <w:rPr>
          <w:rFonts w:ascii="GHEA Grapalat" w:eastAsia="Calibri" w:hAnsi="GHEA Grapalat" w:cs="Sylfaen"/>
          <w:sz w:val="24"/>
          <w:szCs w:val="28"/>
          <w:lang w:val="hy-AM"/>
        </w:rPr>
        <w:t>րապես,</w:t>
      </w:r>
      <w:r w:rsidR="000A484E" w:rsidRPr="00D35C77">
        <w:rPr>
          <w:rFonts w:ascii="GHEA Grapalat" w:eastAsia="Calibri" w:hAnsi="GHEA Grapalat" w:cs="Sylfaen"/>
          <w:sz w:val="24"/>
          <w:szCs w:val="28"/>
          <w:lang w:val="hy-AM"/>
        </w:rPr>
        <w:t xml:space="preserve"> 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առող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  <w:t>ջա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  <w:t>պա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  <w:t>հու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  <w:t>թյան</w:t>
      </w:r>
      <w:r w:rsidR="00D35C77" w:rsidRPr="00D35C77">
        <w:rPr>
          <w:rFonts w:ascii="GHEA Grapalat" w:eastAsia="Calibri" w:hAnsi="GHEA Grapalat" w:cs="Sylfaen"/>
          <w:sz w:val="24"/>
          <w:szCs w:val="28"/>
          <w:lang w:val="hy-AM"/>
        </w:rPr>
        <w:t xml:space="preserve"> և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 xml:space="preserve"> կրթության </w:t>
      </w:r>
      <w:r w:rsidR="00D35C77" w:rsidRPr="00D35C77">
        <w:rPr>
          <w:rFonts w:ascii="GHEA Grapalat" w:eastAsia="Calibri" w:hAnsi="GHEA Grapalat" w:cs="Sylfaen"/>
          <w:sz w:val="24"/>
          <w:szCs w:val="28"/>
          <w:lang w:val="hy-AM"/>
        </w:rPr>
        <w:t xml:space="preserve">ծառայությունների </w:t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գծով ծախ</w:t>
      </w:r>
      <w:r w:rsidR="00D35C77" w:rsidRPr="00D35C77">
        <w:rPr>
          <w:rFonts w:ascii="GHEA Grapalat" w:eastAsia="Calibri" w:hAnsi="GHEA Grapalat" w:cs="Sylfaen"/>
          <w:sz w:val="24"/>
          <w:szCs w:val="28"/>
          <w:lang w:val="hy-AM"/>
        </w:rPr>
        <w:softHyphen/>
      </w:r>
      <w:r w:rsidRPr="00D35C77">
        <w:rPr>
          <w:rFonts w:ascii="GHEA Grapalat" w:eastAsia="Calibri" w:hAnsi="GHEA Grapalat" w:cs="Sylfaen"/>
          <w:sz w:val="24"/>
          <w:szCs w:val="28"/>
          <w:lang w:val="hy-AM"/>
        </w:rPr>
        <w:t>սերի մի մասը:</w:t>
      </w:r>
    </w:p>
    <w:p w14:paraId="4DA5D5DE" w14:textId="6E55E3BB" w:rsidR="00973E09" w:rsidRPr="00342E83" w:rsidRDefault="00973E09" w:rsidP="00973E09">
      <w:pPr>
        <w:tabs>
          <w:tab w:val="left" w:pos="567"/>
          <w:tab w:val="left" w:pos="851"/>
        </w:tabs>
        <w:autoSpaceDN w:val="0"/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8"/>
          <w:lang w:val="hy-AM"/>
        </w:rPr>
      </w:pP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 xml:space="preserve">Ընդ որում, </w:t>
      </w:r>
      <w:r w:rsidR="00D35C77">
        <w:rPr>
          <w:rFonts w:ascii="GHEA Grapalat" w:eastAsia="Calibri" w:hAnsi="GHEA Grapalat" w:cs="Sylfaen"/>
          <w:sz w:val="24"/>
          <w:szCs w:val="28"/>
          <w:lang w:val="hy-AM"/>
        </w:rPr>
        <w:t xml:space="preserve">օրենքով 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t>սահմանվել է, որ սոցիալական ծախսերի տեսակների առանձին ուղղու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թյուն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ները, ընտանիքի անդամների շրջանակը և փոխհատուցման առավելագույն չափերը սահ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մա</w:t>
      </w:r>
      <w:r w:rsidRPr="00342E83">
        <w:rPr>
          <w:rFonts w:ascii="GHEA Grapalat" w:eastAsia="Calibri" w:hAnsi="GHEA Grapalat" w:cs="Sylfaen"/>
          <w:sz w:val="24"/>
          <w:szCs w:val="28"/>
          <w:lang w:val="hy-AM"/>
        </w:rPr>
        <w:softHyphen/>
        <w:t>նում է Կառավարությունը:</w:t>
      </w:r>
    </w:p>
    <w:p w14:paraId="6E0A9045" w14:textId="267BFD50" w:rsidR="00973E09" w:rsidRPr="00342E83" w:rsidRDefault="00973E09" w:rsidP="00973E09">
      <w:pPr>
        <w:tabs>
          <w:tab w:val="left" w:pos="851"/>
        </w:tabs>
        <w:autoSpaceDN w:val="0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t>Խնդիրն այն է, որ սոցիալական ծախսերի տեսակ</w:t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 առանձին ուղղություններ, ընտա</w:t>
      </w:r>
      <w:r w:rsidR="00F2494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t>նիքի անդամների շրջանակ և փոխհատուցման առա</w:t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վե</w:t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լա</w:t>
      </w:r>
      <w:r w:rsidRPr="00342E8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գույն չափեր</w:t>
      </w:r>
      <w:r w:rsidRPr="00342E83">
        <w:rPr>
          <w:rFonts w:ascii="GHEA Grapalat" w:eastAsia="Calibri" w:hAnsi="GHEA Grapalat" w:cs="Sylfaen"/>
          <w:sz w:val="24"/>
          <w:lang w:val="hy-AM"/>
        </w:rPr>
        <w:t xml:space="preserve"> սահ</w:t>
      </w:r>
      <w:r w:rsidRPr="00342E83">
        <w:rPr>
          <w:rFonts w:ascii="GHEA Grapalat" w:eastAsia="Calibri" w:hAnsi="GHEA Grapalat" w:cs="Sylfaen"/>
          <w:sz w:val="24"/>
          <w:lang w:val="hy-AM"/>
        </w:rPr>
        <w:softHyphen/>
        <w:t>ման</w:t>
      </w:r>
      <w:r w:rsidRPr="00342E83">
        <w:rPr>
          <w:rFonts w:ascii="GHEA Grapalat" w:eastAsia="Calibri" w:hAnsi="GHEA Grapalat" w:cs="Sylfaen"/>
          <w:sz w:val="24"/>
          <w:lang w:val="hy-AM"/>
        </w:rPr>
        <w:softHyphen/>
        <w:t>ված չեն</w:t>
      </w:r>
      <w:r w:rsidRPr="00342E83">
        <w:rPr>
          <w:rFonts w:ascii="GHEA Grapalat" w:eastAsia="Calibri" w:hAnsi="GHEA Grapalat" w:cs="Times New Roman"/>
          <w:sz w:val="24"/>
          <w:lang w:val="hy-AM"/>
        </w:rPr>
        <w:t>:</w:t>
      </w:r>
    </w:p>
    <w:p w14:paraId="264DAA1E" w14:textId="670AF5A0" w:rsidR="00973E09" w:rsidRPr="00342E83" w:rsidRDefault="00973E09" w:rsidP="00973E09">
      <w:pPr>
        <w:numPr>
          <w:ilvl w:val="0"/>
          <w:numId w:val="4"/>
        </w:numPr>
        <w:tabs>
          <w:tab w:val="clear" w:pos="928"/>
          <w:tab w:val="left" w:pos="567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342E83">
        <w:rPr>
          <w:rFonts w:ascii="GHEA Grapalat" w:eastAsia="Calibri" w:hAnsi="GHEA Grapalat" w:cs="Sylfaen"/>
          <w:b/>
          <w:sz w:val="24"/>
          <w:lang w:val="hy-AM"/>
        </w:rPr>
        <w:lastRenderedPageBreak/>
        <w:t xml:space="preserve">Առկա խնդիրների առաջարկվող լուծումները. </w:t>
      </w:r>
      <w:r w:rsidRPr="00342E83">
        <w:rPr>
          <w:rFonts w:ascii="GHEA Grapalat" w:eastAsia="Calibri" w:hAnsi="GHEA Grapalat" w:cs="Sylfaen"/>
          <w:sz w:val="24"/>
          <w:lang w:val="hy-AM"/>
        </w:rPr>
        <w:t xml:space="preserve">Նախագծով առաջարկվում է </w:t>
      </w:r>
      <w:r w:rsidRPr="00342E83">
        <w:rPr>
          <w:rFonts w:ascii="GHEA Grapalat" w:eastAsia="Calibri" w:hAnsi="GHEA Grapalat" w:cs="Times New Roman"/>
          <w:sz w:val="24"/>
          <w:lang w:val="hy-AM"/>
        </w:rPr>
        <w:t>սահ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մա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 xml:space="preserve">նել </w:t>
      </w:r>
      <w:r>
        <w:rPr>
          <w:rFonts w:ascii="GHEA Grapalat" w:eastAsia="Calibri" w:hAnsi="GHEA Grapalat" w:cs="Times New Roman"/>
          <w:sz w:val="24"/>
          <w:lang w:val="hy-AM"/>
        </w:rPr>
        <w:t xml:space="preserve">սոցիալական </w:t>
      </w:r>
      <w:r w:rsidRPr="00342E83">
        <w:rPr>
          <w:rFonts w:ascii="GHEA Grapalat" w:eastAsia="Calibri" w:hAnsi="GHEA Grapalat" w:cs="Times New Roman"/>
          <w:sz w:val="24"/>
          <w:lang w:val="hy-AM"/>
        </w:rPr>
        <w:t>ծախ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սերի տեսակների առանձին ուղղություններ, ընտանիքի անդամների շրջա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t>նակ և փոխ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հա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տուց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 xml:space="preserve">ման առավելագույն չափեր: Մասնավորապես, </w:t>
      </w:r>
      <w:r w:rsidR="00F24944" w:rsidRPr="00F24944">
        <w:rPr>
          <w:rFonts w:ascii="GHEA Grapalat" w:eastAsia="Calibri" w:hAnsi="GHEA Grapalat" w:cs="Times New Roman"/>
          <w:sz w:val="24"/>
          <w:lang w:val="hy-AM"/>
        </w:rPr>
        <w:t>ն</w:t>
      </w:r>
      <w:r w:rsidRPr="00342E83">
        <w:rPr>
          <w:rFonts w:ascii="GHEA Grapalat" w:eastAsia="Calibri" w:hAnsi="GHEA Grapalat" w:cs="Times New Roman"/>
          <w:sz w:val="24"/>
          <w:lang w:val="hy-AM"/>
        </w:rPr>
        <w:t>ախագծով առաջարկվում է սահ</w:t>
      </w:r>
      <w:r w:rsidR="00B855CA">
        <w:rPr>
          <w:rFonts w:ascii="GHEA Grapalat" w:eastAsia="Calibri" w:hAnsi="GHEA Grapalat" w:cs="Times New Roman"/>
          <w:sz w:val="24"/>
          <w:lang w:val="hy-AM"/>
        </w:rPr>
        <w:softHyphen/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="00F24944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t>մանել, որ՝</w:t>
      </w:r>
    </w:p>
    <w:p w14:paraId="27AE53B0" w14:textId="4790C648" w:rsidR="00B14F34" w:rsidRDefault="00B14F34" w:rsidP="00973E09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B14F34">
        <w:rPr>
          <w:rFonts w:ascii="GHEA Grapalat" w:eastAsia="Calibri" w:hAnsi="GHEA Grapalat" w:cs="Times New Roman"/>
          <w:sz w:val="24"/>
          <w:lang w:val="hy-AM"/>
        </w:rPr>
        <w:t>ՀՀ հարկային օ</w:t>
      </w:r>
      <w:r w:rsidRPr="00E749FF">
        <w:rPr>
          <w:rFonts w:ascii="GHEA Grapalat" w:eastAsia="Calibri" w:hAnsi="GHEA Grapalat" w:cs="Times New Roman"/>
          <w:sz w:val="24"/>
          <w:lang w:val="hy-AM"/>
        </w:rPr>
        <w:t xml:space="preserve">րենսգրքի 141.1-ին հոդվածի կիրառության իմաստով՝ </w:t>
      </w:r>
      <w:r w:rsidRPr="00F24944">
        <w:rPr>
          <w:rFonts w:ascii="GHEA Grapalat" w:eastAsia="Calibri" w:hAnsi="GHEA Grapalat" w:cs="Times New Roman"/>
          <w:sz w:val="24"/>
          <w:lang w:val="hy-AM"/>
        </w:rPr>
        <w:t>ս</w:t>
      </w:r>
      <w:r w:rsidRPr="00D96910">
        <w:rPr>
          <w:rFonts w:ascii="GHEA Grapalat" w:eastAsia="Calibri" w:hAnsi="GHEA Grapalat" w:cs="Times New Roman"/>
          <w:sz w:val="24"/>
          <w:lang w:val="hy-AM"/>
        </w:rPr>
        <w:t>ոցիալական ծախ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D96910">
        <w:rPr>
          <w:rFonts w:ascii="GHEA Grapalat" w:eastAsia="Calibri" w:hAnsi="GHEA Grapalat" w:cs="Times New Roman"/>
          <w:sz w:val="24"/>
          <w:lang w:val="hy-AM"/>
        </w:rPr>
        <w:t>սերի փոխհատուցման նպատակով</w:t>
      </w:r>
      <w:r w:rsidRPr="00E749FF">
        <w:rPr>
          <w:rFonts w:ascii="GHEA Grapalat" w:eastAsia="Calibri" w:hAnsi="GHEA Grapalat" w:cs="Times New Roman"/>
          <w:sz w:val="24"/>
          <w:lang w:val="hy-AM"/>
        </w:rPr>
        <w:t xml:space="preserve"> հայտարարատու համարվող ֆիզի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E749FF">
        <w:rPr>
          <w:rFonts w:ascii="GHEA Grapalat" w:eastAsia="Calibri" w:hAnsi="GHEA Grapalat" w:cs="Times New Roman"/>
          <w:sz w:val="24"/>
          <w:lang w:val="hy-AM"/>
        </w:rPr>
        <w:t>կական անձի ընտանիքի անդամներ են համարվում նրա ամուսինը, ծնողները և զավակ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E749FF">
        <w:rPr>
          <w:rFonts w:ascii="GHEA Grapalat" w:eastAsia="Calibri" w:hAnsi="GHEA Grapalat" w:cs="Times New Roman"/>
          <w:sz w:val="24"/>
          <w:lang w:val="hy-AM"/>
        </w:rPr>
        <w:t>ները (</w:t>
      </w:r>
      <w:r w:rsidR="00EC181E">
        <w:rPr>
          <w:rFonts w:ascii="GHEA Grapalat" w:eastAsia="Calibri" w:hAnsi="GHEA Grapalat" w:cs="Times New Roman"/>
          <w:sz w:val="24"/>
          <w:lang w:val="hy-AM"/>
        </w:rPr>
        <w:t>որդեգրողներն</w:t>
      </w:r>
      <w:r w:rsidRPr="00E749FF">
        <w:rPr>
          <w:rFonts w:ascii="GHEA Grapalat" w:eastAsia="Calibri" w:hAnsi="GHEA Grapalat" w:cs="Times New Roman"/>
          <w:sz w:val="24"/>
          <w:lang w:val="hy-AM"/>
        </w:rPr>
        <w:t xml:space="preserve"> ու որդեգր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E749FF">
        <w:rPr>
          <w:rFonts w:ascii="GHEA Grapalat" w:eastAsia="Calibri" w:hAnsi="GHEA Grapalat" w:cs="Times New Roman"/>
          <w:sz w:val="24"/>
          <w:lang w:val="hy-AM"/>
        </w:rPr>
        <w:t>ված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E749FF">
        <w:rPr>
          <w:rFonts w:ascii="GHEA Grapalat" w:eastAsia="Calibri" w:hAnsi="GHEA Grapalat" w:cs="Times New Roman"/>
          <w:sz w:val="24"/>
          <w:lang w:val="hy-AM"/>
        </w:rPr>
        <w:t>ները</w:t>
      </w:r>
      <w:r>
        <w:rPr>
          <w:rFonts w:ascii="GHEA Grapalat" w:eastAsia="Calibri" w:hAnsi="GHEA Grapalat" w:cs="Times New Roman"/>
          <w:sz w:val="24"/>
          <w:lang w:val="hy-AM"/>
        </w:rPr>
        <w:t>)</w:t>
      </w:r>
      <w:r w:rsidRPr="00B14F34">
        <w:rPr>
          <w:rFonts w:ascii="GHEA Grapalat" w:eastAsia="Calibri" w:hAnsi="GHEA Grapalat" w:cs="Times New Roman"/>
          <w:sz w:val="24"/>
          <w:lang w:val="hy-AM"/>
        </w:rPr>
        <w:t>,</w:t>
      </w:r>
    </w:p>
    <w:p w14:paraId="413C6AC4" w14:textId="41FDA8E2" w:rsidR="00973E09" w:rsidRPr="00342E83" w:rsidRDefault="00973E09" w:rsidP="00973E09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342E83">
        <w:rPr>
          <w:rFonts w:ascii="GHEA Grapalat" w:eastAsia="Calibri" w:hAnsi="GHEA Grapalat" w:cs="Times New Roman"/>
          <w:sz w:val="24"/>
          <w:lang w:val="hy-AM"/>
        </w:rPr>
        <w:t>առողջապահության գծով սոցիալական ծախսեր են համարվում Հայաստանի Հան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րա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պե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="00F24944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t>տու</w:t>
      </w:r>
      <w:r w:rsidR="00D96910">
        <w:rPr>
          <w:rFonts w:ascii="GHEA Grapalat" w:eastAsia="Calibri" w:hAnsi="GHEA Grapalat" w:cs="Times New Roman"/>
          <w:sz w:val="24"/>
          <w:lang w:val="hy-AM"/>
        </w:rPr>
        <w:softHyphen/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թյունում գործող ապահովագրական ընկերություններից առողջության ապա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հո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վա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գրա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կան փաթեթի ձեռք</w:t>
      </w:r>
      <w:r w:rsidR="005C1387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342E83">
        <w:rPr>
          <w:rFonts w:ascii="GHEA Grapalat" w:eastAsia="Calibri" w:hAnsi="GHEA Grapalat" w:cs="Times New Roman"/>
          <w:sz w:val="24"/>
          <w:lang w:val="hy-AM"/>
        </w:rPr>
        <w:t>բերման ծախսերը</w:t>
      </w:r>
      <w:r>
        <w:rPr>
          <w:rFonts w:ascii="GHEA Grapalat" w:eastAsia="Calibri" w:hAnsi="GHEA Grapalat" w:cs="Times New Roman"/>
          <w:sz w:val="24"/>
          <w:lang w:val="hy-AM"/>
        </w:rPr>
        <w:t>:</w:t>
      </w:r>
      <w:r w:rsidRPr="00342E83">
        <w:rPr>
          <w:rFonts w:ascii="GHEA Grapalat" w:eastAsia="Calibri" w:hAnsi="GHEA Grapalat" w:cs="Times New Roman"/>
          <w:sz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lang w:val="hy-AM"/>
        </w:rPr>
        <w:t>Ը</w:t>
      </w:r>
      <w:r w:rsidRPr="00342E83">
        <w:rPr>
          <w:rFonts w:ascii="GHEA Grapalat" w:eastAsia="Calibri" w:hAnsi="GHEA Grapalat" w:cs="Times New Roman"/>
          <w:sz w:val="24"/>
          <w:lang w:val="hy-AM"/>
        </w:rPr>
        <w:t>նդ որում</w:t>
      </w:r>
      <w:r>
        <w:rPr>
          <w:rFonts w:ascii="GHEA Grapalat" w:eastAsia="Calibri" w:hAnsi="GHEA Grapalat" w:cs="Times New Roman"/>
          <w:sz w:val="24"/>
          <w:lang w:val="hy-AM"/>
        </w:rPr>
        <w:t>,</w:t>
      </w:r>
      <w:r w:rsidRPr="00342E83">
        <w:rPr>
          <w:rFonts w:ascii="GHEA Grapalat" w:eastAsia="Calibri" w:hAnsi="GHEA Grapalat" w:cs="Times New Roman"/>
          <w:sz w:val="24"/>
          <w:lang w:val="hy-AM"/>
        </w:rPr>
        <w:t xml:space="preserve"> առաջարկվում է սահ</w:t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softHyphen/>
        <w:t>մանել, որ առողջա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t>պա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t>հու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342E83">
        <w:rPr>
          <w:rFonts w:ascii="GHEA Grapalat" w:eastAsia="Calibri" w:hAnsi="GHEA Grapalat" w:cs="Times New Roman"/>
          <w:sz w:val="24"/>
          <w:lang w:val="hy-AM"/>
        </w:rPr>
        <w:t xml:space="preserve">թյան գծով սոցիալական ծախսի փոխհատուցումից չեն կարող օգտվել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հայտարարատու ֆիզի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կան անձ հան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դի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սա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ցող՝ ՀՀ կառավարության 2012 թվա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կանի դեկ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տեմբերի 27-ի թիվ 1691-Ն որոշ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մամբ սահ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ման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ված՝ սոցիալական փաթեթի շահառուները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: Առաջարկվում է այս ուղղությամբ սոցիալական ծախսի առավելագույն չափ սահմանել տարեկան </w:t>
      </w:r>
      <w:r w:rsidR="00D35C77">
        <w:rPr>
          <w:rFonts w:ascii="GHEA Grapalat" w:eastAsia="Calibri" w:hAnsi="GHEA Grapalat" w:cs="Times New Roman"/>
          <w:sz w:val="24"/>
          <w:szCs w:val="24"/>
          <w:lang w:val="hy-AM" w:eastAsia="hy-AM"/>
        </w:rPr>
        <w:t>5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0</w:t>
      </w:r>
      <w:r w:rsidR="00DB1808" w:rsidRPr="00DB1808">
        <w:rPr>
          <w:rFonts w:ascii="GHEA Grapalat" w:eastAsia="Calibri" w:hAnsi="GHEA Grapalat" w:cs="Times New Roman"/>
          <w:sz w:val="24"/>
          <w:szCs w:val="24"/>
          <w:lang w:val="hy-AM" w:eastAsia="hy-AM"/>
        </w:rPr>
        <w:t>.000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դրամը,</w:t>
      </w:r>
    </w:p>
    <w:p w14:paraId="2652E942" w14:textId="3B44ACD6" w:rsidR="00973E09" w:rsidRPr="00B538AF" w:rsidRDefault="00BC72B9" w:rsidP="00B855CA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կրթության գծով սոցիալական ծախսեր են համարվում Հայաստանի Հանրապետությու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նում իրականացվող նախադպրոցական, տարրական (ընդհանուր, մասնագիտացված, հատուկ), հիմ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նական (ընդհանուր, մասնագիտացված, հատուկ), միջնակարգ (ընդհանուր, մաս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գի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տաց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ված, հատուկ), նախնական մասնագիտական (արհեստագործական), միջին մաս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գի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տական, բար</w:t>
      </w:r>
      <w:r w:rsidR="00B855CA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ձրագույն մասնագիտական և հետբուհական մասնագիտական կրթական ծրա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գ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BC72B9">
        <w:rPr>
          <w:rFonts w:ascii="GHEA Grapalat" w:eastAsia="Calibri" w:hAnsi="GHEA Grapalat" w:cs="Times New Roman"/>
          <w:sz w:val="24"/>
          <w:szCs w:val="24"/>
          <w:lang w:val="hy-AM" w:eastAsia="hy-AM"/>
        </w:rPr>
        <w:t>րերի մասով կատարված ուսման վճարները</w:t>
      </w:r>
      <w:r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: </w:t>
      </w:r>
      <w:r w:rsidR="00973E0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>Առաջարկվում է այս ուղղու</w:t>
      </w:r>
      <w:r w:rsidR="00973E0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B14F34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73E0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>թյամբ սոցիալական ծախսի առա</w:t>
      </w:r>
      <w:r w:rsidR="00B855CA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73E0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>վե</w:t>
      </w:r>
      <w:r w:rsidR="00B855CA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73E0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>լա</w:t>
      </w:r>
      <w:r w:rsidR="00B855CA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73E0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>գույն չափ սահմանել տարեկան 100</w:t>
      </w:r>
      <w:r w:rsidR="00DB1808" w:rsidRPr="00DB1808">
        <w:rPr>
          <w:rFonts w:ascii="GHEA Grapalat" w:eastAsia="Calibri" w:hAnsi="GHEA Grapalat" w:cs="Times New Roman"/>
          <w:sz w:val="24"/>
          <w:szCs w:val="24"/>
          <w:lang w:val="hy-AM" w:eastAsia="hy-AM"/>
        </w:rPr>
        <w:t>.000</w:t>
      </w:r>
      <w:r w:rsidR="00973E0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դրամը</w:t>
      </w:r>
      <w:r w:rsidR="00B538AF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55CB41B2" w14:textId="65E21086" w:rsidR="00973E09" w:rsidRPr="00CB3A48" w:rsidRDefault="00F240E5" w:rsidP="00B855C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Ա</w:t>
      </w:r>
      <w:r w:rsidR="00B14F34" w:rsidRPr="004A21C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ռաջարկվում է 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նաև </w:t>
      </w:r>
      <w:r w:rsidR="00B14F34" w:rsidRPr="004A21C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սահմանել, որ վերոնշյալ բոլոր ուղղություններով </w:t>
      </w:r>
      <w:r w:rsidR="00B14F34">
        <w:rPr>
          <w:rFonts w:ascii="GHEA Grapalat" w:eastAsia="Calibri" w:hAnsi="GHEA Grapalat" w:cs="Times New Roman"/>
          <w:sz w:val="24"/>
          <w:szCs w:val="24"/>
          <w:lang w:val="hy-AM" w:eastAsia="hy-AM"/>
        </w:rPr>
        <w:t>փոխ</w:t>
      </w:r>
      <w:r w:rsidR="00B855CA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B14F34" w:rsidRPr="004A21C2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</w:t>
      </w:r>
      <w:r w:rsidR="00B855CA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B14F34" w:rsidRPr="004A21C2">
        <w:rPr>
          <w:rFonts w:ascii="GHEA Grapalat" w:eastAsia="Calibri" w:hAnsi="GHEA Grapalat" w:cs="Times New Roman"/>
          <w:sz w:val="24"/>
          <w:szCs w:val="24"/>
          <w:lang w:val="hy-AM" w:eastAsia="hy-AM"/>
        </w:rPr>
        <w:t>տուց</w:t>
      </w:r>
      <w:r w:rsidR="00B855CA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B14F34" w:rsidRPr="004A21C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ման ենթակա սոցիալական ծախսերը չեն կարող գերազանցել </w:t>
      </w:r>
      <w:r w:rsidR="00BC72B9" w:rsidRPr="00B538AF">
        <w:rPr>
          <w:rFonts w:ascii="GHEA Grapalat" w:eastAsia="Calibri" w:hAnsi="GHEA Grapalat" w:cs="Times New Roman"/>
          <w:sz w:val="24"/>
          <w:szCs w:val="24"/>
          <w:lang w:val="hy-AM" w:eastAsia="hy-AM"/>
        </w:rPr>
        <w:t>1</w:t>
      </w:r>
      <w:r w:rsidR="00B14F34" w:rsidRPr="004A21C2">
        <w:rPr>
          <w:rFonts w:ascii="GHEA Grapalat" w:eastAsia="Calibri" w:hAnsi="GHEA Grapalat" w:cs="Times New Roman"/>
          <w:sz w:val="24"/>
          <w:szCs w:val="24"/>
          <w:lang w:val="hy-AM" w:eastAsia="hy-AM"/>
        </w:rPr>
        <w:t>00</w:t>
      </w:r>
      <w:r w:rsidR="00DB1808" w:rsidRPr="00DB1808">
        <w:rPr>
          <w:rFonts w:ascii="GHEA Grapalat" w:eastAsia="Calibri" w:hAnsi="GHEA Grapalat" w:cs="Times New Roman"/>
          <w:sz w:val="24"/>
          <w:szCs w:val="24"/>
          <w:lang w:val="hy-AM" w:eastAsia="hy-AM"/>
        </w:rPr>
        <w:t>.</w:t>
      </w:r>
      <w:r w:rsidR="00DB1808" w:rsidRPr="00D20555">
        <w:rPr>
          <w:rFonts w:ascii="GHEA Grapalat" w:eastAsia="Calibri" w:hAnsi="GHEA Grapalat" w:cs="Times New Roman"/>
          <w:sz w:val="24"/>
          <w:szCs w:val="24"/>
          <w:lang w:val="hy-AM" w:eastAsia="hy-AM"/>
        </w:rPr>
        <w:t>000</w:t>
      </w:r>
      <w:r w:rsidR="00B14F34" w:rsidRPr="004A21C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դրամը</w:t>
      </w:r>
      <w:r w:rsidR="00CB3A48" w:rsidRPr="00CB3A48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6C8993DB" w14:textId="77777777" w:rsidR="00F240E5" w:rsidRDefault="004B74A1" w:rsidP="00F240E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Ընդ որում, </w:t>
      </w:r>
      <w:r w:rsidR="008A2422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հայտարարատու համարվող ֆիզիկական </w:t>
      </w:r>
      <w:r w:rsidR="00071045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>անձանց</w:t>
      </w:r>
      <w:r w:rsidR="008A2422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ընտա</w:t>
      </w:r>
      <w:r w:rsidR="00071045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A2422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>նիքի անդամների շրջա</w:t>
      </w:r>
      <w:r w:rsidR="001C5BC1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A2422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նակը սահմանվել է</w:t>
      </w:r>
      <w:r w:rsidR="00D20555">
        <w:rPr>
          <w:rFonts w:ascii="GHEA Grapalat" w:eastAsia="Calibri" w:hAnsi="GHEA Grapalat" w:cs="Times New Roman"/>
          <w:sz w:val="24"/>
          <w:szCs w:val="24"/>
          <w:lang w:val="hy-AM" w:eastAsia="hy-AM"/>
        </w:rPr>
        <w:t>՝</w:t>
      </w:r>
      <w:r w:rsidR="008A2422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հիմք ընդունելով </w:t>
      </w:r>
      <w:r w:rsidR="00071045"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ՀՀ ընտանեկան օրենսգրքով սահմանված </w:t>
      </w:r>
      <w:r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t>ընտա</w:t>
      </w:r>
      <w:r w:rsidRPr="004B74A1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նիքի անդամների շրջանակը</w:t>
      </w:r>
      <w:r w:rsidR="00F240E5"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324311BE" w14:textId="322FB3FB" w:rsidR="00F240E5" w:rsidRDefault="00F240E5" w:rsidP="00BE3514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lastRenderedPageBreak/>
        <w:t>Միաժամանակ, նախագծով առաջարկվում է ներկա փուլում բնակարանային ապա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հո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վու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թյան գծով սոցիալական ծախսի առանձին ուղղություն չսահմանել, քանի որ գործող հարկային օրենսդրությամբ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ՀՀ հարկային օրենսգրքի 160-րդ հոդվածով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) 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սահմանված են կարգա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վո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րում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ներ բնա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րան կամ անհատական բնակելի տուն ձեռք բերելու կամ անհա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տա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կան բնակելի տուն կառուցելու նպա</w:t>
      </w:r>
      <w:r w:rsidRPr="00F240E5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տակով եկամտային հարկի վերադարձման համա</w:t>
      </w:r>
      <w:r w:rsidR="005C1387">
        <w:rPr>
          <w:rFonts w:ascii="GHEA Grapalat" w:eastAsia="Calibri" w:hAnsi="GHEA Grapalat" w:cs="Times New Roman"/>
          <w:sz w:val="24"/>
          <w:szCs w:val="24"/>
          <w:lang w:val="hy-AM" w:eastAsia="hy-AM"/>
        </w:rPr>
        <w:t>ր</w:t>
      </w:r>
      <w:bookmarkStart w:id="0" w:name="_GoBack"/>
      <w:bookmarkEnd w:id="0"/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142020F3" w14:textId="1AEFBD6A" w:rsidR="00F13DB5" w:rsidRDefault="00F13DB5" w:rsidP="00F13DB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C42E45">
        <w:rPr>
          <w:rFonts w:ascii="GHEA Grapalat" w:eastAsia="Calibri" w:hAnsi="GHEA Grapalat" w:cs="Times New Roman"/>
          <w:sz w:val="24"/>
          <w:lang w:val="hy-AM"/>
        </w:rPr>
        <w:t xml:space="preserve">Առողջապահության գծով սոցիալական ծախսի </w:t>
      </w:r>
      <w:r w:rsidRPr="00F13DB5">
        <w:rPr>
          <w:rFonts w:ascii="GHEA Grapalat" w:eastAsia="Calibri" w:hAnsi="GHEA Grapalat" w:cs="Times New Roman"/>
          <w:sz w:val="24"/>
          <w:lang w:val="hy-AM"/>
        </w:rPr>
        <w:t xml:space="preserve">առանձին ուղղությունը սահմանելիս 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դիտար</w:t>
      </w:r>
      <w:r w:rsidR="00B855CA">
        <w:rPr>
          <w:rFonts w:ascii="GHEA Grapalat" w:eastAsia="Calibri" w:hAnsi="GHEA Grapalat" w:cs="Times New Roman"/>
          <w:sz w:val="24"/>
          <w:lang w:val="hy-AM"/>
        </w:rPr>
        <w:softHyphen/>
      </w:r>
      <w:r w:rsidR="00F240E5">
        <w:rPr>
          <w:rFonts w:ascii="GHEA Grapalat" w:eastAsia="Calibri" w:hAnsi="GHEA Grapalat" w:cs="Times New Roman"/>
          <w:sz w:val="24"/>
          <w:lang w:val="hy-AM"/>
        </w:rPr>
        <w:softHyphen/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կ</w:t>
      </w:r>
      <w:r w:rsidR="00D20555">
        <w:rPr>
          <w:rFonts w:ascii="GHEA Grapalat" w:eastAsia="Calibri" w:hAnsi="GHEA Grapalat" w:cs="Times New Roman"/>
          <w:sz w:val="24"/>
          <w:lang w:val="hy-AM"/>
        </w:rPr>
        <w:softHyphen/>
      </w:r>
      <w:r w:rsidR="00B4663C">
        <w:rPr>
          <w:rFonts w:ascii="GHEA Grapalat" w:eastAsia="Calibri" w:hAnsi="GHEA Grapalat" w:cs="Times New Roman"/>
          <w:sz w:val="24"/>
          <w:lang w:val="hy-AM"/>
        </w:rPr>
        <w:softHyphen/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վել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D20555">
        <w:rPr>
          <w:rFonts w:ascii="GHEA Grapalat" w:eastAsia="Calibri" w:hAnsi="GHEA Grapalat" w:cs="Times New Roman"/>
          <w:sz w:val="24"/>
          <w:lang w:val="hy-AM"/>
        </w:rPr>
        <w:t>են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 xml:space="preserve"> ինչպես առողջության ապահովագրության գծով կատարված ծախսերը փոխ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հա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տու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 xml:space="preserve">ցելու, այնպես էլ ֆիզիկական 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 xml:space="preserve">անձանց 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կողմից ուղղակի կատարված</w:t>
      </w:r>
      <w:r w:rsidR="00D20555">
        <w:rPr>
          <w:rFonts w:ascii="GHEA Grapalat" w:eastAsia="Calibri" w:hAnsi="GHEA Grapalat" w:cs="Times New Roman"/>
          <w:sz w:val="24"/>
          <w:lang w:val="hy-AM"/>
        </w:rPr>
        <w:t>՝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 xml:space="preserve"> առողջության հետ կապ</w:t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ված ծախ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սերը փոխհատուցելու</w:t>
      </w:r>
      <w:r w:rsidR="00D036D6" w:rsidRPr="00C42E45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հնարավորությունները և նպատակահարմարությունը: Որպես ա</w:t>
      </w:r>
      <w:r w:rsidR="00D036D6" w:rsidRPr="00C42E45">
        <w:rPr>
          <w:rFonts w:ascii="GHEA Grapalat" w:eastAsia="Calibri" w:hAnsi="GHEA Grapalat" w:cs="Times New Roman"/>
          <w:sz w:val="24"/>
          <w:lang w:val="hy-AM"/>
        </w:rPr>
        <w:t>ռող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C42E45">
        <w:rPr>
          <w:rFonts w:ascii="GHEA Grapalat" w:eastAsia="Calibri" w:hAnsi="GHEA Grapalat" w:cs="Times New Roman"/>
          <w:sz w:val="24"/>
          <w:lang w:val="hy-AM"/>
        </w:rPr>
        <w:t>ջա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C42E45">
        <w:rPr>
          <w:rFonts w:ascii="GHEA Grapalat" w:eastAsia="Calibri" w:hAnsi="GHEA Grapalat" w:cs="Times New Roman"/>
          <w:sz w:val="24"/>
          <w:lang w:val="hy-AM"/>
        </w:rPr>
        <w:t>պա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C42E45">
        <w:rPr>
          <w:rFonts w:ascii="GHEA Grapalat" w:eastAsia="Calibri" w:hAnsi="GHEA Grapalat" w:cs="Times New Roman"/>
          <w:sz w:val="24"/>
          <w:lang w:val="hy-AM"/>
        </w:rPr>
        <w:t xml:space="preserve">հության գծով սոցիալական ծախսի </w:t>
      </w:r>
      <w:r w:rsidR="00D036D6" w:rsidRPr="00F13DB5">
        <w:rPr>
          <w:rFonts w:ascii="GHEA Grapalat" w:eastAsia="Calibri" w:hAnsi="GHEA Grapalat" w:cs="Times New Roman"/>
          <w:sz w:val="24"/>
          <w:lang w:val="hy-AM"/>
        </w:rPr>
        <w:t>առանձին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ուղղություն</w:t>
      </w:r>
      <w:r w:rsidR="00D20555">
        <w:rPr>
          <w:rFonts w:ascii="GHEA Grapalat" w:eastAsia="Calibri" w:hAnsi="GHEA Grapalat" w:cs="Times New Roman"/>
          <w:sz w:val="24"/>
          <w:lang w:val="hy-AM"/>
        </w:rPr>
        <w:t>՝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նախագծով առաջարկ</w:t>
      </w:r>
      <w:r w:rsidR="00D20555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վում է սահմանել առող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>ջու</w:t>
      </w:r>
      <w:r w:rsidR="00D036D6">
        <w:rPr>
          <w:rFonts w:ascii="GHEA Grapalat" w:eastAsia="Calibri" w:hAnsi="GHEA Grapalat" w:cs="Times New Roman"/>
          <w:sz w:val="24"/>
          <w:lang w:val="hy-AM"/>
        </w:rPr>
        <w:softHyphen/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 xml:space="preserve">թյան ապահովագրության գծով կատարված ծախսերը, 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մասնավո</w:t>
      </w:r>
      <w:r w:rsidR="00D20555">
        <w:rPr>
          <w:rFonts w:ascii="GHEA Grapalat" w:eastAsia="Calibri" w:hAnsi="GHEA Grapalat" w:cs="Times New Roman"/>
          <w:sz w:val="24"/>
          <w:lang w:val="hy-AM"/>
        </w:rPr>
        <w:softHyphen/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րա</w:t>
      </w:r>
      <w:r w:rsidR="00D20555">
        <w:rPr>
          <w:rFonts w:ascii="GHEA Grapalat" w:eastAsia="Calibri" w:hAnsi="GHEA Grapalat" w:cs="Times New Roman"/>
          <w:sz w:val="24"/>
          <w:lang w:val="hy-AM"/>
        </w:rPr>
        <w:softHyphen/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 xml:space="preserve">պես, </w:t>
      </w:r>
      <w:r w:rsidR="00D036D6" w:rsidRPr="00D036D6">
        <w:rPr>
          <w:rFonts w:ascii="GHEA Grapalat" w:eastAsia="Calibri" w:hAnsi="GHEA Grapalat" w:cs="Times New Roman"/>
          <w:sz w:val="24"/>
          <w:lang w:val="hy-AM"/>
        </w:rPr>
        <w:t xml:space="preserve">հաշվի առնելով 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այն, որ առողջապահության ոլորտի մասով ներկայումս իրականացվող քաղա</w:t>
      </w:r>
      <w:r w:rsidR="00D20555">
        <w:rPr>
          <w:rFonts w:ascii="GHEA Grapalat" w:eastAsia="Calibri" w:hAnsi="GHEA Grapalat" w:cs="Times New Roman"/>
          <w:sz w:val="24"/>
          <w:lang w:val="hy-AM"/>
        </w:rPr>
        <w:softHyphen/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քա</w:t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կանությունն ուղղ</w:t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 xml:space="preserve">ված է առողջության ապահովագրության </w:t>
      </w:r>
      <w:r w:rsidR="001C5BC1">
        <w:rPr>
          <w:rFonts w:ascii="GHEA Grapalat" w:eastAsia="Calibri" w:hAnsi="GHEA Grapalat" w:cs="Times New Roman"/>
          <w:sz w:val="24"/>
          <w:lang w:val="hy-AM"/>
        </w:rPr>
        <w:t>համընդհանուր համակարգ ներ</w:t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  <w:t>դնե</w:t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  <w:t>լուն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>:</w:t>
      </w:r>
      <w:r w:rsidR="00A22DAC" w:rsidRPr="00A22DAC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t>Առողջապահության գծով սոցիալական ծախսի փոխհատուցման առավելագույն չափը սահ</w:t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</w:r>
      <w:r w:rsid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B855CA">
        <w:rPr>
          <w:rFonts w:ascii="GHEA Grapalat" w:eastAsia="Calibri" w:hAnsi="GHEA Grapalat" w:cs="Times New Roman"/>
          <w:sz w:val="24"/>
          <w:lang w:val="hy-AM"/>
        </w:rPr>
        <w:softHyphen/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t>մա</w:t>
      </w:r>
      <w:r w:rsid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t xml:space="preserve">նելիս ուսումնասիրվել են 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>Հայաստանի Հանրապետությունում գոր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softHyphen/>
        <w:t>ծող առողջության ապա</w:t>
      </w:r>
      <w:r w:rsidR="001C5BC1">
        <w:rPr>
          <w:rFonts w:ascii="GHEA Grapalat" w:eastAsia="Calibri" w:hAnsi="GHEA Grapalat" w:cs="Times New Roman"/>
          <w:sz w:val="24"/>
          <w:lang w:val="hy-AM"/>
        </w:rPr>
        <w:softHyphen/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B855CA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>հո</w:t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>վագ</w:t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րության ծառայություններ մատուցող բոլոր </w:t>
      </w:r>
      <w:r w:rsidR="00F15A85" w:rsidRPr="00C42E45">
        <w:rPr>
          <w:rFonts w:ascii="GHEA Grapalat" w:eastAsia="Calibri" w:hAnsi="GHEA Grapalat" w:cs="Times New Roman"/>
          <w:sz w:val="24"/>
          <w:lang w:val="hy-AM"/>
        </w:rPr>
        <w:t>ընկե</w:t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F15A85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F15A85" w:rsidRPr="00C42E45">
        <w:rPr>
          <w:rFonts w:ascii="GHEA Grapalat" w:eastAsia="Calibri" w:hAnsi="GHEA Grapalat" w:cs="Times New Roman"/>
          <w:sz w:val="24"/>
          <w:lang w:val="hy-AM"/>
        </w:rPr>
        <w:t>րու</w:t>
      </w:r>
      <w:r w:rsidR="00F15A85" w:rsidRPr="00C42E45">
        <w:rPr>
          <w:rFonts w:ascii="GHEA Grapalat" w:eastAsia="Calibri" w:hAnsi="GHEA Grapalat" w:cs="Times New Roman"/>
          <w:sz w:val="24"/>
          <w:lang w:val="hy-AM"/>
        </w:rPr>
        <w:softHyphen/>
        <w:t>թյուն</w:t>
      </w:r>
      <w:r w:rsidR="00F15A85" w:rsidRPr="00C42E45">
        <w:rPr>
          <w:rFonts w:ascii="GHEA Grapalat" w:eastAsia="Calibri" w:hAnsi="GHEA Grapalat" w:cs="Times New Roman"/>
          <w:sz w:val="24"/>
          <w:lang w:val="hy-AM"/>
        </w:rPr>
        <w:softHyphen/>
        <w:t>նե</w:t>
      </w:r>
      <w:r w:rsidR="00F15A85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F15A85">
        <w:rPr>
          <w:rFonts w:ascii="GHEA Grapalat" w:eastAsia="Calibri" w:hAnsi="GHEA Grapalat" w:cs="Times New Roman"/>
          <w:sz w:val="24"/>
          <w:lang w:val="hy-AM"/>
        </w:rPr>
        <w:t>րի կողմից առաջարկվող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 առող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softHyphen/>
        <w:t>ջու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softHyphen/>
        <w:t>թյան ապահովագրության փաթեթները` ներառյալ դրանց ապահովագրական վճար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softHyphen/>
        <w:t>ները, ծած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softHyphen/>
      </w:r>
      <w:r w:rsidR="00F15A8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>կույթը և հատուցման առավելագույն չափերը:</w:t>
      </w:r>
      <w:r w:rsidR="00F15A85" w:rsidRPr="00F15A85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Մասնավորապես, 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t>ապահովագրական ընկե</w:t>
      </w:r>
      <w:r w:rsidR="00E80797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>
        <w:rPr>
          <w:rFonts w:ascii="GHEA Grapalat" w:eastAsia="Calibri" w:hAnsi="GHEA Grapalat" w:cs="Times New Roman"/>
          <w:sz w:val="24"/>
          <w:lang w:val="hy-AM"/>
        </w:rPr>
        <w:softHyphen/>
      </w:r>
      <w:r w:rsidR="00E80797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t>րու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  <w:t>թյուն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  <w:t>նե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>
        <w:rPr>
          <w:rFonts w:ascii="GHEA Grapalat" w:eastAsia="Calibri" w:hAnsi="GHEA Grapalat" w:cs="Times New Roman"/>
          <w:sz w:val="24"/>
          <w:lang w:val="hy-AM"/>
        </w:rPr>
        <w:t>րի կողմից առաջարկվող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t xml:space="preserve"> առողջության ապա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  <w:t>հո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  <w:t>վա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  <w:t>գրա</w:t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C42E45">
        <w:rPr>
          <w:rFonts w:ascii="GHEA Grapalat" w:eastAsia="Calibri" w:hAnsi="GHEA Grapalat" w:cs="Times New Roman"/>
          <w:sz w:val="24"/>
          <w:lang w:val="hy-AM"/>
        </w:rPr>
        <w:softHyphen/>
        <w:t xml:space="preserve">կան </w:t>
      </w:r>
      <w:r w:rsidR="00E80797">
        <w:rPr>
          <w:rFonts w:ascii="GHEA Grapalat" w:eastAsia="Calibri" w:hAnsi="GHEA Grapalat" w:cs="Times New Roman"/>
          <w:sz w:val="24"/>
          <w:lang w:val="hy-AM"/>
        </w:rPr>
        <w:t xml:space="preserve">փաթեթների գները 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սկսվում են 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t>10.000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 դրա</w:t>
      </w:r>
      <w:r w:rsidR="00E80797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>մից</w:t>
      </w:r>
      <w:r w:rsidR="00E80797">
        <w:rPr>
          <w:rFonts w:ascii="GHEA Grapalat" w:eastAsia="Calibri" w:hAnsi="GHEA Grapalat" w:cs="Times New Roman"/>
          <w:sz w:val="24"/>
          <w:lang w:val="hy-AM"/>
        </w:rPr>
        <w:t xml:space="preserve"> և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, օրինակ՝ </w:t>
      </w:r>
      <w:r w:rsidR="00EC181E" w:rsidRPr="00EC181E">
        <w:rPr>
          <w:rFonts w:ascii="GHEA Grapalat" w:eastAsia="Calibri" w:hAnsi="GHEA Grapalat" w:cs="Times New Roman"/>
          <w:sz w:val="24"/>
          <w:lang w:val="hy-AM"/>
        </w:rPr>
        <w:t>50.000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 դրամ գումարի սահմաններում առաջարկվող </w:t>
      </w:r>
      <w:r w:rsidR="00E80797">
        <w:rPr>
          <w:rFonts w:ascii="GHEA Grapalat" w:eastAsia="Calibri" w:hAnsi="GHEA Grapalat" w:cs="Times New Roman"/>
          <w:sz w:val="24"/>
          <w:lang w:val="hy-AM"/>
        </w:rPr>
        <w:t>փաթեթ</w:t>
      </w:r>
      <w:r w:rsidR="00EC181E">
        <w:rPr>
          <w:rFonts w:ascii="GHEA Grapalat" w:eastAsia="Calibri" w:hAnsi="GHEA Grapalat" w:cs="Times New Roman"/>
          <w:sz w:val="24"/>
          <w:lang w:val="hy-AM"/>
        </w:rPr>
        <w:softHyphen/>
      </w:r>
      <w:r w:rsidR="00E80797">
        <w:rPr>
          <w:rFonts w:ascii="GHEA Grapalat" w:eastAsia="Calibri" w:hAnsi="GHEA Grapalat" w:cs="Times New Roman"/>
          <w:sz w:val="24"/>
          <w:lang w:val="hy-AM"/>
        </w:rPr>
        <w:t>ները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 համար</w:t>
      </w:r>
      <w:r w:rsidR="00E80797">
        <w:rPr>
          <w:rFonts w:ascii="GHEA Grapalat" w:eastAsia="Calibri" w:hAnsi="GHEA Grapalat" w:cs="Times New Roman"/>
          <w:sz w:val="24"/>
          <w:lang w:val="hy-AM"/>
        </w:rPr>
        <w:softHyphen/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 xml:space="preserve">վում են 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t xml:space="preserve">միջին </w:t>
      </w:r>
      <w:r w:rsidR="00E80797" w:rsidRPr="00E80797">
        <w:rPr>
          <w:rFonts w:ascii="GHEA Grapalat" w:eastAsia="Calibri" w:hAnsi="GHEA Grapalat" w:cs="Times New Roman"/>
          <w:sz w:val="24"/>
          <w:lang w:val="hy-AM"/>
        </w:rPr>
        <w:t>ծածկույթով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t xml:space="preserve"> ստանդարտ առողջության ապա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  <w:t>հո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  <w:t>վա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  <w:t>գրա</w:t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softHyphen/>
        <w:t>կան փաթեթ</w:t>
      </w:r>
      <w:r w:rsidR="00E80797">
        <w:rPr>
          <w:rFonts w:ascii="GHEA Grapalat" w:eastAsia="Calibri" w:hAnsi="GHEA Grapalat" w:cs="Times New Roman"/>
          <w:sz w:val="24"/>
          <w:lang w:val="hy-AM"/>
        </w:rPr>
        <w:softHyphen/>
      </w:r>
      <w:r w:rsidR="00C42E45" w:rsidRPr="00C42E45">
        <w:rPr>
          <w:rFonts w:ascii="GHEA Grapalat" w:eastAsia="Calibri" w:hAnsi="GHEA Grapalat" w:cs="Times New Roman"/>
          <w:sz w:val="24"/>
          <w:lang w:val="hy-AM"/>
        </w:rPr>
        <w:t>ներ:</w:t>
      </w:r>
    </w:p>
    <w:p w14:paraId="028A949D" w14:textId="28AEDA56" w:rsidR="001C5BC1" w:rsidRPr="008631D4" w:rsidRDefault="00A22DAC" w:rsidP="00F13DB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A22DAC">
        <w:rPr>
          <w:rFonts w:ascii="GHEA Grapalat" w:eastAsia="Calibri" w:hAnsi="GHEA Grapalat" w:cs="Times New Roman"/>
          <w:sz w:val="24"/>
          <w:lang w:val="hy-AM"/>
        </w:rPr>
        <w:t xml:space="preserve">Կրթության </w:t>
      </w:r>
      <w:r w:rsidRPr="00C42E45">
        <w:rPr>
          <w:rFonts w:ascii="GHEA Grapalat" w:eastAsia="Calibri" w:hAnsi="GHEA Grapalat" w:cs="Times New Roman"/>
          <w:sz w:val="24"/>
          <w:lang w:val="hy-AM"/>
        </w:rPr>
        <w:t xml:space="preserve">գծով սոցիալական ծախսի </w:t>
      </w:r>
      <w:r w:rsidRPr="00F13DB5">
        <w:rPr>
          <w:rFonts w:ascii="GHEA Grapalat" w:eastAsia="Calibri" w:hAnsi="GHEA Grapalat" w:cs="Times New Roman"/>
          <w:sz w:val="24"/>
          <w:lang w:val="hy-AM"/>
        </w:rPr>
        <w:t xml:space="preserve">առանձին </w:t>
      </w:r>
      <w:r w:rsidR="00CA33C9">
        <w:rPr>
          <w:rFonts w:ascii="GHEA Grapalat" w:eastAsia="Calibri" w:hAnsi="GHEA Grapalat" w:cs="Times New Roman"/>
          <w:sz w:val="24"/>
          <w:lang w:val="hy-AM"/>
        </w:rPr>
        <w:t>ուղղությունները</w:t>
      </w:r>
      <w:r w:rsidRPr="00F13DB5">
        <w:rPr>
          <w:rFonts w:ascii="GHEA Grapalat" w:eastAsia="Calibri" w:hAnsi="GHEA Grapalat" w:cs="Times New Roman"/>
          <w:sz w:val="24"/>
          <w:lang w:val="hy-AM"/>
        </w:rPr>
        <w:t xml:space="preserve"> սահմանելիս</w:t>
      </w:r>
      <w:r w:rsidRPr="00A22DAC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CA33C9" w:rsidRPr="00CA33C9">
        <w:rPr>
          <w:rFonts w:ascii="GHEA Grapalat" w:eastAsia="Calibri" w:hAnsi="GHEA Grapalat" w:cs="Times New Roman"/>
          <w:sz w:val="24"/>
          <w:lang w:val="hy-AM"/>
        </w:rPr>
        <w:t>հիմք են ընդուն</w:t>
      </w:r>
      <w:r w:rsidR="00CA33C9">
        <w:rPr>
          <w:rFonts w:ascii="GHEA Grapalat" w:eastAsia="Calibri" w:hAnsi="GHEA Grapalat" w:cs="Times New Roman"/>
          <w:sz w:val="24"/>
          <w:lang w:val="hy-AM"/>
        </w:rPr>
        <w:softHyphen/>
      </w:r>
      <w:r w:rsidR="00CA33C9" w:rsidRPr="00CA33C9">
        <w:rPr>
          <w:rFonts w:ascii="GHEA Grapalat" w:eastAsia="Calibri" w:hAnsi="GHEA Grapalat" w:cs="Times New Roman"/>
          <w:sz w:val="24"/>
          <w:lang w:val="hy-AM"/>
        </w:rPr>
        <w:t>վել կրթության ոլորտում իրականացվող քաղաքականության</w:t>
      </w:r>
      <w:r w:rsidR="001C5BC1" w:rsidRPr="001C5BC1">
        <w:rPr>
          <w:rFonts w:ascii="GHEA Grapalat" w:eastAsia="Calibri" w:hAnsi="GHEA Grapalat" w:cs="Times New Roman"/>
          <w:sz w:val="24"/>
          <w:lang w:val="hy-AM"/>
        </w:rPr>
        <w:t xml:space="preserve"> մոտեցումները</w:t>
      </w:r>
      <w:r w:rsidR="008631D4" w:rsidRPr="008631D4">
        <w:rPr>
          <w:rFonts w:ascii="GHEA Grapalat" w:eastAsia="Calibri" w:hAnsi="GHEA Grapalat" w:cs="Times New Roman"/>
          <w:sz w:val="24"/>
          <w:lang w:val="hy-AM"/>
        </w:rPr>
        <w:t>:</w:t>
      </w:r>
    </w:p>
    <w:p w14:paraId="471972E5" w14:textId="52934D5F" w:rsidR="00D40D23" w:rsidRPr="00F13DB5" w:rsidRDefault="00F13DB5" w:rsidP="00F13DB5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8631D4">
        <w:rPr>
          <w:rFonts w:ascii="GHEA Grapalat" w:eastAsia="Calibri" w:hAnsi="GHEA Grapalat" w:cs="Times New Roman"/>
          <w:sz w:val="24"/>
          <w:lang w:val="hy-AM"/>
        </w:rPr>
        <w:t>Կ</w:t>
      </w:r>
      <w:r w:rsidR="002A1CC7" w:rsidRPr="008631D4">
        <w:rPr>
          <w:rFonts w:ascii="GHEA Grapalat" w:eastAsia="Calibri" w:hAnsi="GHEA Grapalat" w:cs="Times New Roman"/>
          <w:sz w:val="24"/>
          <w:lang w:val="hy-AM"/>
        </w:rPr>
        <w:t xml:space="preserve">րթության </w:t>
      </w:r>
      <w:r w:rsidRPr="00C42E45">
        <w:rPr>
          <w:rFonts w:ascii="GHEA Grapalat" w:eastAsia="Calibri" w:hAnsi="GHEA Grapalat" w:cs="Times New Roman"/>
          <w:sz w:val="24"/>
          <w:lang w:val="hy-AM"/>
        </w:rPr>
        <w:t>գծով սոցիալական ծախսի փոխհատուցման առավելագույն չափը սահ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C42E45">
        <w:rPr>
          <w:rFonts w:ascii="GHEA Grapalat" w:eastAsia="Calibri" w:hAnsi="GHEA Grapalat" w:cs="Times New Roman"/>
          <w:sz w:val="24"/>
          <w:lang w:val="hy-AM"/>
        </w:rPr>
        <w:t>մա</w:t>
      </w:r>
      <w:r>
        <w:rPr>
          <w:rFonts w:ascii="GHEA Grapalat" w:eastAsia="Calibri" w:hAnsi="GHEA Grapalat" w:cs="Times New Roman"/>
          <w:sz w:val="24"/>
          <w:lang w:val="hy-AM"/>
        </w:rPr>
        <w:softHyphen/>
      </w:r>
      <w:r w:rsidRPr="00C42E45">
        <w:rPr>
          <w:rFonts w:ascii="GHEA Grapalat" w:eastAsia="Calibri" w:hAnsi="GHEA Grapalat" w:cs="Times New Roman"/>
          <w:sz w:val="24"/>
          <w:lang w:val="hy-AM"/>
        </w:rPr>
        <w:t>նելիս</w:t>
      </w:r>
      <w:r w:rsidR="00A22DAC" w:rsidRPr="00A22DAC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 xml:space="preserve">հաշվի է առնվել </w:t>
      </w:r>
      <w:r w:rsidR="00EC181E" w:rsidRPr="006165DA">
        <w:rPr>
          <w:rFonts w:ascii="GHEA Grapalat" w:eastAsia="Calibri" w:hAnsi="GHEA Grapalat" w:cs="Times New Roman"/>
          <w:sz w:val="24"/>
          <w:lang w:val="hy-AM"/>
        </w:rPr>
        <w:t>սովորող</w:t>
      </w:r>
      <w:r w:rsidR="00EC181E">
        <w:rPr>
          <w:rFonts w:ascii="GHEA Grapalat" w:eastAsia="Calibri" w:hAnsi="GHEA Grapalat" w:cs="Times New Roman"/>
          <w:sz w:val="24"/>
          <w:lang w:val="hy-AM"/>
        </w:rPr>
        <w:t xml:space="preserve">ների, մասնավորապես, </w:t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Հայաստանի Հան</w:t>
      </w:r>
      <w:r w:rsidR="001E1015" w:rsidRPr="008631D4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րա</w:t>
      </w:r>
      <w:r w:rsidR="001E1015" w:rsidRPr="008631D4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պե</w:t>
      </w:r>
      <w:r w:rsidR="001E1015" w:rsidRPr="008631D4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տու</w:t>
      </w:r>
      <w:r w:rsidR="001E1015" w:rsidRPr="008631D4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softHyphen/>
      </w:r>
      <w:r w:rsidR="00D20555">
        <w:rPr>
          <w:rFonts w:ascii="GHEA Grapalat" w:eastAsia="Calibri" w:hAnsi="GHEA Grapalat" w:cs="Times New Roman"/>
          <w:sz w:val="24"/>
          <w:lang w:val="hy-AM"/>
        </w:rPr>
        <w:t>թյու</w:t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ն</w:t>
      </w:r>
      <w:r w:rsidR="00D20555">
        <w:rPr>
          <w:rFonts w:ascii="GHEA Grapalat" w:eastAsia="Calibri" w:hAnsi="GHEA Grapalat" w:cs="Times New Roman"/>
          <w:sz w:val="24"/>
          <w:lang w:val="hy-AM"/>
        </w:rPr>
        <w:t>ում</w:t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 xml:space="preserve"> հավա</w:t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softHyphen/>
        <w:t>տար</w:t>
      </w:r>
      <w:r w:rsidR="00D20555">
        <w:rPr>
          <w:rFonts w:ascii="GHEA Grapalat" w:eastAsia="Calibri" w:hAnsi="GHEA Grapalat" w:cs="Times New Roman"/>
          <w:sz w:val="24"/>
          <w:lang w:val="hy-AM"/>
        </w:rPr>
        <w:softHyphen/>
      </w:r>
      <w:r w:rsidR="00EC181E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մագր</w:t>
      </w:r>
      <w:r w:rsidR="00EC181E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ված բարձրագույն և հետբու</w:t>
      </w:r>
      <w:r w:rsidR="006165DA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>հա</w:t>
      </w:r>
      <w:r w:rsidR="006165DA">
        <w:rPr>
          <w:rFonts w:ascii="GHEA Grapalat" w:eastAsia="Calibri" w:hAnsi="GHEA Grapalat" w:cs="Times New Roman"/>
          <w:sz w:val="24"/>
          <w:lang w:val="hy-AM"/>
        </w:rPr>
        <w:softHyphen/>
      </w:r>
      <w:r w:rsidR="007A1B85" w:rsidRPr="008631D4">
        <w:rPr>
          <w:rFonts w:ascii="GHEA Grapalat" w:eastAsia="Calibri" w:hAnsi="GHEA Grapalat" w:cs="Times New Roman"/>
          <w:sz w:val="24"/>
          <w:lang w:val="hy-AM"/>
        </w:rPr>
        <w:t xml:space="preserve">կան կրթական 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>ծրա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softHyphen/>
        <w:t>գրե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softHyphen/>
        <w:t>րով վճա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softHyphen/>
        <w:t>րովի հիմունք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softHyphen/>
        <w:t>ներով սովո</w:t>
      </w:r>
      <w:r w:rsidR="00EC181E">
        <w:rPr>
          <w:rFonts w:ascii="GHEA Grapalat" w:eastAsia="Calibri" w:hAnsi="GHEA Grapalat" w:cs="Times New Roman"/>
          <w:sz w:val="24"/>
          <w:lang w:val="hy-AM"/>
        </w:rPr>
        <w:softHyphen/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>րող ուսանողների քանակը</w:t>
      </w:r>
      <w:r w:rsidR="00FF688D">
        <w:rPr>
          <w:rFonts w:ascii="GHEA Grapalat" w:eastAsia="Calibri" w:hAnsi="GHEA Grapalat" w:cs="Times New Roman"/>
          <w:sz w:val="24"/>
          <w:lang w:val="hy-AM"/>
        </w:rPr>
        <w:t xml:space="preserve"> (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>մոտ 71.000</w:t>
      </w:r>
      <w:r w:rsidR="00FF688D">
        <w:rPr>
          <w:rFonts w:ascii="GHEA Grapalat" w:eastAsia="Calibri" w:hAnsi="GHEA Grapalat" w:cs="Times New Roman"/>
          <w:sz w:val="24"/>
          <w:lang w:val="hy-AM"/>
        </w:rPr>
        <w:t>)</w:t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 xml:space="preserve"> և դրա արդյունքում պետական բյուջեից կատար</w:t>
      </w:r>
      <w:r w:rsidR="00821CA3" w:rsidRPr="00F240E5">
        <w:rPr>
          <w:rFonts w:ascii="GHEA Grapalat" w:eastAsia="Calibri" w:hAnsi="GHEA Grapalat" w:cs="Times New Roman"/>
          <w:sz w:val="24"/>
          <w:lang w:val="hy-AM"/>
        </w:rPr>
        <w:softHyphen/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>վող ծախսերի հնա</w:t>
      </w:r>
      <w:r w:rsidR="006165DA">
        <w:rPr>
          <w:rFonts w:ascii="GHEA Grapalat" w:eastAsia="Calibri" w:hAnsi="GHEA Grapalat" w:cs="Times New Roman"/>
          <w:sz w:val="24"/>
          <w:lang w:val="hy-AM"/>
        </w:rPr>
        <w:softHyphen/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>րա</w:t>
      </w:r>
      <w:r w:rsidR="006165DA">
        <w:rPr>
          <w:rFonts w:ascii="GHEA Grapalat" w:eastAsia="Calibri" w:hAnsi="GHEA Grapalat" w:cs="Times New Roman"/>
          <w:sz w:val="24"/>
          <w:lang w:val="hy-AM"/>
        </w:rPr>
        <w:softHyphen/>
      </w:r>
      <w:r w:rsidR="006165DA" w:rsidRPr="006165DA">
        <w:rPr>
          <w:rFonts w:ascii="GHEA Grapalat" w:eastAsia="Calibri" w:hAnsi="GHEA Grapalat" w:cs="Times New Roman"/>
          <w:sz w:val="24"/>
          <w:lang w:val="hy-AM"/>
        </w:rPr>
        <w:t>վոր չափը</w:t>
      </w:r>
      <w:r w:rsidR="00D40D23" w:rsidRPr="008631D4">
        <w:rPr>
          <w:rFonts w:ascii="GHEA Grapalat" w:eastAsia="Calibri" w:hAnsi="GHEA Grapalat" w:cs="Times New Roman"/>
          <w:sz w:val="24"/>
          <w:lang w:val="hy-AM"/>
        </w:rPr>
        <w:t>:</w:t>
      </w:r>
      <w:r w:rsidR="009A0579" w:rsidRPr="006165DA">
        <w:rPr>
          <w:rFonts w:ascii="GHEA Grapalat" w:eastAsia="Calibri" w:hAnsi="GHEA Grapalat" w:cs="Times New Roman"/>
          <w:sz w:val="24"/>
          <w:lang w:val="hy-AM"/>
        </w:rPr>
        <w:t xml:space="preserve"> </w:t>
      </w:r>
    </w:p>
    <w:p w14:paraId="424B19E5" w14:textId="36793B29" w:rsidR="00F6005E" w:rsidRPr="00BE3514" w:rsidRDefault="001F00B0" w:rsidP="00BE3514">
      <w:pPr>
        <w:numPr>
          <w:ilvl w:val="0"/>
          <w:numId w:val="4"/>
        </w:numPr>
        <w:tabs>
          <w:tab w:val="left" w:pos="567"/>
          <w:tab w:val="num" w:pos="840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lang w:val="hy-AM"/>
        </w:rPr>
      </w:pPr>
      <w:r w:rsidRPr="00BE3514">
        <w:rPr>
          <w:rFonts w:ascii="GHEA Grapalat" w:eastAsia="Calibri" w:hAnsi="GHEA Grapalat" w:cs="Sylfaen"/>
          <w:b/>
          <w:sz w:val="24"/>
          <w:lang w:val="hy-AM"/>
        </w:rPr>
        <w:t xml:space="preserve">Կարգավորման առարկան. </w:t>
      </w:r>
      <w:r w:rsidRPr="00BE3514">
        <w:rPr>
          <w:rFonts w:ascii="GHEA Grapalat" w:eastAsia="Calibri" w:hAnsi="GHEA Grapalat" w:cs="Sylfaen"/>
          <w:sz w:val="24"/>
          <w:lang w:val="hy-AM"/>
        </w:rPr>
        <w:t>Նախագծի կարգավորման առարկան</w:t>
      </w:r>
      <w:r w:rsidR="00F6005E" w:rsidRPr="00BE351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t>սոցիալական ծախ</w:t>
      </w:r>
      <w:r w:rsidR="002F723E" w:rsidRPr="00BE3514">
        <w:rPr>
          <w:rFonts w:ascii="GHEA Grapalat" w:eastAsia="Calibri" w:hAnsi="GHEA Grapalat" w:cs="Sylfaen"/>
          <w:sz w:val="24"/>
          <w:lang w:val="hy-AM"/>
        </w:rPr>
        <w:softHyphen/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t>սերի տեսակների առանձին ուղղու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softHyphen/>
        <w:t>թյուն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softHyphen/>
        <w:t>ների, ընտանիքի անդամների շրջանակի և փոխ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softHyphen/>
        <w:t>հա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softHyphen/>
        <w:t>տուց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softHyphen/>
        <w:t xml:space="preserve">ման առավելագույն չափերի </w:t>
      </w:r>
      <w:r w:rsidR="002F723E" w:rsidRPr="00BE3514">
        <w:rPr>
          <w:rFonts w:ascii="GHEA Grapalat" w:eastAsia="Calibri" w:hAnsi="GHEA Grapalat" w:cs="Sylfaen"/>
          <w:sz w:val="24"/>
          <w:lang w:val="hy-AM"/>
        </w:rPr>
        <w:t xml:space="preserve">սահմանման 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t>հետ կապ</w:t>
      </w:r>
      <w:r w:rsidR="00F6005E" w:rsidRPr="00BE3514">
        <w:rPr>
          <w:rFonts w:ascii="GHEA Grapalat" w:eastAsia="Calibri" w:hAnsi="GHEA Grapalat" w:cs="Sylfaen"/>
          <w:sz w:val="24"/>
          <w:lang w:val="hy-AM"/>
        </w:rPr>
        <w:softHyphen/>
        <w:t>ված հարաբերություններն են</w:t>
      </w:r>
      <w:r w:rsidR="00D20555">
        <w:rPr>
          <w:rFonts w:ascii="GHEA Grapalat" w:eastAsia="Calibri" w:hAnsi="GHEA Grapalat" w:cs="Sylfaen"/>
          <w:sz w:val="24"/>
          <w:lang w:val="hy-AM"/>
        </w:rPr>
        <w:t>:</w:t>
      </w:r>
    </w:p>
    <w:p w14:paraId="562D3B75" w14:textId="5B28E659" w:rsidR="001F00B0" w:rsidRPr="00BE3514" w:rsidRDefault="001F00B0" w:rsidP="00BE3514">
      <w:pPr>
        <w:numPr>
          <w:ilvl w:val="0"/>
          <w:numId w:val="4"/>
        </w:numPr>
        <w:tabs>
          <w:tab w:val="left" w:pos="567"/>
          <w:tab w:val="num" w:pos="840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GHEA Grapalat"/>
          <w:sz w:val="24"/>
          <w:lang w:val="hy-AM"/>
        </w:rPr>
      </w:pPr>
      <w:r w:rsidRPr="00BE3514">
        <w:rPr>
          <w:rFonts w:ascii="GHEA Grapalat" w:eastAsia="Calibri" w:hAnsi="GHEA Grapalat" w:cs="Sylfaen"/>
          <w:b/>
          <w:sz w:val="24"/>
          <w:lang w:val="hy-AM"/>
        </w:rPr>
        <w:t>Նախագծի</w:t>
      </w:r>
      <w:r w:rsidRPr="00BE3514">
        <w:rPr>
          <w:rFonts w:ascii="GHEA Grapalat" w:eastAsia="Calibri" w:hAnsi="GHEA Grapalat" w:cs="Times New Roman"/>
          <w:b/>
          <w:sz w:val="24"/>
          <w:lang w:val="hy-AM"/>
        </w:rPr>
        <w:t xml:space="preserve"> մշակման գործընթացում ներգրավված ինստիտուտները և անձինք. </w:t>
      </w:r>
      <w:r w:rsidRPr="00BE3514">
        <w:rPr>
          <w:rFonts w:ascii="GHEA Grapalat" w:eastAsia="Calibri" w:hAnsi="GHEA Grapalat" w:cs="Times New Roman"/>
          <w:sz w:val="24"/>
          <w:lang w:val="hy-AM"/>
        </w:rPr>
        <w:t>Նախա</w:t>
      </w:r>
      <w:r w:rsidR="00B616A0" w:rsidRPr="00BE3514">
        <w:rPr>
          <w:rFonts w:ascii="GHEA Grapalat" w:eastAsia="Calibri" w:hAnsi="GHEA Grapalat" w:cs="Times New Roman"/>
          <w:sz w:val="24"/>
          <w:lang w:val="hy-AM"/>
        </w:rPr>
        <w:softHyphen/>
      </w:r>
      <w:r w:rsidRPr="00BE3514">
        <w:rPr>
          <w:rFonts w:ascii="GHEA Grapalat" w:eastAsia="Calibri" w:hAnsi="GHEA Grapalat" w:cs="Times New Roman"/>
          <w:sz w:val="24"/>
          <w:lang w:val="hy-AM"/>
        </w:rPr>
        <w:t>գիծը մշակվել է Ֆինանսների նախարարության կող</w:t>
      </w:r>
      <w:r w:rsidRPr="00BE3514">
        <w:rPr>
          <w:rFonts w:ascii="GHEA Grapalat" w:eastAsia="Calibri" w:hAnsi="GHEA Grapalat" w:cs="Times New Roman"/>
          <w:sz w:val="24"/>
          <w:lang w:val="hy-AM"/>
        </w:rPr>
        <w:softHyphen/>
      </w:r>
      <w:r w:rsidRPr="00BE3514">
        <w:rPr>
          <w:rFonts w:ascii="GHEA Grapalat" w:eastAsia="Calibri" w:hAnsi="GHEA Grapalat" w:cs="Times New Roman"/>
          <w:sz w:val="24"/>
          <w:lang w:val="hy-AM"/>
        </w:rPr>
        <w:softHyphen/>
        <w:t>մից:</w:t>
      </w:r>
    </w:p>
    <w:p w14:paraId="204EEC78" w14:textId="5E1D41E5" w:rsidR="00F6005E" w:rsidRPr="00BE3514" w:rsidRDefault="001F00B0" w:rsidP="00BE3514">
      <w:pPr>
        <w:numPr>
          <w:ilvl w:val="0"/>
          <w:numId w:val="4"/>
        </w:numPr>
        <w:tabs>
          <w:tab w:val="left" w:pos="567"/>
          <w:tab w:val="num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BE3514">
        <w:rPr>
          <w:rFonts w:ascii="GHEA Grapalat" w:eastAsia="Calibri" w:hAnsi="GHEA Grapalat" w:cs="Sylfaen"/>
          <w:b/>
          <w:sz w:val="24"/>
          <w:lang w:val="hy-AM"/>
        </w:rPr>
        <w:t>Իրավական</w:t>
      </w:r>
      <w:r w:rsidRPr="00BE3514">
        <w:rPr>
          <w:rFonts w:ascii="GHEA Grapalat" w:eastAsia="Calibri" w:hAnsi="GHEA Grapalat" w:cs="Courier New"/>
          <w:b/>
          <w:sz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b/>
          <w:sz w:val="24"/>
          <w:lang w:val="hy-AM"/>
        </w:rPr>
        <w:t>ակտի</w:t>
      </w:r>
      <w:r w:rsidRPr="00BE3514">
        <w:rPr>
          <w:rFonts w:ascii="GHEA Grapalat" w:eastAsia="Calibri" w:hAnsi="GHEA Grapalat" w:cs="Courier New"/>
          <w:b/>
          <w:sz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b/>
          <w:sz w:val="24"/>
          <w:lang w:val="hy-AM"/>
        </w:rPr>
        <w:t>կիրառման</w:t>
      </w:r>
      <w:r w:rsidRPr="00BE3514">
        <w:rPr>
          <w:rFonts w:ascii="GHEA Grapalat" w:eastAsia="Calibri" w:hAnsi="GHEA Grapalat" w:cs="Courier New"/>
          <w:b/>
          <w:sz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b/>
          <w:sz w:val="24"/>
          <w:lang w:val="hy-AM"/>
        </w:rPr>
        <w:t>դեպքում</w:t>
      </w:r>
      <w:r w:rsidRPr="00BE3514">
        <w:rPr>
          <w:rFonts w:ascii="GHEA Grapalat" w:eastAsia="Calibri" w:hAnsi="GHEA Grapalat" w:cs="Courier New"/>
          <w:b/>
          <w:sz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b/>
          <w:sz w:val="24"/>
          <w:lang w:val="hy-AM"/>
        </w:rPr>
        <w:t>ակնկալվող</w:t>
      </w:r>
      <w:r w:rsidRPr="00BE3514">
        <w:rPr>
          <w:rFonts w:ascii="GHEA Grapalat" w:eastAsia="Calibri" w:hAnsi="GHEA Grapalat" w:cs="Courier New"/>
          <w:b/>
          <w:sz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b/>
          <w:sz w:val="24"/>
          <w:lang w:val="hy-AM"/>
        </w:rPr>
        <w:t>արդյունքը</w:t>
      </w:r>
      <w:r w:rsidRPr="00BE3514">
        <w:rPr>
          <w:rFonts w:ascii="GHEA Grapalat" w:eastAsia="Calibri" w:hAnsi="GHEA Grapalat" w:cs="Courier New"/>
          <w:b/>
          <w:sz w:val="24"/>
          <w:lang w:val="hy-AM"/>
        </w:rPr>
        <w:t xml:space="preserve">. </w:t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Pr="00BE351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>ընդուն</w:t>
      </w:r>
      <w:r w:rsidRPr="00BE3514">
        <w:rPr>
          <w:rFonts w:ascii="GHEA Grapalat" w:eastAsia="Calibri" w:hAnsi="GHEA Grapalat" w:cs="Sylfaen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>ման</w:t>
      </w:r>
      <w:r w:rsidRPr="00BE351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>արդ</w:t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>յուն</w:t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Courier New"/>
          <w:sz w:val="24"/>
          <w:lang w:val="hy-AM"/>
        </w:rPr>
        <w:softHyphen/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>քում</w:t>
      </w:r>
      <w:r w:rsidRPr="00BE351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>ակնկալվում</w:t>
      </w:r>
      <w:r w:rsidRPr="00BE351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 xml:space="preserve">է սահմանել </w:t>
      </w:r>
      <w:r w:rsidR="00F6005E" w:rsidRPr="00BE3514">
        <w:rPr>
          <w:rFonts w:ascii="GHEA Grapalat" w:eastAsia="Calibri" w:hAnsi="GHEA Grapalat" w:cs="Sylfaen"/>
          <w:sz w:val="24"/>
          <w:szCs w:val="24"/>
          <w:lang w:val="hy-AM"/>
        </w:rPr>
        <w:t>սոցիալական ծախսերի տեսակների առանձին ուղղու</w:t>
      </w:r>
      <w:r w:rsidR="00F6005E" w:rsidRPr="00BE3514">
        <w:rPr>
          <w:rFonts w:ascii="GHEA Grapalat" w:eastAsia="Calibri" w:hAnsi="GHEA Grapalat" w:cs="Sylfaen"/>
          <w:sz w:val="24"/>
          <w:szCs w:val="24"/>
          <w:lang w:val="hy-AM"/>
        </w:rPr>
        <w:softHyphen/>
        <w:t>թյուն</w:t>
      </w:r>
      <w:r w:rsidR="00C44C3A" w:rsidRPr="00BE351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F6005E" w:rsidRPr="00BE3514">
        <w:rPr>
          <w:rFonts w:ascii="GHEA Grapalat" w:eastAsia="Calibri" w:hAnsi="GHEA Grapalat" w:cs="Sylfaen"/>
          <w:sz w:val="24"/>
          <w:szCs w:val="24"/>
          <w:lang w:val="hy-AM"/>
        </w:rPr>
        <w:softHyphen/>
        <w:t xml:space="preserve">ներ, ընտանիքի անդամների շրջանակ և փոխհատուցման առավելագույն չափեր: </w:t>
      </w:r>
    </w:p>
    <w:p w14:paraId="3EC7D2E4" w14:textId="0C764300" w:rsidR="00CF2903" w:rsidRPr="00B12064" w:rsidRDefault="00CF2903" w:rsidP="00BE3514">
      <w:pPr>
        <w:tabs>
          <w:tab w:val="left" w:pos="567"/>
          <w:tab w:val="num" w:pos="851"/>
        </w:tabs>
        <w:autoSpaceDN w:val="0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E3514">
        <w:rPr>
          <w:rFonts w:ascii="GHEA Grapalat" w:eastAsia="Calibri" w:hAnsi="GHEA Grapalat" w:cs="Sylfaen"/>
          <w:sz w:val="24"/>
          <w:szCs w:val="24"/>
          <w:lang w:val="hy-AM"/>
        </w:rPr>
        <w:t xml:space="preserve">Միաժամանակ, նախագծի </w:t>
      </w:r>
      <w:r w:rsidRPr="00BE35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ընդունումը կարող է հանգեցնել ինչպես 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t xml:space="preserve">ՀՀ </w:t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t>պետա</w:t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softHyphen/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softHyphen/>
        <w:t>կան բյուջեի ծախ</w:t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softHyphen/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softHyphen/>
        <w:t>սերի ավելացման</w:t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>,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t xml:space="preserve"> </w:t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t xml:space="preserve">այնպես էլ 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t>պետա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  <w:t>կան բյու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  <w:t>ջեի եկա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  <w:t>մուտ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  <w:t>ների նվա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  <w:t>զեց</w:t>
      </w:r>
      <w:r w:rsidRPr="00BE3514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softHyphen/>
        <w:t>ման,</w:t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t xml:space="preserve"> հաշվի առնե</w:t>
      </w:r>
      <w:r w:rsidR="00B1206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softHyphen/>
      </w:r>
      <w:r w:rsidRPr="00BE35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t>լով այն, որ</w:t>
      </w:r>
      <w:r w:rsidRPr="00BE35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ՀՀ պետական բյուջեում անհրաժեշտ է լինելու նախա</w:t>
      </w:r>
      <w:r w:rsidRPr="00BE35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տեսել սոցիա</w:t>
      </w:r>
      <w:r w:rsidRPr="00BE3514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softHyphen/>
      </w:r>
      <w:r w:rsidRPr="00BE35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</w:t>
      </w:r>
      <w:r w:rsidR="00D205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D205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կան ծախսերի գծով գումար</w:t>
      </w:r>
      <w:r w:rsidR="00D205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="00D205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ներ:</w:t>
      </w:r>
    </w:p>
    <w:p w14:paraId="3C7E9F63" w14:textId="77777777" w:rsidR="00F6005E" w:rsidRPr="00BE3514" w:rsidRDefault="00F6005E" w:rsidP="00085557">
      <w:pPr>
        <w:numPr>
          <w:ilvl w:val="0"/>
          <w:numId w:val="4"/>
        </w:numPr>
        <w:tabs>
          <w:tab w:val="clear" w:pos="928"/>
          <w:tab w:val="num" w:pos="840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Կապը ռազմավարական փաստաթղթերի հետ. Կառավարության 2021-2026թթ. ծրա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 xml:space="preserve">գիր, </w:t>
      </w:r>
      <w:r w:rsidRPr="00BE3514">
        <w:rPr>
          <w:rFonts w:ascii="GHEA Grapalat" w:eastAsia="Times New Roman" w:hAnsi="GHEA Grapalat" w:cs="Sylfaen"/>
          <w:b/>
          <w:sz w:val="24"/>
          <w:szCs w:val="24"/>
          <w:lang w:val="fr-FR"/>
        </w:rPr>
        <w:t>ոլորտային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և/կամ այլ ռազ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մա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վա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րություններ (Պետական ֆինանս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vertAlign w:val="subscript"/>
          <w:lang w:val="hy-AM"/>
        </w:rPr>
        <w:softHyphen/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ների կառա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վար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ման համա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կարգի բարեփոխումների 2019-2023թթ. գոր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ծո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ղու</w:t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>թյունների ծրագիր).</w:t>
      </w:r>
    </w:p>
    <w:p w14:paraId="2D582B1F" w14:textId="66801D6A" w:rsidR="00811042" w:rsidRPr="00D20555" w:rsidRDefault="00F6005E" w:rsidP="00D20555">
      <w:pPr>
        <w:tabs>
          <w:tab w:val="num" w:pos="2912"/>
        </w:tabs>
        <w:autoSpaceDN w:val="0"/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BE35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</w:t>
      </w:r>
      <w:r w:rsidRPr="00BE35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  <w:t>գիծը բխում է Կառավարության 2021-2026 թվականների ծրագրի 6.8-րդ «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Հար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կա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բյու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ջե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տային քաղաքականություն» մասով սահմանված քաղաքականության ուղղու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թյուն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նե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րից, ըստ որի ներդրվելու է ֆիզիկական անձանց եկամուտների հայտարարագրման գոր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ծուն համա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կարգ, որը կնպաստի նաև միջազգային պրակտիկայում լայնորեն կիրառվող «սոցիա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լական կրե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դիտ</w:t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BE351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ների» համակարգի ներդրմանը:</w:t>
      </w:r>
    </w:p>
    <w:sectPr w:rsidR="00811042" w:rsidRPr="00D20555" w:rsidSect="007B0346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446992"/>
    <w:multiLevelType w:val="hybridMultilevel"/>
    <w:tmpl w:val="B3FEC5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304763"/>
    <w:multiLevelType w:val="hybridMultilevel"/>
    <w:tmpl w:val="66506B38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F296EAA"/>
    <w:multiLevelType w:val="hybridMultilevel"/>
    <w:tmpl w:val="6FACB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3C6E72"/>
    <w:multiLevelType w:val="hybridMultilevel"/>
    <w:tmpl w:val="2124C02C"/>
    <w:lvl w:ilvl="0" w:tplc="31DC48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C831A9"/>
    <w:multiLevelType w:val="hybridMultilevel"/>
    <w:tmpl w:val="B4A011E2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40327939"/>
    <w:multiLevelType w:val="hybridMultilevel"/>
    <w:tmpl w:val="AD76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6283F"/>
    <w:multiLevelType w:val="hybridMultilevel"/>
    <w:tmpl w:val="31502EF6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277400"/>
    <w:multiLevelType w:val="hybridMultilevel"/>
    <w:tmpl w:val="DF6E05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CF283F"/>
    <w:multiLevelType w:val="hybridMultilevel"/>
    <w:tmpl w:val="6BF628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032C2F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3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4" w15:restartNumberingAfterBreak="0">
    <w:nsid w:val="56BB0098"/>
    <w:multiLevelType w:val="hybridMultilevel"/>
    <w:tmpl w:val="0F382660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E81476E"/>
    <w:multiLevelType w:val="hybridMultilevel"/>
    <w:tmpl w:val="36F8293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06435F6"/>
    <w:multiLevelType w:val="hybridMultilevel"/>
    <w:tmpl w:val="AF2A77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9D1BB9"/>
    <w:multiLevelType w:val="hybridMultilevel"/>
    <w:tmpl w:val="AF2A77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35422"/>
    <w:multiLevelType w:val="hybridMultilevel"/>
    <w:tmpl w:val="B3C649D6"/>
    <w:lvl w:ilvl="0" w:tplc="08090011">
      <w:start w:val="1"/>
      <w:numFmt w:val="decimal"/>
      <w:lvlText w:val="%1)"/>
      <w:lvlJc w:val="left"/>
      <w:pPr>
        <w:ind w:left="1400" w:hanging="360"/>
      </w:pPr>
    </w:lvl>
    <w:lvl w:ilvl="1" w:tplc="042B0019" w:tentative="1">
      <w:start w:val="1"/>
      <w:numFmt w:val="lowerLetter"/>
      <w:lvlText w:val="%2."/>
      <w:lvlJc w:val="left"/>
      <w:pPr>
        <w:ind w:left="2120" w:hanging="360"/>
      </w:pPr>
    </w:lvl>
    <w:lvl w:ilvl="2" w:tplc="042B001B" w:tentative="1">
      <w:start w:val="1"/>
      <w:numFmt w:val="lowerRoman"/>
      <w:lvlText w:val="%3."/>
      <w:lvlJc w:val="right"/>
      <w:pPr>
        <w:ind w:left="2840" w:hanging="180"/>
      </w:pPr>
    </w:lvl>
    <w:lvl w:ilvl="3" w:tplc="042B000F" w:tentative="1">
      <w:start w:val="1"/>
      <w:numFmt w:val="decimal"/>
      <w:lvlText w:val="%4."/>
      <w:lvlJc w:val="left"/>
      <w:pPr>
        <w:ind w:left="3560" w:hanging="360"/>
      </w:pPr>
    </w:lvl>
    <w:lvl w:ilvl="4" w:tplc="042B0019" w:tentative="1">
      <w:start w:val="1"/>
      <w:numFmt w:val="lowerLetter"/>
      <w:lvlText w:val="%5."/>
      <w:lvlJc w:val="left"/>
      <w:pPr>
        <w:ind w:left="4280" w:hanging="360"/>
      </w:pPr>
    </w:lvl>
    <w:lvl w:ilvl="5" w:tplc="042B001B" w:tentative="1">
      <w:start w:val="1"/>
      <w:numFmt w:val="lowerRoman"/>
      <w:lvlText w:val="%6."/>
      <w:lvlJc w:val="right"/>
      <w:pPr>
        <w:ind w:left="5000" w:hanging="180"/>
      </w:pPr>
    </w:lvl>
    <w:lvl w:ilvl="6" w:tplc="042B000F" w:tentative="1">
      <w:start w:val="1"/>
      <w:numFmt w:val="decimal"/>
      <w:lvlText w:val="%7."/>
      <w:lvlJc w:val="left"/>
      <w:pPr>
        <w:ind w:left="5720" w:hanging="360"/>
      </w:pPr>
    </w:lvl>
    <w:lvl w:ilvl="7" w:tplc="042B0019" w:tentative="1">
      <w:start w:val="1"/>
      <w:numFmt w:val="lowerLetter"/>
      <w:lvlText w:val="%8."/>
      <w:lvlJc w:val="left"/>
      <w:pPr>
        <w:ind w:left="6440" w:hanging="360"/>
      </w:pPr>
    </w:lvl>
    <w:lvl w:ilvl="8" w:tplc="042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20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1" w15:restartNumberingAfterBreak="0">
    <w:nsid w:val="74425ECC"/>
    <w:multiLevelType w:val="hybridMultilevel"/>
    <w:tmpl w:val="B2F4B472"/>
    <w:lvl w:ilvl="0" w:tplc="115667DC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796A2A08"/>
    <w:multiLevelType w:val="hybridMultilevel"/>
    <w:tmpl w:val="6154459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C477F2B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  <w:num w:numId="17">
    <w:abstractNumId w:val="7"/>
  </w:num>
  <w:num w:numId="18">
    <w:abstractNumId w:val="12"/>
  </w:num>
  <w:num w:numId="19">
    <w:abstractNumId w:val="23"/>
  </w:num>
  <w:num w:numId="20">
    <w:abstractNumId w:val="18"/>
  </w:num>
  <w:num w:numId="21">
    <w:abstractNumId w:val="22"/>
  </w:num>
  <w:num w:numId="22">
    <w:abstractNumId w:val="10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1"/>
    <w:rsid w:val="000151F7"/>
    <w:rsid w:val="0005040D"/>
    <w:rsid w:val="00052981"/>
    <w:rsid w:val="0006742E"/>
    <w:rsid w:val="00071045"/>
    <w:rsid w:val="00085557"/>
    <w:rsid w:val="00085FC4"/>
    <w:rsid w:val="00095ECE"/>
    <w:rsid w:val="000A3AF7"/>
    <w:rsid w:val="000A484E"/>
    <w:rsid w:val="000F39E8"/>
    <w:rsid w:val="000F781B"/>
    <w:rsid w:val="00110FFA"/>
    <w:rsid w:val="0011437D"/>
    <w:rsid w:val="001168CC"/>
    <w:rsid w:val="001451FD"/>
    <w:rsid w:val="001644B9"/>
    <w:rsid w:val="00181CD5"/>
    <w:rsid w:val="00184F51"/>
    <w:rsid w:val="001B340A"/>
    <w:rsid w:val="001B5F1B"/>
    <w:rsid w:val="001C02CE"/>
    <w:rsid w:val="001C5BC1"/>
    <w:rsid w:val="001D21C5"/>
    <w:rsid w:val="001D4615"/>
    <w:rsid w:val="001D5E50"/>
    <w:rsid w:val="001E1015"/>
    <w:rsid w:val="001E349C"/>
    <w:rsid w:val="001F00B0"/>
    <w:rsid w:val="00201826"/>
    <w:rsid w:val="00202904"/>
    <w:rsid w:val="00206CCF"/>
    <w:rsid w:val="00207B3B"/>
    <w:rsid w:val="00252856"/>
    <w:rsid w:val="002935AE"/>
    <w:rsid w:val="00295685"/>
    <w:rsid w:val="002A1CC7"/>
    <w:rsid w:val="002B0973"/>
    <w:rsid w:val="002E13B5"/>
    <w:rsid w:val="002F723E"/>
    <w:rsid w:val="00304FF9"/>
    <w:rsid w:val="00310F11"/>
    <w:rsid w:val="00327A68"/>
    <w:rsid w:val="00342E83"/>
    <w:rsid w:val="0034386C"/>
    <w:rsid w:val="00350ADD"/>
    <w:rsid w:val="003861FF"/>
    <w:rsid w:val="003953A7"/>
    <w:rsid w:val="003C191B"/>
    <w:rsid w:val="003F7EEB"/>
    <w:rsid w:val="004114F4"/>
    <w:rsid w:val="00420ACD"/>
    <w:rsid w:val="004223DB"/>
    <w:rsid w:val="00431757"/>
    <w:rsid w:val="004546C8"/>
    <w:rsid w:val="00460443"/>
    <w:rsid w:val="00463DBA"/>
    <w:rsid w:val="004B74A1"/>
    <w:rsid w:val="004C3877"/>
    <w:rsid w:val="004D3842"/>
    <w:rsid w:val="005079F2"/>
    <w:rsid w:val="00516085"/>
    <w:rsid w:val="005272AE"/>
    <w:rsid w:val="00527C38"/>
    <w:rsid w:val="005515E3"/>
    <w:rsid w:val="00551974"/>
    <w:rsid w:val="005C1387"/>
    <w:rsid w:val="005C5175"/>
    <w:rsid w:val="005F350E"/>
    <w:rsid w:val="00600017"/>
    <w:rsid w:val="00611BD1"/>
    <w:rsid w:val="00612449"/>
    <w:rsid w:val="006165DA"/>
    <w:rsid w:val="0068520B"/>
    <w:rsid w:val="0068595C"/>
    <w:rsid w:val="00695B69"/>
    <w:rsid w:val="00697466"/>
    <w:rsid w:val="006B371F"/>
    <w:rsid w:val="007103AF"/>
    <w:rsid w:val="00721280"/>
    <w:rsid w:val="00724B25"/>
    <w:rsid w:val="00740481"/>
    <w:rsid w:val="00741322"/>
    <w:rsid w:val="00741FC5"/>
    <w:rsid w:val="00744EF1"/>
    <w:rsid w:val="00745B26"/>
    <w:rsid w:val="007526FF"/>
    <w:rsid w:val="00783D98"/>
    <w:rsid w:val="007A1B85"/>
    <w:rsid w:val="007A2138"/>
    <w:rsid w:val="007B0346"/>
    <w:rsid w:val="007E132D"/>
    <w:rsid w:val="00811042"/>
    <w:rsid w:val="00821CA3"/>
    <w:rsid w:val="00845072"/>
    <w:rsid w:val="00855303"/>
    <w:rsid w:val="008631D4"/>
    <w:rsid w:val="00867641"/>
    <w:rsid w:val="00886B1C"/>
    <w:rsid w:val="008A2422"/>
    <w:rsid w:val="008A3396"/>
    <w:rsid w:val="008B233D"/>
    <w:rsid w:val="008B3698"/>
    <w:rsid w:val="008D4AA4"/>
    <w:rsid w:val="008F4D6F"/>
    <w:rsid w:val="009255E4"/>
    <w:rsid w:val="00964AE7"/>
    <w:rsid w:val="00973E09"/>
    <w:rsid w:val="00975D75"/>
    <w:rsid w:val="009772D9"/>
    <w:rsid w:val="009773F7"/>
    <w:rsid w:val="00995548"/>
    <w:rsid w:val="009A0579"/>
    <w:rsid w:val="009E066E"/>
    <w:rsid w:val="009E1DCC"/>
    <w:rsid w:val="00A20139"/>
    <w:rsid w:val="00A22DAC"/>
    <w:rsid w:val="00A31536"/>
    <w:rsid w:val="00A46766"/>
    <w:rsid w:val="00A805A6"/>
    <w:rsid w:val="00AE3882"/>
    <w:rsid w:val="00AF34E7"/>
    <w:rsid w:val="00B12064"/>
    <w:rsid w:val="00B12C2F"/>
    <w:rsid w:val="00B14F34"/>
    <w:rsid w:val="00B463B6"/>
    <w:rsid w:val="00B4663C"/>
    <w:rsid w:val="00B538AF"/>
    <w:rsid w:val="00B57EEB"/>
    <w:rsid w:val="00B616A0"/>
    <w:rsid w:val="00B849F4"/>
    <w:rsid w:val="00B855CA"/>
    <w:rsid w:val="00B9370B"/>
    <w:rsid w:val="00BB37A0"/>
    <w:rsid w:val="00BB7926"/>
    <w:rsid w:val="00BC72B9"/>
    <w:rsid w:val="00BE3514"/>
    <w:rsid w:val="00C42E45"/>
    <w:rsid w:val="00C44C3A"/>
    <w:rsid w:val="00C5098F"/>
    <w:rsid w:val="00C6224E"/>
    <w:rsid w:val="00CA33C9"/>
    <w:rsid w:val="00CA557A"/>
    <w:rsid w:val="00CB3A48"/>
    <w:rsid w:val="00CB5536"/>
    <w:rsid w:val="00CD7CB7"/>
    <w:rsid w:val="00CF2903"/>
    <w:rsid w:val="00D036D6"/>
    <w:rsid w:val="00D20555"/>
    <w:rsid w:val="00D20BBE"/>
    <w:rsid w:val="00D35C77"/>
    <w:rsid w:val="00D40D23"/>
    <w:rsid w:val="00D96910"/>
    <w:rsid w:val="00DB1808"/>
    <w:rsid w:val="00DB6AD0"/>
    <w:rsid w:val="00DB7784"/>
    <w:rsid w:val="00E025AA"/>
    <w:rsid w:val="00E14E81"/>
    <w:rsid w:val="00E66A4B"/>
    <w:rsid w:val="00E7016A"/>
    <w:rsid w:val="00E70355"/>
    <w:rsid w:val="00E749FF"/>
    <w:rsid w:val="00E75194"/>
    <w:rsid w:val="00E7757C"/>
    <w:rsid w:val="00E80797"/>
    <w:rsid w:val="00E96446"/>
    <w:rsid w:val="00EA5534"/>
    <w:rsid w:val="00EB4F83"/>
    <w:rsid w:val="00EC181E"/>
    <w:rsid w:val="00ED4699"/>
    <w:rsid w:val="00F032FF"/>
    <w:rsid w:val="00F13DB5"/>
    <w:rsid w:val="00F15A85"/>
    <w:rsid w:val="00F240E5"/>
    <w:rsid w:val="00F24944"/>
    <w:rsid w:val="00F543DB"/>
    <w:rsid w:val="00F6005E"/>
    <w:rsid w:val="00F6111A"/>
    <w:rsid w:val="00F81144"/>
    <w:rsid w:val="00F83BA8"/>
    <w:rsid w:val="00F8773C"/>
    <w:rsid w:val="00FB7EE4"/>
    <w:rsid w:val="00FC7E50"/>
    <w:rsid w:val="00FF5231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B1C1"/>
  <w15:docId w15:val="{95746877-F549-4FBE-837D-B1B36F9B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9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E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CCF"/>
    <w:pPr>
      <w:ind w:left="720"/>
      <w:contextualSpacing/>
    </w:pPr>
  </w:style>
  <w:style w:type="numbering" w:customStyle="1" w:styleId="Normalmultilevelnumbering">
    <w:name w:val="Normal multilevel numbering"/>
    <w:uiPriority w:val="99"/>
    <w:rsid w:val="008A3396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4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4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E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767</Words>
  <Characters>6188</Characters>
  <Application>Microsoft Office Word</Application>
  <DocSecurity>0</DocSecurity>
  <Lines>102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Սուսաննա Արզումանյան</dc:creator>
  <cp:keywords>https://mul2-minfin.gov.am/tasks/634633/oneclick/2Himnavorum.docx?token=ec81c26734c5b29afafe63e56be63bd5</cp:keywords>
  <cp:lastModifiedBy>Arman Poghosyan</cp:lastModifiedBy>
  <cp:revision>6</cp:revision>
  <cp:lastPrinted>2023-02-15T11:30:00Z</cp:lastPrinted>
  <dcterms:created xsi:type="dcterms:W3CDTF">2023-04-10T11:36:00Z</dcterms:created>
  <dcterms:modified xsi:type="dcterms:W3CDTF">2023-05-23T15:17:00Z</dcterms:modified>
</cp:coreProperties>
</file>