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03" w:rsidRPr="001224AB" w:rsidRDefault="002D3903" w:rsidP="00B06FCB">
      <w:pPr>
        <w:widowControl w:val="0"/>
        <w:pBdr>
          <w:top w:val="nil"/>
          <w:left w:val="nil"/>
          <w:bottom w:val="nil"/>
          <w:right w:val="nil"/>
          <w:between w:val="nil"/>
        </w:pBdr>
        <w:spacing w:after="0" w:line="360" w:lineRule="auto"/>
        <w:rPr>
          <w:rFonts w:ascii="GHEA Grapalat" w:eastAsia="GHEA Grapalat" w:hAnsi="GHEA Grapalat" w:cs="GHEA Grapalat"/>
          <w:sz w:val="24"/>
          <w:szCs w:val="24"/>
          <w:lang w:val="hy-AM"/>
        </w:rPr>
      </w:pPr>
    </w:p>
    <w:p w:rsidR="002D3903" w:rsidRPr="001224AB" w:rsidRDefault="002D3903" w:rsidP="009F585B">
      <w:pPr>
        <w:tabs>
          <w:tab w:val="left" w:pos="1134"/>
        </w:tabs>
        <w:spacing w:after="0" w:line="360" w:lineRule="auto"/>
        <w:jc w:val="center"/>
        <w:rPr>
          <w:rFonts w:ascii="GHEA Grapalat" w:eastAsia="GHEA Grapalat" w:hAnsi="GHEA Grapalat" w:cs="GHEA Grapalat"/>
          <w:b/>
          <w:sz w:val="24"/>
          <w:szCs w:val="24"/>
          <w:lang w:val="hy-AM"/>
        </w:rPr>
      </w:pPr>
      <w:r w:rsidRPr="001224AB">
        <w:rPr>
          <w:rFonts w:ascii="GHEA Grapalat" w:eastAsia="GHEA Grapalat" w:hAnsi="GHEA Grapalat" w:cs="GHEA Grapalat"/>
          <w:b/>
          <w:sz w:val="24"/>
          <w:szCs w:val="24"/>
          <w:lang w:val="hy-AM"/>
        </w:rPr>
        <w:t>ՀԻՄՆԱՎՈՐՈՒՄ</w:t>
      </w:r>
    </w:p>
    <w:p w:rsidR="00092855" w:rsidRPr="001224AB" w:rsidRDefault="00092855" w:rsidP="00092855">
      <w:pPr>
        <w:spacing w:after="0" w:line="360" w:lineRule="auto"/>
        <w:jc w:val="center"/>
        <w:rPr>
          <w:rFonts w:ascii="GHEA Grapalat" w:hAnsi="GHEA Grapalat" w:cs="Sylfaen"/>
          <w:b/>
          <w:sz w:val="24"/>
          <w:szCs w:val="24"/>
          <w:lang w:val="hy-AM"/>
        </w:rPr>
      </w:pPr>
      <w:r w:rsidRPr="001224AB">
        <w:rPr>
          <w:rFonts w:ascii="GHEA Grapalat" w:hAnsi="GHEA Grapalat" w:cs="Sylfaen"/>
          <w:b/>
          <w:sz w:val="24"/>
          <w:szCs w:val="24"/>
          <w:lang w:val="hy-AM"/>
        </w:rPr>
        <w:t>ՀԱՅԱՍՏԱՆԻ</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ՀԱՆՐԱՊԵՏՈՒԹՅԱՆ</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ՍԱՀՄԱՆԱԴՐԱԿԱՆ</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ՕՐԵՆՔԸ</w:t>
      </w:r>
    </w:p>
    <w:p w:rsidR="00092855" w:rsidRPr="001224AB" w:rsidRDefault="00092855" w:rsidP="00092855">
      <w:pPr>
        <w:spacing w:after="0" w:line="360" w:lineRule="auto"/>
        <w:jc w:val="center"/>
        <w:rPr>
          <w:rFonts w:ascii="GHEA Grapalat" w:hAnsi="GHEA Grapalat"/>
          <w:b/>
          <w:sz w:val="24"/>
          <w:szCs w:val="24"/>
          <w:lang w:val="hy-AM"/>
        </w:rPr>
      </w:pPr>
      <w:r w:rsidRPr="001224AB">
        <w:rPr>
          <w:rFonts w:ascii="GHEA Grapalat" w:hAnsi="GHEA Grapalat"/>
          <w:b/>
          <w:sz w:val="24"/>
          <w:szCs w:val="24"/>
          <w:lang w:val="hy-AM"/>
        </w:rPr>
        <w:t>«</w:t>
      </w:r>
      <w:r w:rsidRPr="001224AB">
        <w:rPr>
          <w:rFonts w:ascii="GHEA Grapalat" w:hAnsi="GHEA Grapalat" w:cs="Sylfaen"/>
          <w:b/>
          <w:sz w:val="24"/>
          <w:szCs w:val="24"/>
          <w:lang w:val="hy-AM"/>
        </w:rPr>
        <w:t>ՀԱՅԱՍՏԱՆԻ</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ՀԱՆՐԱՊԵՏՈՒԹՅԱՆ</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ԴԱՏԱԿԱՆ</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ՕՐԵՆՍԳԻՐՔ</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ՍԱՀՄԱՆԱԴՐԱԿԱՆ</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ՕՐԵՆՔՈՒՄ</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ԼՐԱՑՈՒՄՆԵՐ ԵՎ ՓՈՓՈԽՈՒԹՅՈՒՆՆԵՐ</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ԿԱՏԱՐԵԼՈՒ</w:t>
      </w:r>
      <w:r w:rsidRPr="001224AB">
        <w:rPr>
          <w:rFonts w:ascii="GHEA Grapalat" w:hAnsi="GHEA Grapalat"/>
          <w:b/>
          <w:sz w:val="24"/>
          <w:szCs w:val="24"/>
          <w:lang w:val="hy-AM"/>
        </w:rPr>
        <w:t xml:space="preserve"> </w:t>
      </w:r>
      <w:r w:rsidRPr="001224AB">
        <w:rPr>
          <w:rFonts w:ascii="GHEA Grapalat" w:hAnsi="GHEA Grapalat" w:cs="Sylfaen"/>
          <w:b/>
          <w:sz w:val="24"/>
          <w:szCs w:val="24"/>
          <w:lang w:val="hy-AM"/>
        </w:rPr>
        <w:t>ՄԱՍԻՆ ՆԱԽԱԳԾԻ</w:t>
      </w:r>
    </w:p>
    <w:p w:rsidR="002D3903" w:rsidRPr="001224AB" w:rsidRDefault="002D3903" w:rsidP="009F585B">
      <w:pPr>
        <w:spacing w:after="0" w:line="360" w:lineRule="auto"/>
        <w:ind w:firstLine="720"/>
        <w:jc w:val="both"/>
        <w:rPr>
          <w:rFonts w:ascii="GHEA Grapalat" w:eastAsia="GHEA Grapalat" w:hAnsi="GHEA Grapalat" w:cs="GHEA Grapalat"/>
          <w:sz w:val="24"/>
          <w:szCs w:val="24"/>
          <w:lang w:val="hy-AM"/>
        </w:rPr>
      </w:pPr>
    </w:p>
    <w:p w:rsidR="001C3370" w:rsidRPr="001224AB" w:rsidRDefault="002D3903" w:rsidP="009F585B">
      <w:pPr>
        <w:spacing w:after="0" w:line="360" w:lineRule="auto"/>
        <w:ind w:firstLine="720"/>
        <w:jc w:val="both"/>
        <w:rPr>
          <w:rFonts w:ascii="GHEA Grapalat" w:eastAsia="GHEA Grapalat" w:hAnsi="GHEA Grapalat" w:cs="GHEA Grapalat"/>
          <w:b/>
          <w:sz w:val="24"/>
          <w:szCs w:val="24"/>
          <w:lang w:val="hy-AM"/>
        </w:rPr>
      </w:pPr>
      <w:r w:rsidRPr="001224AB">
        <w:rPr>
          <w:rFonts w:ascii="GHEA Grapalat" w:eastAsia="GHEA Grapalat" w:hAnsi="GHEA Grapalat" w:cs="GHEA Grapalat"/>
          <w:b/>
          <w:sz w:val="24"/>
          <w:szCs w:val="24"/>
          <w:lang w:val="hy-AM"/>
        </w:rPr>
        <w:t>1. Ընթացիկ իրավիճակը և իրավական ակտերի ընդունման</w:t>
      </w:r>
      <w:r w:rsidR="009E1102" w:rsidRPr="001224AB">
        <w:rPr>
          <w:rFonts w:ascii="GHEA Grapalat" w:eastAsia="GHEA Grapalat" w:hAnsi="GHEA Grapalat" w:cs="GHEA Grapalat"/>
          <w:b/>
          <w:sz w:val="24"/>
          <w:szCs w:val="24"/>
          <w:lang w:val="hy-AM"/>
        </w:rPr>
        <w:t xml:space="preserve"> </w:t>
      </w:r>
      <w:r w:rsidRPr="001224AB">
        <w:rPr>
          <w:rFonts w:ascii="GHEA Grapalat" w:eastAsia="GHEA Grapalat" w:hAnsi="GHEA Grapalat" w:cs="GHEA Grapalat"/>
          <w:b/>
          <w:sz w:val="24"/>
          <w:szCs w:val="24"/>
          <w:lang w:val="hy-AM"/>
        </w:rPr>
        <w:t>անհրաժեշտությունը.</w:t>
      </w:r>
    </w:p>
    <w:p w:rsidR="004E580E" w:rsidRPr="001224AB" w:rsidRDefault="005B4CE0" w:rsidP="001605C7">
      <w:pPr>
        <w:spacing w:after="0" w:line="360" w:lineRule="auto"/>
        <w:ind w:firstLine="720"/>
        <w:jc w:val="both"/>
        <w:rPr>
          <w:rFonts w:ascii="GHEA Grapalat" w:hAnsi="GHEA Grapalat" w:cs="Sylfaen"/>
          <w:sz w:val="24"/>
          <w:szCs w:val="24"/>
          <w:lang w:val="hy-AM"/>
        </w:rPr>
      </w:pPr>
      <w:r w:rsidRPr="001224AB">
        <w:rPr>
          <w:rFonts w:ascii="GHEA Grapalat" w:hAnsi="GHEA Grapalat" w:cs="Sylfaen"/>
          <w:sz w:val="24"/>
          <w:szCs w:val="24"/>
        </w:rPr>
        <w:t xml:space="preserve">1.1. </w:t>
      </w:r>
      <w:r w:rsidR="001605C7" w:rsidRPr="001224AB">
        <w:rPr>
          <w:rFonts w:ascii="GHEA Grapalat" w:hAnsi="GHEA Grapalat" w:cs="Sylfaen"/>
          <w:sz w:val="24"/>
          <w:szCs w:val="24"/>
          <w:lang w:val="hy-AM"/>
        </w:rPr>
        <w:t>Եվրոպայի</w:t>
      </w:r>
      <w:r w:rsidR="001605C7" w:rsidRPr="001224AB">
        <w:rPr>
          <w:rFonts w:ascii="GHEA Grapalat" w:hAnsi="GHEA Grapalat"/>
          <w:sz w:val="24"/>
          <w:szCs w:val="24"/>
          <w:lang w:val="hy-AM"/>
        </w:rPr>
        <w:t xml:space="preserve"> </w:t>
      </w:r>
      <w:r w:rsidR="001605C7" w:rsidRPr="001224AB">
        <w:rPr>
          <w:rFonts w:ascii="GHEA Grapalat" w:hAnsi="GHEA Grapalat" w:cs="Sylfaen"/>
          <w:sz w:val="24"/>
          <w:szCs w:val="24"/>
          <w:lang w:val="hy-AM"/>
        </w:rPr>
        <w:t>խորհրդի</w:t>
      </w:r>
      <w:r w:rsidR="001605C7" w:rsidRPr="001224AB">
        <w:rPr>
          <w:rFonts w:ascii="GHEA Grapalat" w:hAnsi="GHEA Grapalat"/>
          <w:sz w:val="24"/>
          <w:szCs w:val="24"/>
          <w:lang w:val="hy-AM"/>
        </w:rPr>
        <w:t xml:space="preserve"> </w:t>
      </w:r>
      <w:r w:rsidR="001605C7" w:rsidRPr="001224AB">
        <w:rPr>
          <w:rFonts w:ascii="GHEA Grapalat" w:hAnsi="GHEA Grapalat" w:cs="Sylfaen"/>
          <w:sz w:val="24"/>
          <w:szCs w:val="24"/>
          <w:lang w:val="hy-AM"/>
        </w:rPr>
        <w:t>Կոռուպցիայի</w:t>
      </w:r>
      <w:r w:rsidR="001605C7" w:rsidRPr="001224AB">
        <w:rPr>
          <w:rFonts w:ascii="GHEA Grapalat" w:hAnsi="GHEA Grapalat"/>
          <w:sz w:val="24"/>
          <w:szCs w:val="24"/>
          <w:lang w:val="hy-AM"/>
        </w:rPr>
        <w:t xml:space="preserve"> </w:t>
      </w:r>
      <w:r w:rsidR="001605C7" w:rsidRPr="001224AB">
        <w:rPr>
          <w:rFonts w:ascii="GHEA Grapalat" w:hAnsi="GHEA Grapalat" w:cs="Sylfaen"/>
          <w:sz w:val="24"/>
          <w:szCs w:val="24"/>
          <w:lang w:val="hy-AM"/>
        </w:rPr>
        <w:t>դեմ</w:t>
      </w:r>
      <w:r w:rsidR="001605C7" w:rsidRPr="001224AB">
        <w:rPr>
          <w:rFonts w:ascii="GHEA Grapalat" w:hAnsi="GHEA Grapalat"/>
          <w:sz w:val="24"/>
          <w:szCs w:val="24"/>
          <w:lang w:val="hy-AM"/>
        </w:rPr>
        <w:t xml:space="preserve"> </w:t>
      </w:r>
      <w:r w:rsidR="001605C7" w:rsidRPr="001224AB">
        <w:rPr>
          <w:rFonts w:ascii="GHEA Grapalat" w:hAnsi="GHEA Grapalat" w:cs="Sylfaen"/>
          <w:sz w:val="24"/>
          <w:szCs w:val="24"/>
          <w:lang w:val="hy-AM"/>
        </w:rPr>
        <w:t>պայքարող</w:t>
      </w:r>
      <w:r w:rsidR="001605C7" w:rsidRPr="001224AB">
        <w:rPr>
          <w:rFonts w:ascii="GHEA Grapalat" w:hAnsi="GHEA Grapalat"/>
          <w:sz w:val="24"/>
          <w:szCs w:val="24"/>
          <w:lang w:val="hy-AM"/>
        </w:rPr>
        <w:t xml:space="preserve"> </w:t>
      </w:r>
      <w:r w:rsidR="001605C7" w:rsidRPr="001224AB">
        <w:rPr>
          <w:rFonts w:ascii="GHEA Grapalat" w:hAnsi="GHEA Grapalat" w:cs="Sylfaen"/>
          <w:sz w:val="24"/>
          <w:szCs w:val="24"/>
          <w:lang w:val="hy-AM"/>
        </w:rPr>
        <w:t>պետությունների</w:t>
      </w:r>
      <w:r w:rsidR="001605C7" w:rsidRPr="001224AB">
        <w:rPr>
          <w:rFonts w:ascii="GHEA Grapalat" w:hAnsi="GHEA Grapalat"/>
          <w:sz w:val="24"/>
          <w:szCs w:val="24"/>
          <w:lang w:val="hy-AM"/>
        </w:rPr>
        <w:t xml:space="preserve"> </w:t>
      </w:r>
      <w:r w:rsidR="001605C7" w:rsidRPr="001224AB">
        <w:rPr>
          <w:rFonts w:ascii="GHEA Grapalat" w:hAnsi="GHEA Grapalat" w:cs="Sylfaen"/>
          <w:sz w:val="24"/>
          <w:szCs w:val="24"/>
          <w:lang w:val="hy-AM"/>
        </w:rPr>
        <w:t>խմբի</w:t>
      </w:r>
      <w:r w:rsidR="001605C7" w:rsidRPr="001224AB">
        <w:rPr>
          <w:rFonts w:ascii="GHEA Grapalat" w:hAnsi="GHEA Grapalat"/>
          <w:sz w:val="24"/>
          <w:szCs w:val="24"/>
          <w:lang w:val="hy-AM"/>
        </w:rPr>
        <w:t xml:space="preserve"> (</w:t>
      </w:r>
      <w:r w:rsidR="00D92AA9" w:rsidRPr="001224AB">
        <w:rPr>
          <w:rFonts w:ascii="GHEA Grapalat" w:hAnsi="GHEA Grapalat"/>
          <w:sz w:val="24"/>
          <w:szCs w:val="24"/>
          <w:lang w:val="hy-AM"/>
        </w:rPr>
        <w:t xml:space="preserve">այսուհետ՝ </w:t>
      </w:r>
      <w:r w:rsidR="001605C7" w:rsidRPr="001224AB">
        <w:rPr>
          <w:rFonts w:ascii="GHEA Grapalat" w:hAnsi="GHEA Grapalat" w:cs="Sylfaen"/>
          <w:sz w:val="24"/>
          <w:szCs w:val="24"/>
          <w:lang w:val="hy-AM"/>
        </w:rPr>
        <w:t>ԳՐԵԿՈ</w:t>
      </w:r>
      <w:r w:rsidR="001605C7" w:rsidRPr="001224AB">
        <w:rPr>
          <w:rFonts w:ascii="GHEA Grapalat" w:hAnsi="GHEA Grapalat"/>
          <w:sz w:val="24"/>
          <w:szCs w:val="24"/>
          <w:lang w:val="hy-AM"/>
        </w:rPr>
        <w:t>)</w:t>
      </w:r>
      <w:r w:rsidR="00A26020" w:rsidRPr="001224AB">
        <w:rPr>
          <w:rFonts w:ascii="GHEA Grapalat" w:hAnsi="GHEA Grapalat"/>
          <w:sz w:val="24"/>
          <w:szCs w:val="24"/>
          <w:lang w:val="hy-AM"/>
        </w:rPr>
        <w:t xml:space="preserve"> </w:t>
      </w:r>
      <w:r w:rsidR="001605C7" w:rsidRPr="001224AB">
        <w:rPr>
          <w:rFonts w:ascii="GHEA Grapalat" w:hAnsi="GHEA Grapalat"/>
          <w:sz w:val="24"/>
          <w:szCs w:val="24"/>
          <w:lang w:val="hy-AM"/>
        </w:rPr>
        <w:t>«Գնահատման չորրորդ փուլ. կոռուպցիայի կանխարգելումը պատգամավորների, դատավորների և դատախազների շրջանում» Հայաստանի վերաբերյալ 2015 թվականի գնահատման զեկույցում անդրադարձ է կատարվել դատավորներին գաղտնի խորհրդատվության տրամադրման հնարավորության նախատեսմանը, մասնավորապես զեկույցում նշվում է, որ առկա է դատավորներին էթիկայի և վարքագծի կանոնների կիրառման և պահպանման վերաբերյալ գաղտնի</w:t>
      </w:r>
      <w:r w:rsidR="0012066F" w:rsidRPr="001224AB">
        <w:rPr>
          <w:rFonts w:ascii="GHEA Grapalat" w:hAnsi="GHEA Grapalat"/>
          <w:sz w:val="24"/>
          <w:szCs w:val="24"/>
          <w:lang w:val="hy-AM"/>
        </w:rPr>
        <w:t xml:space="preserve"> </w:t>
      </w:r>
      <w:r w:rsidR="001605C7" w:rsidRPr="001224AB">
        <w:rPr>
          <w:rFonts w:ascii="GHEA Grapalat" w:hAnsi="GHEA Grapalat"/>
          <w:sz w:val="24"/>
          <w:szCs w:val="24"/>
          <w:lang w:val="hy-AM"/>
        </w:rPr>
        <w:t>խորհրդատվության</w:t>
      </w:r>
      <w:r w:rsidR="0012066F" w:rsidRPr="001224AB">
        <w:rPr>
          <w:rFonts w:ascii="GHEA Grapalat" w:hAnsi="GHEA Grapalat"/>
          <w:sz w:val="24"/>
          <w:szCs w:val="24"/>
          <w:lang w:val="hy-AM"/>
        </w:rPr>
        <w:t xml:space="preserve"> </w:t>
      </w:r>
      <w:r w:rsidR="001605C7" w:rsidRPr="001224AB">
        <w:rPr>
          <w:rFonts w:ascii="GHEA Grapalat" w:hAnsi="GHEA Grapalat"/>
          <w:sz w:val="24"/>
          <w:szCs w:val="24"/>
          <w:lang w:val="hy-AM"/>
        </w:rPr>
        <w:t>տրամադրման անհրաժեշտություն, որը, կբարձրացնի</w:t>
      </w:r>
      <w:r w:rsidR="0012066F" w:rsidRPr="001224AB">
        <w:rPr>
          <w:rFonts w:ascii="GHEA Grapalat" w:hAnsi="GHEA Grapalat"/>
          <w:sz w:val="24"/>
          <w:szCs w:val="24"/>
          <w:lang w:val="hy-AM"/>
        </w:rPr>
        <w:t xml:space="preserve"> </w:t>
      </w:r>
      <w:r w:rsidR="001605C7" w:rsidRPr="001224AB">
        <w:rPr>
          <w:rFonts w:ascii="GHEA Grapalat" w:hAnsi="GHEA Grapalat"/>
          <w:sz w:val="24"/>
          <w:szCs w:val="24"/>
          <w:lang w:val="hy-AM"/>
        </w:rPr>
        <w:t>նրանց իրազեկվածությունը՝ կանխելով շահերի բախումները և կոռուպցիոն ռիսկերը: Այս կապակցությամբ անհրաժեշտ է ուսումնասիրել միջազգային չափանիշները, որոնց համաձայն՝ դատավորները պետք է հնարավորություն ունենան էթիկայի (ինչպես նաև վարքագծի կանոնների պահպանման</w:t>
      </w:r>
      <w:r w:rsidR="00624AC4" w:rsidRPr="001224AB">
        <w:rPr>
          <w:rFonts w:ascii="GHEA Grapalat" w:hAnsi="GHEA Grapalat"/>
          <w:sz w:val="24"/>
          <w:szCs w:val="24"/>
          <w:lang w:val="hy-AM"/>
        </w:rPr>
        <w:t xml:space="preserve">) </w:t>
      </w:r>
      <w:r w:rsidR="001605C7" w:rsidRPr="001224AB">
        <w:rPr>
          <w:rFonts w:ascii="GHEA Grapalat" w:hAnsi="GHEA Grapalat"/>
          <w:sz w:val="24"/>
          <w:szCs w:val="24"/>
          <w:lang w:val="hy-AM"/>
        </w:rPr>
        <w:t>հարցերով խորհրդատվություն ստանալու համար դիմել դատական համակարգի որևէ մարմնի</w:t>
      </w:r>
      <w:r w:rsidR="001605C7" w:rsidRPr="001224AB">
        <w:rPr>
          <w:rStyle w:val="FootnoteReference"/>
          <w:rFonts w:ascii="GHEA Grapalat" w:hAnsi="GHEA Grapalat"/>
          <w:sz w:val="24"/>
          <w:szCs w:val="24"/>
          <w:lang w:val="hy-AM"/>
        </w:rPr>
        <w:footnoteReference w:id="1"/>
      </w:r>
      <w:r w:rsidR="001605C7" w:rsidRPr="001224AB">
        <w:rPr>
          <w:rFonts w:ascii="GHEA Grapalat" w:hAnsi="GHEA Grapalat"/>
          <w:sz w:val="24"/>
          <w:szCs w:val="24"/>
          <w:lang w:val="hy-AM"/>
        </w:rPr>
        <w:t xml:space="preserve">: </w:t>
      </w:r>
    </w:p>
    <w:p w:rsidR="001605C7" w:rsidRPr="001224AB" w:rsidRDefault="001605C7" w:rsidP="001605C7">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Զեկույցում նշվում է, որ ակնհայտ է, որ Հայաստանն ինքը պետք է որոշի այդպիսի խորհրդատվության տրամադրման եղանակը, որը կարող է իրականացվել </w:t>
      </w:r>
      <w:r w:rsidRPr="001224AB">
        <w:rPr>
          <w:rFonts w:ascii="GHEA Grapalat" w:hAnsi="GHEA Grapalat"/>
          <w:sz w:val="24"/>
          <w:szCs w:val="24"/>
          <w:lang w:val="hy-AM"/>
        </w:rPr>
        <w:lastRenderedPageBreak/>
        <w:t>օրինակ՝</w:t>
      </w:r>
      <w:r w:rsidR="0012066F" w:rsidRPr="001224AB">
        <w:rPr>
          <w:rFonts w:ascii="GHEA Grapalat" w:hAnsi="GHEA Grapalat"/>
          <w:sz w:val="24"/>
          <w:szCs w:val="24"/>
          <w:lang w:val="hy-AM"/>
        </w:rPr>
        <w:t xml:space="preserve"> </w:t>
      </w:r>
      <w:r w:rsidRPr="001224AB">
        <w:rPr>
          <w:rFonts w:ascii="GHEA Grapalat" w:hAnsi="GHEA Grapalat"/>
          <w:sz w:val="24"/>
          <w:szCs w:val="24"/>
          <w:lang w:val="hy-AM"/>
        </w:rPr>
        <w:t>ինչպես վերաքննություն իրականացնող դատարաններում՝ փորձառու դատավորների կողմից, այնպես էլ</w:t>
      </w:r>
      <w:r w:rsidR="0012066F" w:rsidRPr="001224AB">
        <w:rPr>
          <w:rFonts w:ascii="GHEA Grapalat" w:hAnsi="GHEA Grapalat"/>
          <w:sz w:val="24"/>
          <w:szCs w:val="24"/>
          <w:lang w:val="hy-AM"/>
        </w:rPr>
        <w:t xml:space="preserve"> </w:t>
      </w:r>
      <w:r w:rsidRPr="001224AB">
        <w:rPr>
          <w:rFonts w:ascii="GHEA Grapalat" w:hAnsi="GHEA Grapalat"/>
          <w:sz w:val="24"/>
          <w:szCs w:val="24"/>
          <w:lang w:val="hy-AM"/>
        </w:rPr>
        <w:t xml:space="preserve">առանձին մարմնի կողմից: Այնուամենայնիվ, GRECO-ի գնահատման խումբը ընդգծել է, որ ցանկացած նման խորհրդատու/ խորհրդատվություն տրամադրող մարմին պետք է ունենա հատուկ փորձ այս ոլորտում և տարբերվի կարգապահական մարմիններից, ինչպիսիք </w:t>
      </w:r>
      <w:r w:rsidR="006B3DB2" w:rsidRPr="001224AB">
        <w:rPr>
          <w:rFonts w:ascii="GHEA Grapalat" w:hAnsi="GHEA Grapalat"/>
          <w:sz w:val="24"/>
          <w:szCs w:val="24"/>
          <w:lang w:val="hy-AM"/>
        </w:rPr>
        <w:t xml:space="preserve">ներկայումս </w:t>
      </w:r>
      <w:r w:rsidR="00777DC2" w:rsidRPr="001224AB">
        <w:rPr>
          <w:rFonts w:ascii="GHEA Grapalat" w:hAnsi="GHEA Grapalat"/>
          <w:sz w:val="24"/>
          <w:szCs w:val="24"/>
          <w:lang w:val="hy-AM"/>
        </w:rPr>
        <w:t>կարող են դիտարկվել</w:t>
      </w:r>
      <w:r w:rsidRPr="001224AB">
        <w:rPr>
          <w:rFonts w:ascii="GHEA Grapalat" w:hAnsi="GHEA Grapalat"/>
          <w:sz w:val="24"/>
          <w:szCs w:val="24"/>
          <w:lang w:val="hy-AM"/>
        </w:rPr>
        <w:t xml:space="preserve"> </w:t>
      </w:r>
      <w:r w:rsidR="00777DC2" w:rsidRPr="001224AB">
        <w:rPr>
          <w:rFonts w:ascii="GHEA Grapalat" w:hAnsi="GHEA Grapalat"/>
          <w:sz w:val="24"/>
          <w:szCs w:val="24"/>
          <w:lang w:val="hy-AM"/>
        </w:rPr>
        <w:t>Բարձրագույն դատական</w:t>
      </w:r>
      <w:r w:rsidRPr="001224AB">
        <w:rPr>
          <w:rFonts w:ascii="GHEA Grapalat" w:hAnsi="GHEA Grapalat"/>
          <w:sz w:val="24"/>
          <w:szCs w:val="24"/>
          <w:lang w:val="hy-AM"/>
        </w:rPr>
        <w:t xml:space="preserve"> խորհուրդը և Դատավորների </w:t>
      </w:r>
      <w:r w:rsidRPr="001224AB">
        <w:rPr>
          <w:rFonts w:ascii="GHEA Grapalat" w:hAnsi="GHEA Grapalat"/>
          <w:color w:val="000000"/>
          <w:sz w:val="24"/>
          <w:szCs w:val="24"/>
          <w:shd w:val="clear" w:color="auto" w:fill="FFFFFF"/>
          <w:lang w:val="hy-AM"/>
        </w:rPr>
        <w:t>ընդհանուր ժողովի Էթիկայի և կարգապահական հարցերի հանձնաժողովը</w:t>
      </w:r>
      <w:r w:rsidRPr="001224AB">
        <w:rPr>
          <w:rFonts w:ascii="GHEA Grapalat" w:hAnsi="GHEA Grapalat"/>
          <w:sz w:val="24"/>
          <w:szCs w:val="24"/>
          <w:lang w:val="hy-AM"/>
        </w:rPr>
        <w:t>, որպեսզի հնարավոր լինի կազմակերպել գաղտնի խորհրդատվության տրամադրումը:</w:t>
      </w:r>
    </w:p>
    <w:p w:rsidR="001605C7" w:rsidRPr="001224AB" w:rsidRDefault="00913A29" w:rsidP="001605C7">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Խորհրդատվական հարցումները և համապատասխան մարմնի կողմից տրամադրված կարծիքները պետք է լինեն գաղտնի և առանց դատավորին նույնականացնելու հնարավորության նախատեսվման  ներկայացվեն այլ դատավորների քննարկմանը՝ հատուկ դաընթացների շրջանակներում:</w:t>
      </w:r>
      <w:r w:rsidRPr="001224AB">
        <w:rPr>
          <w:rFonts w:ascii="GHEA Grapalat" w:hAnsi="GHEA Grapalat"/>
          <w:color w:val="222222"/>
          <w:sz w:val="24"/>
          <w:szCs w:val="24"/>
          <w:shd w:val="clear" w:color="auto" w:fill="FFFFFF"/>
          <w:lang w:val="hy-AM"/>
        </w:rPr>
        <w:t xml:space="preserve"> </w:t>
      </w:r>
      <w:r w:rsidRPr="001224AB">
        <w:rPr>
          <w:rFonts w:ascii="Courier New" w:hAnsi="Courier New" w:cs="Courier New"/>
          <w:color w:val="222222"/>
          <w:sz w:val="24"/>
          <w:szCs w:val="24"/>
          <w:shd w:val="clear" w:color="auto" w:fill="FFFFFF"/>
          <w:lang w:val="hy-AM"/>
        </w:rPr>
        <w:t> </w:t>
      </w:r>
      <w:r w:rsidR="001605C7" w:rsidRPr="001224AB">
        <w:rPr>
          <w:rFonts w:ascii="GHEA Grapalat" w:hAnsi="GHEA Grapalat"/>
          <w:sz w:val="24"/>
          <w:szCs w:val="24"/>
          <w:lang w:val="hy-AM"/>
        </w:rPr>
        <w:t>Ամփոփելով դատավորներին</w:t>
      </w:r>
      <w:r w:rsidR="0012066F" w:rsidRPr="001224AB">
        <w:rPr>
          <w:rFonts w:ascii="GHEA Grapalat" w:hAnsi="GHEA Grapalat"/>
          <w:sz w:val="24"/>
          <w:szCs w:val="24"/>
          <w:lang w:val="hy-AM"/>
        </w:rPr>
        <w:t xml:space="preserve"> </w:t>
      </w:r>
      <w:r w:rsidR="001605C7" w:rsidRPr="001224AB">
        <w:rPr>
          <w:rFonts w:ascii="GHEA Grapalat" w:hAnsi="GHEA Grapalat"/>
          <w:sz w:val="24"/>
          <w:szCs w:val="24"/>
          <w:lang w:val="hy-AM"/>
        </w:rPr>
        <w:t xml:space="preserve">էթիկայի և վարքագծի կանոնների հարցերով գաղտնի խորհրդատվության տրամադրման հարցը՝ </w:t>
      </w:r>
      <w:r w:rsidR="001605C7" w:rsidRPr="001224AB">
        <w:rPr>
          <w:rFonts w:ascii="GHEA Grapalat" w:hAnsi="GHEA Grapalat" w:cs="Sylfaen"/>
          <w:sz w:val="24"/>
          <w:szCs w:val="24"/>
          <w:lang w:val="hy-AM"/>
        </w:rPr>
        <w:t>ԳՐԵԿՈ-ն ընդգծել է, որ,</w:t>
      </w:r>
      <w:r w:rsidR="001605C7" w:rsidRPr="001224AB">
        <w:rPr>
          <w:rFonts w:ascii="GHEA Grapalat" w:hAnsi="GHEA Grapalat"/>
          <w:sz w:val="24"/>
          <w:szCs w:val="24"/>
          <w:lang w:val="hy-AM"/>
        </w:rPr>
        <w:t xml:space="preserve"> հաշվի առնելով այն, որ Հայաստանում կոռուպցիայի ընկալումը հատկապես բարձր է դատական համակարգի նկատմամբ և քաղաքացիների վստահությունը իշխանության այս ճյուղի նկատմամբ ցածր է, չափազանց կարևոր է, որ վերը նշված միջոցառումները ներառվեն կոռուպցիայի կանխարգելման վճռական և համապարփակ քաղաքականության մեջ</w:t>
      </w:r>
      <w:r w:rsidR="001605C7" w:rsidRPr="001224AB">
        <w:rPr>
          <w:rStyle w:val="FootnoteReference"/>
          <w:rFonts w:ascii="GHEA Grapalat" w:hAnsi="GHEA Grapalat"/>
          <w:sz w:val="24"/>
          <w:szCs w:val="24"/>
          <w:lang w:val="hy-AM"/>
        </w:rPr>
        <w:footnoteReference w:id="2"/>
      </w:r>
      <w:r w:rsidR="001605C7" w:rsidRPr="001224AB">
        <w:rPr>
          <w:rFonts w:ascii="GHEA Grapalat" w:hAnsi="GHEA Grapalat"/>
          <w:sz w:val="24"/>
          <w:szCs w:val="24"/>
          <w:lang w:val="hy-AM"/>
        </w:rPr>
        <w:t>:</w:t>
      </w:r>
    </w:p>
    <w:p w:rsidR="001605C7" w:rsidRPr="001224AB" w:rsidRDefault="001605C7" w:rsidP="001605C7">
      <w:pPr>
        <w:spacing w:after="0" w:line="360" w:lineRule="auto"/>
        <w:ind w:firstLine="720"/>
        <w:jc w:val="both"/>
        <w:rPr>
          <w:rFonts w:ascii="GHEA Grapalat" w:hAnsi="GHEA Grapalat"/>
          <w:sz w:val="24"/>
          <w:szCs w:val="24"/>
          <w:lang w:val="hy-AM"/>
        </w:rPr>
      </w:pPr>
      <w:r w:rsidRPr="001224AB">
        <w:rPr>
          <w:rFonts w:ascii="GHEA Grapalat" w:hAnsi="GHEA Grapalat" w:cs="Sylfaen"/>
          <w:sz w:val="24"/>
          <w:szCs w:val="24"/>
          <w:lang w:val="hy-AM"/>
        </w:rPr>
        <w:t>ԳՐԵԿՈ</w:t>
      </w:r>
      <w:r w:rsidRPr="001224AB">
        <w:rPr>
          <w:rFonts w:ascii="GHEA Grapalat" w:hAnsi="GHEA Grapalat"/>
          <w:sz w:val="24"/>
          <w:szCs w:val="24"/>
          <w:lang w:val="hy-AM"/>
        </w:rPr>
        <w:t xml:space="preserve">-ն իր «Գնահատման չորրորդ փուլ. </w:t>
      </w:r>
      <w:r w:rsidR="00BD3CD2" w:rsidRPr="001224AB">
        <w:rPr>
          <w:rFonts w:ascii="GHEA Grapalat" w:hAnsi="GHEA Grapalat"/>
          <w:sz w:val="24"/>
          <w:szCs w:val="24"/>
          <w:lang w:val="hy-AM"/>
        </w:rPr>
        <w:t>Կ</w:t>
      </w:r>
      <w:r w:rsidRPr="001224AB">
        <w:rPr>
          <w:rFonts w:ascii="GHEA Grapalat" w:hAnsi="GHEA Grapalat"/>
          <w:sz w:val="24"/>
          <w:szCs w:val="24"/>
          <w:lang w:val="hy-AM"/>
        </w:rPr>
        <w:t>ոռուպցիայի</w:t>
      </w:r>
      <w:r w:rsidR="00624AC4" w:rsidRPr="001224AB">
        <w:rPr>
          <w:rFonts w:ascii="GHEA Grapalat" w:hAnsi="GHEA Grapalat"/>
          <w:sz w:val="24"/>
          <w:szCs w:val="24"/>
          <w:lang w:val="hy-AM"/>
        </w:rPr>
        <w:t xml:space="preserve"> </w:t>
      </w:r>
      <w:r w:rsidRPr="001224AB">
        <w:rPr>
          <w:rFonts w:ascii="GHEA Grapalat" w:hAnsi="GHEA Grapalat"/>
          <w:sz w:val="24"/>
          <w:szCs w:val="24"/>
          <w:lang w:val="hy-AM"/>
        </w:rPr>
        <w:t>կանխարգելումը պատգամավորների, դատավորների և դատախազների շրջանում» Հայաստանի վերաբերյալ 2023 թվականի զեկույց</w:t>
      </w:r>
      <w:r w:rsidR="00081695" w:rsidRPr="001224AB">
        <w:rPr>
          <w:rFonts w:ascii="GHEA Grapalat" w:hAnsi="GHEA Grapalat"/>
          <w:sz w:val="24"/>
          <w:szCs w:val="24"/>
          <w:lang w:val="hy-AM"/>
        </w:rPr>
        <w:t xml:space="preserve">ի նախագծում </w:t>
      </w:r>
      <w:r w:rsidRPr="001224AB">
        <w:rPr>
          <w:rFonts w:ascii="GHEA Grapalat" w:hAnsi="GHEA Grapalat"/>
          <w:sz w:val="24"/>
          <w:szCs w:val="24"/>
          <w:lang w:val="hy-AM"/>
        </w:rPr>
        <w:t>վերահաստատել է իր կարծիքը և</w:t>
      </w:r>
      <w:r w:rsidR="00C83656">
        <w:rPr>
          <w:rFonts w:ascii="GHEA Grapalat" w:hAnsi="GHEA Grapalat"/>
          <w:sz w:val="24"/>
          <w:szCs w:val="24"/>
        </w:rPr>
        <w:t xml:space="preserve"> </w:t>
      </w:r>
      <w:r w:rsidRPr="001224AB">
        <w:rPr>
          <w:rFonts w:ascii="GHEA Grapalat" w:hAnsi="GHEA Grapalat"/>
          <w:sz w:val="24"/>
          <w:szCs w:val="24"/>
          <w:lang w:val="hy-AM"/>
        </w:rPr>
        <w:lastRenderedPageBreak/>
        <w:t>ևս մեկ անգամ ընգծել, որ դատական համակարգի շրջանակներում պետք է լինի մի մարմին, որը գաղտնի խորհրդատվություն կտրամադրի դատավորներին</w:t>
      </w:r>
      <w:r w:rsidRPr="001224AB">
        <w:rPr>
          <w:rStyle w:val="FootnoteReference"/>
          <w:rFonts w:ascii="GHEA Grapalat" w:hAnsi="GHEA Grapalat"/>
          <w:sz w:val="24"/>
          <w:szCs w:val="24"/>
          <w:lang w:val="hy-AM"/>
        </w:rPr>
        <w:footnoteReference w:id="3"/>
      </w:r>
      <w:r w:rsidRPr="001224AB">
        <w:rPr>
          <w:rFonts w:ascii="GHEA Grapalat" w:hAnsi="GHEA Grapalat"/>
          <w:sz w:val="24"/>
          <w:szCs w:val="24"/>
          <w:lang w:val="hy-AM"/>
        </w:rPr>
        <w:t>:</w:t>
      </w:r>
    </w:p>
    <w:p w:rsidR="001605C7" w:rsidRPr="001224AB" w:rsidRDefault="001605C7" w:rsidP="00081695">
      <w:pPr>
        <w:spacing w:after="0" w:line="360" w:lineRule="auto"/>
        <w:jc w:val="both"/>
        <w:rPr>
          <w:rFonts w:ascii="GHEA Grapalat" w:eastAsia="GHEA Grapalat" w:hAnsi="GHEA Grapalat" w:cs="GHEA Grapalat"/>
          <w:b/>
          <w:sz w:val="24"/>
          <w:szCs w:val="24"/>
          <w:lang w:val="hy-AM"/>
        </w:rPr>
      </w:pPr>
    </w:p>
    <w:p w:rsidR="00C9546D" w:rsidRPr="001224AB" w:rsidRDefault="00BB70C2"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Դատավորներին էթիկայի և վարքագծի կանոնների վերաբերյալ գաղտնի խորհրդատվություն տրամադրելու նպատակն է ապահովել </w:t>
      </w:r>
      <w:r w:rsidR="00D7429A" w:rsidRPr="001224AB">
        <w:rPr>
          <w:rFonts w:ascii="GHEA Grapalat" w:hAnsi="GHEA Grapalat"/>
          <w:sz w:val="24"/>
          <w:szCs w:val="24"/>
          <w:lang w:val="hy-AM"/>
        </w:rPr>
        <w:t>դատավորների կողմից</w:t>
      </w:r>
      <w:r w:rsidRPr="001224AB">
        <w:rPr>
          <w:rFonts w:ascii="GHEA Grapalat" w:hAnsi="GHEA Grapalat"/>
          <w:sz w:val="24"/>
          <w:szCs w:val="24"/>
          <w:lang w:val="hy-AM"/>
        </w:rPr>
        <w:t xml:space="preserve"> էթիկայի և վարքագծի </w:t>
      </w:r>
      <w:r w:rsidR="00B41075" w:rsidRPr="001224AB">
        <w:rPr>
          <w:rFonts w:ascii="GHEA Grapalat" w:hAnsi="GHEA Grapalat"/>
          <w:sz w:val="24"/>
          <w:szCs w:val="24"/>
          <w:lang w:val="hy-AM"/>
        </w:rPr>
        <w:t>կանոնների</w:t>
      </w:r>
      <w:r w:rsidR="00D7429A" w:rsidRPr="001224AB">
        <w:rPr>
          <w:rFonts w:ascii="GHEA Grapalat" w:hAnsi="GHEA Grapalat"/>
          <w:sz w:val="24"/>
          <w:szCs w:val="24"/>
          <w:lang w:val="hy-AM"/>
        </w:rPr>
        <w:t xml:space="preserve"> պահպանումը</w:t>
      </w:r>
      <w:r w:rsidR="00F55D0A" w:rsidRPr="001224AB">
        <w:rPr>
          <w:rFonts w:ascii="GHEA Grapalat" w:hAnsi="GHEA Grapalat"/>
          <w:sz w:val="24"/>
          <w:szCs w:val="24"/>
          <w:lang w:val="hy-AM"/>
        </w:rPr>
        <w:t>:</w:t>
      </w:r>
      <w:r w:rsidR="00AE7F83" w:rsidRPr="001224AB">
        <w:rPr>
          <w:rFonts w:ascii="GHEA Grapalat" w:hAnsi="GHEA Grapalat"/>
          <w:sz w:val="24"/>
          <w:szCs w:val="24"/>
          <w:lang w:val="hy-AM"/>
        </w:rPr>
        <w:t xml:space="preserve"> </w:t>
      </w:r>
      <w:r w:rsidRPr="001224AB">
        <w:rPr>
          <w:rFonts w:ascii="GHEA Grapalat" w:hAnsi="GHEA Grapalat"/>
          <w:sz w:val="24"/>
          <w:szCs w:val="24"/>
          <w:lang w:val="hy-AM"/>
        </w:rPr>
        <w:t xml:space="preserve">Գաղտնի խորհրդատվությունը դատավորների համար ծառայում է որպես </w:t>
      </w:r>
      <w:r w:rsidR="00F55D0A" w:rsidRPr="001224AB">
        <w:rPr>
          <w:rFonts w:ascii="GHEA Grapalat" w:hAnsi="GHEA Grapalat"/>
          <w:sz w:val="24"/>
          <w:szCs w:val="24"/>
          <w:lang w:val="hy-AM"/>
        </w:rPr>
        <w:t xml:space="preserve">ուղեցույցային նշանակություն ունեցող </w:t>
      </w:r>
      <w:r w:rsidRPr="001224AB">
        <w:rPr>
          <w:rFonts w:ascii="GHEA Grapalat" w:hAnsi="GHEA Grapalat"/>
          <w:sz w:val="24"/>
          <w:szCs w:val="24"/>
          <w:lang w:val="hy-AM"/>
        </w:rPr>
        <w:t>տեղեկատվության աղբյուր</w:t>
      </w:r>
      <w:r w:rsidR="00D7429A" w:rsidRPr="001224AB">
        <w:rPr>
          <w:rFonts w:ascii="GHEA Grapalat" w:hAnsi="GHEA Grapalat"/>
          <w:sz w:val="24"/>
          <w:szCs w:val="24"/>
          <w:lang w:val="hy-AM"/>
        </w:rPr>
        <w:t>, որը տրվում է</w:t>
      </w:r>
      <w:r w:rsidRPr="001224AB">
        <w:rPr>
          <w:rFonts w:ascii="GHEA Grapalat" w:hAnsi="GHEA Grapalat"/>
          <w:sz w:val="24"/>
          <w:szCs w:val="24"/>
          <w:lang w:val="hy-AM"/>
        </w:rPr>
        <w:t xml:space="preserve"> </w:t>
      </w:r>
      <w:r w:rsidR="005C3E49" w:rsidRPr="001224AB">
        <w:rPr>
          <w:rFonts w:ascii="GHEA Grapalat" w:hAnsi="GHEA Grapalat"/>
          <w:sz w:val="24"/>
          <w:szCs w:val="24"/>
          <w:lang w:val="hy-AM"/>
        </w:rPr>
        <w:t xml:space="preserve">գործնականում էթիկայի կամ վարքագծի կանոնների </w:t>
      </w:r>
      <w:r w:rsidR="00B41075" w:rsidRPr="001224AB">
        <w:rPr>
          <w:rFonts w:ascii="GHEA Grapalat" w:hAnsi="GHEA Grapalat"/>
          <w:sz w:val="24"/>
          <w:szCs w:val="24"/>
          <w:lang w:val="hy-AM"/>
        </w:rPr>
        <w:t>կիրառման</w:t>
      </w:r>
      <w:r w:rsidR="005C3E49" w:rsidRPr="001224AB">
        <w:rPr>
          <w:rFonts w:ascii="GHEA Grapalat" w:hAnsi="GHEA Grapalat"/>
          <w:sz w:val="24"/>
          <w:szCs w:val="24"/>
          <w:lang w:val="hy-AM"/>
        </w:rPr>
        <w:t xml:space="preserve"> կապակցությամբ առաջացած </w:t>
      </w:r>
      <w:r w:rsidR="00AE7F83" w:rsidRPr="001224AB">
        <w:rPr>
          <w:rFonts w:ascii="GHEA Grapalat" w:hAnsi="GHEA Grapalat"/>
          <w:sz w:val="24"/>
          <w:szCs w:val="24"/>
          <w:lang w:val="hy-AM"/>
        </w:rPr>
        <w:t xml:space="preserve">իրադրությունների լուծման </w:t>
      </w:r>
      <w:r w:rsidR="00B41075" w:rsidRPr="001224AB">
        <w:rPr>
          <w:rFonts w:ascii="GHEA Grapalat" w:hAnsi="GHEA Grapalat"/>
          <w:sz w:val="24"/>
          <w:szCs w:val="24"/>
          <w:lang w:val="hy-AM"/>
        </w:rPr>
        <w:t>նպատակով</w:t>
      </w:r>
      <w:r w:rsidR="00D7429A" w:rsidRPr="001224AB">
        <w:rPr>
          <w:rFonts w:ascii="GHEA Grapalat" w:hAnsi="GHEA Grapalat"/>
          <w:sz w:val="24"/>
          <w:szCs w:val="24"/>
          <w:lang w:val="hy-AM"/>
        </w:rPr>
        <w:t>:</w:t>
      </w:r>
    </w:p>
    <w:p w:rsidR="001C2B8D" w:rsidRPr="001224AB" w:rsidRDefault="00B41075"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Դ</w:t>
      </w:r>
      <w:r w:rsidR="001C2B8D" w:rsidRPr="001224AB">
        <w:rPr>
          <w:rFonts w:ascii="GHEA Grapalat" w:hAnsi="GHEA Grapalat"/>
          <w:sz w:val="24"/>
          <w:szCs w:val="24"/>
          <w:lang w:val="hy-AM"/>
        </w:rPr>
        <w:t xml:space="preserve">ատավորներին գաղտնի խորհրդատվություն տրամադրելու մի քանի հիմնական </w:t>
      </w:r>
      <w:r w:rsidR="00751F12" w:rsidRPr="001224AB">
        <w:rPr>
          <w:rFonts w:ascii="GHEA Grapalat" w:hAnsi="GHEA Grapalat"/>
          <w:sz w:val="24"/>
          <w:szCs w:val="24"/>
          <w:lang w:val="hy-AM"/>
        </w:rPr>
        <w:t>նպատակներն</w:t>
      </w:r>
      <w:r w:rsidR="003836F3" w:rsidRPr="001224AB">
        <w:rPr>
          <w:rFonts w:ascii="GHEA Grapalat" w:hAnsi="GHEA Grapalat"/>
          <w:sz w:val="24"/>
          <w:szCs w:val="24"/>
          <w:lang w:val="hy-AM"/>
        </w:rPr>
        <w:t xml:space="preserve"> են</w:t>
      </w:r>
      <w:r w:rsidR="00FC2780" w:rsidRPr="001224AB">
        <w:rPr>
          <w:rFonts w:ascii="GHEA Grapalat" w:hAnsi="GHEA Grapalat"/>
          <w:sz w:val="24"/>
          <w:szCs w:val="24"/>
          <w:lang w:val="hy-AM"/>
        </w:rPr>
        <w:t>`</w:t>
      </w:r>
    </w:p>
    <w:p w:rsidR="00A26254" w:rsidRPr="001224AB" w:rsidRDefault="001C2B8D"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1.</w:t>
      </w:r>
      <w:r w:rsidR="00D523A8" w:rsidRPr="001224AB">
        <w:rPr>
          <w:rFonts w:ascii="GHEA Grapalat" w:hAnsi="GHEA Grapalat"/>
          <w:sz w:val="24"/>
          <w:szCs w:val="24"/>
          <w:lang w:val="hy-AM"/>
        </w:rPr>
        <w:t xml:space="preserve"> </w:t>
      </w:r>
      <w:r w:rsidR="00CB0433" w:rsidRPr="001224AB">
        <w:rPr>
          <w:rFonts w:ascii="GHEA Grapalat" w:hAnsi="GHEA Grapalat"/>
          <w:sz w:val="24"/>
          <w:szCs w:val="24"/>
          <w:lang w:val="hy-AM"/>
        </w:rPr>
        <w:t>Անկողմնակալության</w:t>
      </w:r>
      <w:r w:rsidR="0002668C" w:rsidRPr="001224AB">
        <w:rPr>
          <w:rFonts w:ascii="GHEA Grapalat" w:hAnsi="GHEA Grapalat"/>
          <w:sz w:val="24"/>
          <w:szCs w:val="24"/>
          <w:lang w:val="hy-AM"/>
        </w:rPr>
        <w:t xml:space="preserve"> ապահովում</w:t>
      </w:r>
      <w:r w:rsidR="00FC2780" w:rsidRPr="001224AB">
        <w:rPr>
          <w:rFonts w:ascii="GHEA Grapalat" w:hAnsi="GHEA Grapalat"/>
          <w:sz w:val="24"/>
          <w:szCs w:val="24"/>
          <w:lang w:val="hy-AM"/>
        </w:rPr>
        <w:t>ը</w:t>
      </w:r>
      <w:r w:rsidR="00751F12" w:rsidRPr="001224AB">
        <w:rPr>
          <w:rFonts w:ascii="GHEA Grapalat" w:hAnsi="GHEA Grapalat"/>
          <w:sz w:val="24"/>
          <w:szCs w:val="24"/>
          <w:lang w:val="hy-AM"/>
        </w:rPr>
        <w:t>.</w:t>
      </w:r>
    </w:p>
    <w:p w:rsidR="00F2629E" w:rsidRPr="001224AB" w:rsidRDefault="0002668C"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 Անաչառությունը դատավոր</w:t>
      </w:r>
      <w:r w:rsidR="00CB0433" w:rsidRPr="001224AB">
        <w:rPr>
          <w:rFonts w:ascii="GHEA Grapalat" w:hAnsi="GHEA Grapalat"/>
          <w:sz w:val="24"/>
          <w:szCs w:val="24"/>
          <w:lang w:val="hy-AM"/>
        </w:rPr>
        <w:t>ների</w:t>
      </w:r>
      <w:r w:rsidRPr="001224AB">
        <w:rPr>
          <w:rFonts w:ascii="GHEA Grapalat" w:hAnsi="GHEA Grapalat"/>
          <w:sz w:val="24"/>
          <w:szCs w:val="24"/>
          <w:lang w:val="hy-AM"/>
        </w:rPr>
        <w:t xml:space="preserve"> վարքագծի հիմնարար սկզբունքն</w:t>
      </w:r>
      <w:r w:rsidR="00CB0433" w:rsidRPr="001224AB">
        <w:rPr>
          <w:rFonts w:ascii="GHEA Grapalat" w:hAnsi="GHEA Grapalat"/>
          <w:sz w:val="24"/>
          <w:szCs w:val="24"/>
          <w:lang w:val="hy-AM"/>
        </w:rPr>
        <w:t>երից</w:t>
      </w:r>
      <w:r w:rsidRPr="001224AB">
        <w:rPr>
          <w:rFonts w:ascii="GHEA Grapalat" w:hAnsi="GHEA Grapalat"/>
          <w:sz w:val="24"/>
          <w:szCs w:val="24"/>
          <w:lang w:val="hy-AM"/>
        </w:rPr>
        <w:t xml:space="preserve"> է:</w:t>
      </w:r>
    </w:p>
    <w:p w:rsidR="00AB4997" w:rsidRPr="001224AB" w:rsidRDefault="0002668C"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 Դատավորները պետք է յուրաքանչյուր գործին մոտենան </w:t>
      </w:r>
      <w:r w:rsidR="007459CD" w:rsidRPr="001224AB">
        <w:rPr>
          <w:rFonts w:ascii="GHEA Grapalat" w:hAnsi="GHEA Grapalat"/>
          <w:sz w:val="24"/>
          <w:szCs w:val="24"/>
          <w:lang w:val="hy-AM"/>
        </w:rPr>
        <w:t>անկողմնակալության սկզբունքը պահելով</w:t>
      </w:r>
      <w:r w:rsidRPr="001224AB">
        <w:rPr>
          <w:rFonts w:ascii="GHEA Grapalat" w:hAnsi="GHEA Grapalat"/>
          <w:sz w:val="24"/>
          <w:szCs w:val="24"/>
          <w:lang w:val="hy-AM"/>
        </w:rPr>
        <w:t>:</w:t>
      </w:r>
      <w:r w:rsidR="0012066F" w:rsidRPr="001224AB">
        <w:rPr>
          <w:rFonts w:ascii="GHEA Grapalat" w:hAnsi="GHEA Grapalat"/>
          <w:sz w:val="24"/>
          <w:szCs w:val="24"/>
          <w:lang w:val="hy-AM"/>
        </w:rPr>
        <w:t xml:space="preserve"> </w:t>
      </w:r>
      <w:r w:rsidRPr="001224AB">
        <w:rPr>
          <w:rFonts w:ascii="GHEA Grapalat" w:hAnsi="GHEA Grapalat"/>
          <w:sz w:val="24"/>
          <w:szCs w:val="24"/>
          <w:lang w:val="hy-AM"/>
        </w:rPr>
        <w:t xml:space="preserve">Գաղտնի խորհրդատվությունը կարող է օգնել դատավորներին գնահատելու և կառավարելու այն իրավիճակները, որտեղ կարող են լինել </w:t>
      </w:r>
      <w:r w:rsidR="00361C0E" w:rsidRPr="001224AB">
        <w:rPr>
          <w:rFonts w:ascii="GHEA Grapalat" w:hAnsi="GHEA Grapalat"/>
          <w:sz w:val="24"/>
          <w:szCs w:val="24"/>
          <w:lang w:val="hy-AM"/>
        </w:rPr>
        <w:t>են</w:t>
      </w:r>
      <w:r w:rsidR="0078127D" w:rsidRPr="001224AB">
        <w:rPr>
          <w:rFonts w:ascii="GHEA Grapalat" w:hAnsi="GHEA Grapalat"/>
          <w:sz w:val="24"/>
          <w:szCs w:val="24"/>
          <w:lang w:val="hy-AM"/>
        </w:rPr>
        <w:t>թա</w:t>
      </w:r>
      <w:r w:rsidR="00361C0E" w:rsidRPr="001224AB">
        <w:rPr>
          <w:rFonts w:ascii="GHEA Grapalat" w:hAnsi="GHEA Grapalat"/>
          <w:sz w:val="24"/>
          <w:szCs w:val="24"/>
          <w:lang w:val="hy-AM"/>
        </w:rPr>
        <w:t>դադրյալ</w:t>
      </w:r>
      <w:r w:rsidRPr="001224AB">
        <w:rPr>
          <w:rFonts w:ascii="GHEA Grapalat" w:hAnsi="GHEA Grapalat"/>
          <w:sz w:val="24"/>
          <w:szCs w:val="24"/>
          <w:lang w:val="hy-AM"/>
        </w:rPr>
        <w:t xml:space="preserve"> կամ իրական կոնֆլիկտներ</w:t>
      </w:r>
      <w:r w:rsidR="00B20DD0" w:rsidRPr="001224AB">
        <w:rPr>
          <w:rFonts w:ascii="GHEA Grapalat" w:hAnsi="GHEA Grapalat"/>
          <w:sz w:val="24"/>
          <w:szCs w:val="24"/>
          <w:lang w:val="hy-AM"/>
        </w:rPr>
        <w:t xml:space="preserve">, </w:t>
      </w:r>
      <w:r w:rsidRPr="001224AB">
        <w:rPr>
          <w:rFonts w:ascii="GHEA Grapalat" w:hAnsi="GHEA Grapalat"/>
          <w:sz w:val="24"/>
          <w:szCs w:val="24"/>
          <w:lang w:val="hy-AM"/>
        </w:rPr>
        <w:t xml:space="preserve">որոնք </w:t>
      </w:r>
      <w:r w:rsidR="00B20DD0" w:rsidRPr="001224AB">
        <w:rPr>
          <w:rFonts w:ascii="GHEA Grapalat" w:hAnsi="GHEA Grapalat"/>
          <w:sz w:val="24"/>
          <w:szCs w:val="24"/>
          <w:lang w:val="hy-AM"/>
        </w:rPr>
        <w:t>վտանգում են</w:t>
      </w:r>
      <w:r w:rsidRPr="001224AB">
        <w:rPr>
          <w:rFonts w:ascii="GHEA Grapalat" w:hAnsi="GHEA Grapalat"/>
          <w:sz w:val="24"/>
          <w:szCs w:val="24"/>
          <w:lang w:val="hy-AM"/>
        </w:rPr>
        <w:t xml:space="preserve"> նրանց անաչառությունը: </w:t>
      </w:r>
      <w:r w:rsidR="00671E55" w:rsidRPr="001224AB">
        <w:rPr>
          <w:rFonts w:ascii="GHEA Grapalat" w:hAnsi="GHEA Grapalat"/>
          <w:sz w:val="24"/>
          <w:szCs w:val="24"/>
          <w:lang w:val="hy-AM"/>
        </w:rPr>
        <w:t xml:space="preserve">Վարքագծի դրսևորման որոշակի ուղեցույց </w:t>
      </w:r>
      <w:r w:rsidRPr="001224AB">
        <w:rPr>
          <w:rFonts w:ascii="GHEA Grapalat" w:hAnsi="GHEA Grapalat"/>
          <w:sz w:val="24"/>
          <w:szCs w:val="24"/>
          <w:lang w:val="hy-AM"/>
        </w:rPr>
        <w:t xml:space="preserve">փնտրելով՝ դատավորները կարող են </w:t>
      </w:r>
      <w:r w:rsidR="00671E55" w:rsidRPr="001224AB">
        <w:rPr>
          <w:rFonts w:ascii="GHEA Grapalat" w:hAnsi="GHEA Grapalat"/>
          <w:sz w:val="24"/>
          <w:szCs w:val="24"/>
          <w:lang w:val="hy-AM"/>
        </w:rPr>
        <w:t xml:space="preserve">տրամադրված խորհրդատվության հիման վրա ընտրել տվյալ իրավիճակում առավել </w:t>
      </w:r>
      <w:r w:rsidR="006C4805" w:rsidRPr="001224AB">
        <w:rPr>
          <w:rFonts w:ascii="GHEA Grapalat" w:hAnsi="GHEA Grapalat"/>
          <w:sz w:val="24"/>
          <w:szCs w:val="24"/>
          <w:lang w:val="hy-AM"/>
        </w:rPr>
        <w:t xml:space="preserve">արդյունավետ և դատավորի անկողմնակալությունը կասկածի տակ </w:t>
      </w:r>
      <w:r w:rsidR="00CC14B9" w:rsidRPr="001224AB">
        <w:rPr>
          <w:rFonts w:ascii="GHEA Grapalat" w:hAnsi="GHEA Grapalat"/>
          <w:sz w:val="24"/>
          <w:szCs w:val="24"/>
          <w:lang w:val="hy-AM"/>
        </w:rPr>
        <w:t>չ</w:t>
      </w:r>
      <w:r w:rsidR="006C4805" w:rsidRPr="001224AB">
        <w:rPr>
          <w:rFonts w:ascii="GHEA Grapalat" w:hAnsi="GHEA Grapalat"/>
          <w:sz w:val="24"/>
          <w:szCs w:val="24"/>
          <w:lang w:val="hy-AM"/>
        </w:rPr>
        <w:t xml:space="preserve">դնող </w:t>
      </w:r>
      <w:r w:rsidR="00853C81" w:rsidRPr="001224AB">
        <w:rPr>
          <w:rFonts w:ascii="GHEA Grapalat" w:hAnsi="GHEA Grapalat"/>
          <w:sz w:val="24"/>
          <w:szCs w:val="24"/>
          <w:lang w:val="hy-AM"/>
        </w:rPr>
        <w:t xml:space="preserve">վարքագծի </w:t>
      </w:r>
      <w:r w:rsidR="006C4805" w:rsidRPr="001224AB">
        <w:rPr>
          <w:rFonts w:ascii="GHEA Grapalat" w:hAnsi="GHEA Grapalat"/>
          <w:sz w:val="24"/>
          <w:szCs w:val="24"/>
          <w:lang w:val="hy-AM"/>
        </w:rPr>
        <w:t>տարբերակը</w:t>
      </w:r>
      <w:r w:rsidRPr="001224AB">
        <w:rPr>
          <w:rFonts w:ascii="GHEA Grapalat" w:hAnsi="GHEA Grapalat"/>
          <w:sz w:val="24"/>
          <w:szCs w:val="24"/>
          <w:lang w:val="hy-AM"/>
        </w:rPr>
        <w:t>:</w:t>
      </w:r>
    </w:p>
    <w:p w:rsidR="002E732E" w:rsidRPr="001224AB" w:rsidRDefault="00853C81"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2</w:t>
      </w:r>
      <w:r w:rsidR="006B3052" w:rsidRPr="001224AB">
        <w:rPr>
          <w:rFonts w:ascii="GHEA Grapalat" w:hAnsi="GHEA Grapalat"/>
          <w:sz w:val="24"/>
          <w:szCs w:val="24"/>
          <w:lang w:val="hy-AM"/>
        </w:rPr>
        <w:t>. Դատավորների անկախության պաշտպանություն</w:t>
      </w:r>
      <w:r w:rsidR="005440B4" w:rsidRPr="001224AB">
        <w:rPr>
          <w:rFonts w:ascii="GHEA Grapalat" w:hAnsi="GHEA Grapalat"/>
          <w:sz w:val="24"/>
          <w:szCs w:val="24"/>
          <w:lang w:val="hy-AM"/>
        </w:rPr>
        <w:t>ը</w:t>
      </w:r>
      <w:r w:rsidR="006B3052" w:rsidRPr="001224AB">
        <w:rPr>
          <w:rFonts w:ascii="GHEA Grapalat" w:hAnsi="GHEA Grapalat"/>
          <w:sz w:val="24"/>
          <w:szCs w:val="24"/>
          <w:lang w:val="hy-AM"/>
        </w:rPr>
        <w:t xml:space="preserve">. </w:t>
      </w:r>
    </w:p>
    <w:p w:rsidR="004C2CDA" w:rsidRPr="001224AB" w:rsidRDefault="002E732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Գ</w:t>
      </w:r>
      <w:r w:rsidR="006B3052" w:rsidRPr="001224AB">
        <w:rPr>
          <w:rFonts w:ascii="GHEA Grapalat" w:hAnsi="GHEA Grapalat"/>
          <w:sz w:val="24"/>
          <w:szCs w:val="24"/>
          <w:lang w:val="hy-AM"/>
        </w:rPr>
        <w:t xml:space="preserve">աղտնի խորհրդատվությունը երաշխավորում է դատական իշխանության անկախությունը՝ ստեղծելով անվտանգ </w:t>
      </w:r>
      <w:r w:rsidR="00DC015B" w:rsidRPr="001224AB">
        <w:rPr>
          <w:rFonts w:ascii="GHEA Grapalat" w:hAnsi="GHEA Grapalat"/>
          <w:sz w:val="24"/>
          <w:szCs w:val="24"/>
          <w:lang w:val="hy-AM"/>
        </w:rPr>
        <w:t></w:t>
      </w:r>
      <w:r w:rsidR="006B3052" w:rsidRPr="001224AB">
        <w:rPr>
          <w:rFonts w:ascii="GHEA Grapalat" w:hAnsi="GHEA Grapalat"/>
          <w:sz w:val="24"/>
          <w:szCs w:val="24"/>
          <w:lang w:val="hy-AM"/>
        </w:rPr>
        <w:t>տարածք</w:t>
      </w:r>
      <w:r w:rsidR="00DC015B" w:rsidRPr="001224AB">
        <w:rPr>
          <w:rFonts w:ascii="GHEA Grapalat" w:hAnsi="GHEA Grapalat"/>
          <w:sz w:val="24"/>
          <w:szCs w:val="24"/>
          <w:lang w:val="hy-AM"/>
        </w:rPr>
        <w:t></w:t>
      </w:r>
      <w:r w:rsidR="006B3052" w:rsidRPr="001224AB">
        <w:rPr>
          <w:rFonts w:ascii="GHEA Grapalat" w:hAnsi="GHEA Grapalat"/>
          <w:sz w:val="24"/>
          <w:szCs w:val="24"/>
          <w:lang w:val="hy-AM"/>
        </w:rPr>
        <w:t xml:space="preserve">, </w:t>
      </w:r>
      <w:r w:rsidRPr="001224AB">
        <w:rPr>
          <w:rFonts w:ascii="GHEA Grapalat" w:hAnsi="GHEA Grapalat"/>
          <w:sz w:val="24"/>
          <w:szCs w:val="24"/>
          <w:lang w:val="hy-AM"/>
        </w:rPr>
        <w:t>որտեղ</w:t>
      </w:r>
      <w:r w:rsidR="006B3052" w:rsidRPr="001224AB">
        <w:rPr>
          <w:rFonts w:ascii="GHEA Grapalat" w:hAnsi="GHEA Grapalat"/>
          <w:sz w:val="24"/>
          <w:szCs w:val="24"/>
          <w:lang w:val="hy-AM"/>
        </w:rPr>
        <w:t xml:space="preserve"> դատավորները</w:t>
      </w:r>
      <w:r w:rsidRPr="001224AB">
        <w:rPr>
          <w:rFonts w:ascii="GHEA Grapalat" w:hAnsi="GHEA Grapalat"/>
          <w:sz w:val="24"/>
          <w:szCs w:val="24"/>
          <w:lang w:val="hy-AM"/>
        </w:rPr>
        <w:t xml:space="preserve"> կարող են </w:t>
      </w:r>
      <w:r w:rsidRPr="001224AB">
        <w:rPr>
          <w:rFonts w:ascii="GHEA Grapalat" w:hAnsi="GHEA Grapalat"/>
          <w:sz w:val="24"/>
          <w:szCs w:val="24"/>
          <w:lang w:val="hy-AM"/>
        </w:rPr>
        <w:lastRenderedPageBreak/>
        <w:t xml:space="preserve">փնտրել </w:t>
      </w:r>
      <w:r w:rsidR="006B3052" w:rsidRPr="001224AB">
        <w:rPr>
          <w:rFonts w:ascii="GHEA Grapalat" w:hAnsi="GHEA Grapalat"/>
          <w:sz w:val="24"/>
          <w:szCs w:val="24"/>
          <w:lang w:val="hy-AM"/>
        </w:rPr>
        <w:t xml:space="preserve">խորհրդատվություն՝ առանց վախենալու </w:t>
      </w:r>
      <w:r w:rsidRPr="001224AB">
        <w:rPr>
          <w:rFonts w:ascii="GHEA Grapalat" w:hAnsi="GHEA Grapalat"/>
          <w:sz w:val="24"/>
          <w:szCs w:val="24"/>
          <w:lang w:val="hy-AM"/>
        </w:rPr>
        <w:t>ճնշումներից</w:t>
      </w:r>
      <w:r w:rsidR="006B3052" w:rsidRPr="001224AB">
        <w:rPr>
          <w:rFonts w:ascii="GHEA Grapalat" w:hAnsi="GHEA Grapalat"/>
          <w:sz w:val="24"/>
          <w:szCs w:val="24"/>
          <w:lang w:val="hy-AM"/>
        </w:rPr>
        <w:t xml:space="preserve"> կամ արտաքին ազդեցությունից: Այն դատավորներին թույլ է տալիս </w:t>
      </w:r>
      <w:r w:rsidRPr="001224AB">
        <w:rPr>
          <w:rFonts w:ascii="GHEA Grapalat" w:hAnsi="GHEA Grapalat"/>
          <w:sz w:val="24"/>
          <w:szCs w:val="24"/>
          <w:lang w:val="hy-AM"/>
        </w:rPr>
        <w:t>ազատ</w:t>
      </w:r>
      <w:r w:rsidR="006B3052" w:rsidRPr="001224AB">
        <w:rPr>
          <w:rFonts w:ascii="GHEA Grapalat" w:hAnsi="GHEA Grapalat"/>
          <w:sz w:val="24"/>
          <w:szCs w:val="24"/>
          <w:lang w:val="hy-AM"/>
        </w:rPr>
        <w:t xml:space="preserve"> քննարկել և ուսումնասիրել </w:t>
      </w:r>
      <w:r w:rsidR="009F4BD9" w:rsidRPr="001224AB">
        <w:rPr>
          <w:rFonts w:ascii="GHEA Grapalat" w:hAnsi="GHEA Grapalat"/>
          <w:sz w:val="24"/>
          <w:szCs w:val="24"/>
          <w:lang w:val="hy-AM"/>
        </w:rPr>
        <w:t xml:space="preserve">էթիկայի և վարքագծի կանոնների </w:t>
      </w:r>
      <w:r w:rsidR="005A6C5D" w:rsidRPr="001224AB">
        <w:rPr>
          <w:rFonts w:ascii="GHEA Grapalat" w:hAnsi="GHEA Grapalat"/>
          <w:sz w:val="24"/>
          <w:szCs w:val="24"/>
          <w:lang w:val="hy-AM"/>
        </w:rPr>
        <w:t>կիրառման</w:t>
      </w:r>
      <w:r w:rsidR="009F4BD9" w:rsidRPr="001224AB">
        <w:rPr>
          <w:rFonts w:ascii="GHEA Grapalat" w:hAnsi="GHEA Grapalat"/>
          <w:sz w:val="24"/>
          <w:szCs w:val="24"/>
          <w:lang w:val="hy-AM"/>
        </w:rPr>
        <w:t xml:space="preserve"> կապակցությամբ առաջացող </w:t>
      </w:r>
      <w:r w:rsidR="006B3052" w:rsidRPr="001224AB">
        <w:rPr>
          <w:rFonts w:ascii="GHEA Grapalat" w:hAnsi="GHEA Grapalat"/>
          <w:sz w:val="24"/>
          <w:szCs w:val="24"/>
          <w:lang w:val="hy-AM"/>
        </w:rPr>
        <w:t xml:space="preserve">խնդիրները՝ նպաստելով զգայուն հարցերի շուրջ բաց երկխոսությանը՝ առանց վնասելու դատավորների անաչառության </w:t>
      </w:r>
      <w:r w:rsidR="009F4BD9" w:rsidRPr="001224AB">
        <w:rPr>
          <w:rFonts w:ascii="GHEA Grapalat" w:hAnsi="GHEA Grapalat"/>
          <w:sz w:val="24"/>
          <w:szCs w:val="24"/>
          <w:lang w:val="hy-AM"/>
        </w:rPr>
        <w:t>նկատմամբ</w:t>
      </w:r>
      <w:r w:rsidR="006B3052" w:rsidRPr="001224AB">
        <w:rPr>
          <w:rFonts w:ascii="GHEA Grapalat" w:hAnsi="GHEA Grapalat"/>
          <w:sz w:val="24"/>
          <w:szCs w:val="24"/>
          <w:lang w:val="hy-AM"/>
        </w:rPr>
        <w:t xml:space="preserve"> հանրային </w:t>
      </w:r>
      <w:r w:rsidR="009F4BD9" w:rsidRPr="001224AB">
        <w:rPr>
          <w:rFonts w:ascii="GHEA Grapalat" w:hAnsi="GHEA Grapalat"/>
          <w:sz w:val="24"/>
          <w:szCs w:val="24"/>
          <w:lang w:val="hy-AM"/>
        </w:rPr>
        <w:t>ընկալ</w:t>
      </w:r>
      <w:r w:rsidR="005A6C5D" w:rsidRPr="001224AB">
        <w:rPr>
          <w:rFonts w:ascii="GHEA Grapalat" w:hAnsi="GHEA Grapalat"/>
          <w:sz w:val="24"/>
          <w:szCs w:val="24"/>
          <w:lang w:val="hy-AM"/>
        </w:rPr>
        <w:t>մանը</w:t>
      </w:r>
      <w:r w:rsidR="006B3052" w:rsidRPr="001224AB">
        <w:rPr>
          <w:rFonts w:ascii="GHEA Grapalat" w:hAnsi="GHEA Grapalat"/>
          <w:sz w:val="24"/>
          <w:szCs w:val="24"/>
          <w:lang w:val="hy-AM"/>
        </w:rPr>
        <w:t>:</w:t>
      </w:r>
    </w:p>
    <w:p w:rsidR="00DC015B" w:rsidRPr="001224AB" w:rsidRDefault="00833874"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 </w:t>
      </w:r>
      <w:r w:rsidR="005A6C5D" w:rsidRPr="001224AB">
        <w:rPr>
          <w:rFonts w:ascii="GHEA Grapalat" w:hAnsi="GHEA Grapalat"/>
          <w:sz w:val="24"/>
          <w:szCs w:val="24"/>
          <w:lang w:val="hy-AM"/>
        </w:rPr>
        <w:t>3</w:t>
      </w:r>
      <w:r w:rsidR="00DC015B" w:rsidRPr="001224AB">
        <w:rPr>
          <w:rFonts w:ascii="GHEA Grapalat" w:hAnsi="GHEA Grapalat"/>
          <w:sz w:val="24"/>
          <w:szCs w:val="24"/>
          <w:lang w:val="hy-AM"/>
        </w:rPr>
        <w:t>. Մասնագիտական շարունակական զարգացման ապահովում</w:t>
      </w:r>
      <w:r w:rsidR="005440B4" w:rsidRPr="001224AB">
        <w:rPr>
          <w:rFonts w:ascii="GHEA Grapalat" w:hAnsi="GHEA Grapalat"/>
          <w:sz w:val="24"/>
          <w:szCs w:val="24"/>
          <w:lang w:val="hy-AM"/>
        </w:rPr>
        <w:t>ը</w:t>
      </w:r>
      <w:r w:rsidR="00DC015B" w:rsidRPr="001224AB">
        <w:rPr>
          <w:rFonts w:ascii="GHEA Grapalat" w:hAnsi="GHEA Grapalat"/>
          <w:sz w:val="24"/>
          <w:szCs w:val="24"/>
          <w:lang w:val="hy-AM"/>
        </w:rPr>
        <w:t>.</w:t>
      </w:r>
    </w:p>
    <w:p w:rsidR="00AC4EC2" w:rsidRPr="001224AB" w:rsidRDefault="00DC015B"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 </w:t>
      </w:r>
      <w:r w:rsidR="009C3539" w:rsidRPr="001224AB">
        <w:rPr>
          <w:rFonts w:ascii="GHEA Grapalat" w:hAnsi="GHEA Grapalat"/>
          <w:sz w:val="24"/>
          <w:szCs w:val="24"/>
          <w:lang w:val="hy-AM"/>
        </w:rPr>
        <w:t>Գ</w:t>
      </w:r>
      <w:r w:rsidRPr="001224AB">
        <w:rPr>
          <w:rFonts w:ascii="GHEA Grapalat" w:hAnsi="GHEA Grapalat"/>
          <w:sz w:val="24"/>
          <w:szCs w:val="24"/>
          <w:lang w:val="hy-AM"/>
        </w:rPr>
        <w:t xml:space="preserve">աղտնի խորհրդատվությունը </w:t>
      </w:r>
      <w:r w:rsidR="005A6C5D" w:rsidRPr="001224AB">
        <w:rPr>
          <w:rFonts w:ascii="GHEA Grapalat" w:hAnsi="GHEA Grapalat"/>
          <w:sz w:val="24"/>
          <w:szCs w:val="24"/>
          <w:lang w:val="hy-AM"/>
        </w:rPr>
        <w:t>նպաստում է</w:t>
      </w:r>
      <w:r w:rsidRPr="001224AB">
        <w:rPr>
          <w:rFonts w:ascii="GHEA Grapalat" w:hAnsi="GHEA Grapalat"/>
          <w:sz w:val="24"/>
          <w:szCs w:val="24"/>
          <w:lang w:val="hy-AM"/>
        </w:rPr>
        <w:t xml:space="preserve"> դատավորների շարունակական մասնագիտական զարգացմանը: </w:t>
      </w:r>
      <w:r w:rsidR="005519F4" w:rsidRPr="001224AB">
        <w:rPr>
          <w:rFonts w:ascii="GHEA Grapalat" w:hAnsi="GHEA Grapalat"/>
          <w:sz w:val="24"/>
          <w:szCs w:val="24"/>
          <w:lang w:val="hy-AM"/>
        </w:rPr>
        <w:t>Այն</w:t>
      </w:r>
      <w:r w:rsidRPr="001224AB">
        <w:rPr>
          <w:rFonts w:ascii="GHEA Grapalat" w:hAnsi="GHEA Grapalat"/>
          <w:sz w:val="24"/>
          <w:szCs w:val="24"/>
          <w:lang w:val="hy-AM"/>
        </w:rPr>
        <w:t xml:space="preserve"> դատավորներին հնարավորություն է տալիս անդրադառնալ իրենց որոշումների կայացման գործընթացներին, </w:t>
      </w:r>
      <w:r w:rsidR="009C3539" w:rsidRPr="001224AB">
        <w:rPr>
          <w:rFonts w:ascii="GHEA Grapalat" w:hAnsi="GHEA Grapalat"/>
          <w:sz w:val="24"/>
          <w:szCs w:val="24"/>
          <w:lang w:val="hy-AM"/>
        </w:rPr>
        <w:t>հետևություններ անել գործնականում առաջացած և իրենց լուծումը գտած</w:t>
      </w:r>
      <w:r w:rsidR="0012066F" w:rsidRPr="001224AB">
        <w:rPr>
          <w:rFonts w:ascii="GHEA Grapalat" w:hAnsi="GHEA Grapalat"/>
          <w:sz w:val="24"/>
          <w:szCs w:val="24"/>
          <w:lang w:val="hy-AM"/>
        </w:rPr>
        <w:t xml:space="preserve"> </w:t>
      </w:r>
      <w:r w:rsidR="009C3539" w:rsidRPr="001224AB">
        <w:rPr>
          <w:rFonts w:ascii="GHEA Grapalat" w:hAnsi="GHEA Grapalat"/>
          <w:sz w:val="24"/>
          <w:szCs w:val="24"/>
          <w:lang w:val="hy-AM"/>
        </w:rPr>
        <w:t xml:space="preserve">էթիկայի և վարքագծի կանոնների </w:t>
      </w:r>
      <w:r w:rsidR="005519F4" w:rsidRPr="001224AB">
        <w:rPr>
          <w:rFonts w:ascii="GHEA Grapalat" w:hAnsi="GHEA Grapalat"/>
          <w:sz w:val="24"/>
          <w:szCs w:val="24"/>
          <w:lang w:val="hy-AM"/>
        </w:rPr>
        <w:t xml:space="preserve">կիրառման կապակցությամբ առաջացած </w:t>
      </w:r>
      <w:r w:rsidRPr="001224AB">
        <w:rPr>
          <w:rFonts w:ascii="GHEA Grapalat" w:hAnsi="GHEA Grapalat"/>
          <w:sz w:val="24"/>
          <w:szCs w:val="24"/>
          <w:lang w:val="hy-AM"/>
        </w:rPr>
        <w:t>խնդիրներից և բարելավել</w:t>
      </w:r>
      <w:r w:rsidR="006140F2" w:rsidRPr="001224AB">
        <w:rPr>
          <w:rFonts w:ascii="GHEA Grapalat" w:hAnsi="GHEA Grapalat"/>
          <w:sz w:val="24"/>
          <w:szCs w:val="24"/>
          <w:lang w:val="hy-AM"/>
        </w:rPr>
        <w:t xml:space="preserve"> էթիկայի և</w:t>
      </w:r>
      <w:r w:rsidRPr="001224AB">
        <w:rPr>
          <w:rFonts w:ascii="GHEA Grapalat" w:hAnsi="GHEA Grapalat"/>
          <w:sz w:val="24"/>
          <w:szCs w:val="24"/>
          <w:lang w:val="hy-AM"/>
        </w:rPr>
        <w:t xml:space="preserve"> </w:t>
      </w:r>
      <w:r w:rsidR="005519F4" w:rsidRPr="001224AB">
        <w:rPr>
          <w:rFonts w:ascii="GHEA Grapalat" w:hAnsi="GHEA Grapalat"/>
          <w:sz w:val="24"/>
          <w:szCs w:val="24"/>
          <w:lang w:val="hy-AM"/>
        </w:rPr>
        <w:t>վարքագծի կանոնների</w:t>
      </w:r>
      <w:r w:rsidRPr="001224AB">
        <w:rPr>
          <w:rFonts w:ascii="GHEA Grapalat" w:hAnsi="GHEA Grapalat"/>
          <w:sz w:val="24"/>
          <w:szCs w:val="24"/>
          <w:lang w:val="hy-AM"/>
        </w:rPr>
        <w:t xml:space="preserve"> </w:t>
      </w:r>
      <w:r w:rsidR="006140F2" w:rsidRPr="001224AB">
        <w:rPr>
          <w:rFonts w:ascii="GHEA Grapalat" w:hAnsi="GHEA Grapalat"/>
          <w:sz w:val="24"/>
          <w:szCs w:val="24"/>
          <w:lang w:val="hy-AM"/>
        </w:rPr>
        <w:t xml:space="preserve">կիրառման և պահպանման </w:t>
      </w:r>
      <w:r w:rsidRPr="001224AB">
        <w:rPr>
          <w:rFonts w:ascii="GHEA Grapalat" w:hAnsi="GHEA Grapalat"/>
          <w:sz w:val="24"/>
          <w:szCs w:val="24"/>
          <w:lang w:val="hy-AM"/>
        </w:rPr>
        <w:t xml:space="preserve">վերաբերյալ իրենց պատկերացումները: </w:t>
      </w:r>
    </w:p>
    <w:p w:rsidR="006140F2" w:rsidRPr="001224AB" w:rsidRDefault="00AC353A" w:rsidP="009F585B">
      <w:pPr>
        <w:spacing w:after="0" w:line="360" w:lineRule="auto"/>
        <w:ind w:firstLine="720"/>
        <w:jc w:val="both"/>
        <w:rPr>
          <w:rFonts w:ascii="GHEA Grapalat" w:hAnsi="GHEA Grapalat"/>
          <w:b/>
          <w:sz w:val="24"/>
          <w:szCs w:val="24"/>
          <w:u w:val="single"/>
          <w:lang w:val="hy-AM"/>
        </w:rPr>
      </w:pPr>
      <w:r w:rsidRPr="001224AB">
        <w:rPr>
          <w:rFonts w:ascii="GHEA Grapalat" w:hAnsi="GHEA Grapalat"/>
          <w:b/>
          <w:sz w:val="24"/>
          <w:szCs w:val="24"/>
          <w:u w:val="single"/>
          <w:lang w:val="hy-AM"/>
        </w:rPr>
        <w:t>Համամատական փորձը դատավորներին էթիկայի և վարքագծի կանոնների</w:t>
      </w:r>
      <w:r w:rsidR="00A26254" w:rsidRPr="001224AB">
        <w:rPr>
          <w:rFonts w:ascii="GHEA Grapalat" w:hAnsi="GHEA Grapalat"/>
          <w:b/>
          <w:sz w:val="24"/>
          <w:szCs w:val="24"/>
          <w:u w:val="single"/>
          <w:lang w:val="hy-AM"/>
        </w:rPr>
        <w:t xml:space="preserve"> </w:t>
      </w:r>
      <w:r w:rsidR="00296E59" w:rsidRPr="001224AB">
        <w:rPr>
          <w:rFonts w:ascii="GHEA Grapalat" w:hAnsi="GHEA Grapalat"/>
          <w:b/>
          <w:sz w:val="24"/>
          <w:szCs w:val="24"/>
          <w:u w:val="single"/>
          <w:lang w:val="hy-AM"/>
        </w:rPr>
        <w:t>վերաբերյալ</w:t>
      </w:r>
      <w:r w:rsidRPr="001224AB">
        <w:rPr>
          <w:rFonts w:ascii="GHEA Grapalat" w:hAnsi="GHEA Grapalat"/>
          <w:b/>
          <w:sz w:val="24"/>
          <w:szCs w:val="24"/>
          <w:u w:val="single"/>
          <w:lang w:val="hy-AM"/>
        </w:rPr>
        <w:t xml:space="preserve"> տրամադրված գաղտնի խորհրդատվության վերաբերյալ</w:t>
      </w:r>
      <w:r w:rsidR="00296E59" w:rsidRPr="001224AB">
        <w:rPr>
          <w:rFonts w:ascii="GHEA Grapalat" w:hAnsi="GHEA Grapalat"/>
          <w:b/>
          <w:sz w:val="24"/>
          <w:szCs w:val="24"/>
          <w:u w:val="single"/>
          <w:lang w:val="hy-AM"/>
        </w:rPr>
        <w:t>.</w:t>
      </w:r>
    </w:p>
    <w:p w:rsidR="009841B1" w:rsidRPr="001224AB" w:rsidRDefault="00812F60" w:rsidP="009F585B">
      <w:pPr>
        <w:spacing w:after="0" w:line="360" w:lineRule="auto"/>
        <w:ind w:firstLine="720"/>
        <w:jc w:val="both"/>
        <w:rPr>
          <w:rFonts w:ascii="GHEA Grapalat" w:hAnsi="GHEA Grapalat"/>
          <w:b/>
          <w:sz w:val="24"/>
          <w:szCs w:val="24"/>
          <w:u w:val="single"/>
          <w:lang w:val="hy-AM"/>
        </w:rPr>
      </w:pPr>
      <w:r w:rsidRPr="001224AB">
        <w:rPr>
          <w:rFonts w:ascii="GHEA Grapalat" w:hAnsi="GHEA Grapalat"/>
          <w:b/>
          <w:sz w:val="24"/>
          <w:szCs w:val="24"/>
          <w:u w:val="single"/>
          <w:lang w:val="hy-AM"/>
        </w:rPr>
        <w:t>1.</w:t>
      </w:r>
      <w:r w:rsidR="009841B1" w:rsidRPr="001224AB">
        <w:rPr>
          <w:rFonts w:ascii="GHEA Grapalat" w:hAnsi="GHEA Grapalat"/>
          <w:b/>
          <w:sz w:val="24"/>
          <w:szCs w:val="24"/>
          <w:u w:val="single"/>
          <w:lang w:val="hy-AM"/>
        </w:rPr>
        <w:t>Ավստրիա</w:t>
      </w:r>
      <w:r w:rsidR="00B03EDD" w:rsidRPr="001224AB">
        <w:rPr>
          <w:rStyle w:val="FootnoteReference"/>
          <w:rFonts w:ascii="GHEA Grapalat" w:hAnsi="GHEA Grapalat"/>
          <w:b/>
          <w:sz w:val="24"/>
          <w:szCs w:val="24"/>
          <w:u w:val="single"/>
          <w:lang w:val="hy-AM"/>
        </w:rPr>
        <w:footnoteReference w:id="4"/>
      </w:r>
    </w:p>
    <w:p w:rsidR="007A6351" w:rsidRPr="001224AB" w:rsidRDefault="00412F6D"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Ավստրիայի դատավորների էթիկայի խորհուրդը, որը հայտնի է նաև որպես Էթիկրատ, մարմին է, որը ստեղծվել է Ավստրիայի դատավորների ասոցիացիայի կողմից 2018 թվականին: Դրա հիմնական նպատակն է դատավորներին տրամադրել գաղտնի խորհրդատվություն և </w:t>
      </w:r>
      <w:r w:rsidR="007A6351" w:rsidRPr="001224AB">
        <w:rPr>
          <w:rFonts w:ascii="GHEA Grapalat" w:hAnsi="GHEA Grapalat"/>
          <w:sz w:val="24"/>
          <w:szCs w:val="24"/>
          <w:lang w:val="hy-AM"/>
        </w:rPr>
        <w:t xml:space="preserve">մշակել </w:t>
      </w:r>
      <w:r w:rsidRPr="001224AB">
        <w:rPr>
          <w:rFonts w:ascii="GHEA Grapalat" w:hAnsi="GHEA Grapalat"/>
          <w:sz w:val="24"/>
          <w:szCs w:val="24"/>
          <w:lang w:val="hy-AM"/>
        </w:rPr>
        <w:t>ուղեցույցներ</w:t>
      </w:r>
      <w:r w:rsidR="007A6351" w:rsidRPr="001224AB">
        <w:rPr>
          <w:rFonts w:ascii="GHEA Grapalat" w:hAnsi="GHEA Grapalat"/>
          <w:sz w:val="24"/>
          <w:szCs w:val="24"/>
          <w:lang w:val="hy-AM"/>
        </w:rPr>
        <w:t>՝</w:t>
      </w:r>
      <w:r w:rsidRPr="001224AB">
        <w:rPr>
          <w:rFonts w:ascii="GHEA Grapalat" w:hAnsi="GHEA Grapalat"/>
          <w:sz w:val="24"/>
          <w:szCs w:val="24"/>
          <w:lang w:val="hy-AM"/>
        </w:rPr>
        <w:t xml:space="preserve"> </w:t>
      </w:r>
      <w:r w:rsidR="007A6351" w:rsidRPr="001224AB">
        <w:rPr>
          <w:rFonts w:ascii="GHEA Grapalat" w:hAnsi="GHEA Grapalat"/>
          <w:sz w:val="24"/>
          <w:szCs w:val="24"/>
          <w:lang w:val="hy-AM"/>
        </w:rPr>
        <w:t>դատավորների</w:t>
      </w:r>
      <w:r w:rsidRPr="001224AB">
        <w:rPr>
          <w:rFonts w:ascii="GHEA Grapalat" w:hAnsi="GHEA Grapalat"/>
          <w:sz w:val="24"/>
          <w:szCs w:val="24"/>
          <w:lang w:val="hy-AM"/>
        </w:rPr>
        <w:t xml:space="preserve"> էթիկայի և արժեքային հասկացությունների հետ կապված հարցերի վերաբերյալ: </w:t>
      </w:r>
    </w:p>
    <w:p w:rsidR="00412F6D" w:rsidRPr="001224AB" w:rsidRDefault="00412F6D"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 Էթիկայի խորհուրդը </w:t>
      </w:r>
      <w:r w:rsidR="007A6351" w:rsidRPr="001224AB">
        <w:rPr>
          <w:rFonts w:ascii="GHEA Grapalat" w:hAnsi="GHEA Grapalat"/>
          <w:sz w:val="24"/>
          <w:szCs w:val="24"/>
          <w:lang w:val="hy-AM"/>
        </w:rPr>
        <w:t xml:space="preserve">կազմված </w:t>
      </w:r>
      <w:r w:rsidRPr="001224AB">
        <w:rPr>
          <w:rFonts w:ascii="GHEA Grapalat" w:hAnsi="GHEA Grapalat"/>
          <w:sz w:val="24"/>
          <w:szCs w:val="24"/>
          <w:lang w:val="hy-AM"/>
        </w:rPr>
        <w:t xml:space="preserve">է հինգ դատավորներից, որոնք ընտրվում են Ավստրիայի դատավորների ասոցիացիայի </w:t>
      </w:r>
      <w:r w:rsidR="007A6351" w:rsidRPr="001224AB">
        <w:rPr>
          <w:rFonts w:ascii="GHEA Grapalat" w:hAnsi="GHEA Grapalat"/>
          <w:sz w:val="24"/>
          <w:szCs w:val="24"/>
          <w:lang w:val="hy-AM"/>
        </w:rPr>
        <w:t>գ</w:t>
      </w:r>
      <w:r w:rsidRPr="001224AB">
        <w:rPr>
          <w:rFonts w:ascii="GHEA Grapalat" w:hAnsi="GHEA Grapalat"/>
          <w:sz w:val="24"/>
          <w:szCs w:val="24"/>
          <w:lang w:val="hy-AM"/>
        </w:rPr>
        <w:t>լխավոր ասամբլեայի կողմից: Այս դատավորները ընտրվում են տարբեր դատարաններից՝ ապահովելով</w:t>
      </w:r>
      <w:r w:rsidR="00E84F7C" w:rsidRPr="001224AB">
        <w:rPr>
          <w:rFonts w:ascii="GHEA Grapalat" w:hAnsi="GHEA Grapalat"/>
          <w:sz w:val="24"/>
          <w:szCs w:val="24"/>
          <w:lang w:val="hy-AM"/>
        </w:rPr>
        <w:t xml:space="preserve"> բոլոր </w:t>
      </w:r>
      <w:r w:rsidR="00E84F7C" w:rsidRPr="001224AB">
        <w:rPr>
          <w:rFonts w:ascii="GHEA Grapalat" w:hAnsi="GHEA Grapalat"/>
          <w:sz w:val="24"/>
          <w:szCs w:val="24"/>
          <w:lang w:val="hy-AM"/>
        </w:rPr>
        <w:lastRenderedPageBreak/>
        <w:t>ատյանների դատավորների</w:t>
      </w:r>
      <w:r w:rsidRPr="001224AB">
        <w:rPr>
          <w:rFonts w:ascii="GHEA Grapalat" w:hAnsi="GHEA Grapalat"/>
          <w:sz w:val="24"/>
          <w:szCs w:val="24"/>
          <w:lang w:val="hy-AM"/>
        </w:rPr>
        <w:t xml:space="preserve"> ներկայացուցչություն</w:t>
      </w:r>
      <w:r w:rsidR="00E84F7C" w:rsidRPr="001224AB">
        <w:rPr>
          <w:rFonts w:ascii="GHEA Grapalat" w:hAnsi="GHEA Grapalat"/>
          <w:sz w:val="24"/>
          <w:szCs w:val="24"/>
          <w:lang w:val="hy-AM"/>
        </w:rPr>
        <w:t>ը</w:t>
      </w:r>
      <w:r w:rsidRPr="001224AB">
        <w:rPr>
          <w:rFonts w:ascii="GHEA Grapalat" w:hAnsi="GHEA Grapalat"/>
          <w:sz w:val="24"/>
          <w:szCs w:val="24"/>
          <w:lang w:val="hy-AM"/>
        </w:rPr>
        <w:t xml:space="preserve"> և բազմազանություն</w:t>
      </w:r>
      <w:r w:rsidR="00E84F7C" w:rsidRPr="001224AB">
        <w:rPr>
          <w:rFonts w:ascii="GHEA Grapalat" w:hAnsi="GHEA Grapalat"/>
          <w:sz w:val="24"/>
          <w:szCs w:val="24"/>
          <w:lang w:val="hy-AM"/>
        </w:rPr>
        <w:t>ը</w:t>
      </w:r>
      <w:r w:rsidRPr="001224AB">
        <w:rPr>
          <w:rFonts w:ascii="GHEA Grapalat" w:hAnsi="GHEA Grapalat"/>
          <w:sz w:val="24"/>
          <w:szCs w:val="24"/>
          <w:lang w:val="hy-AM"/>
        </w:rPr>
        <w:t xml:space="preserve"> խորհրդում:</w:t>
      </w:r>
    </w:p>
    <w:p w:rsidR="00412F6D" w:rsidRPr="001224AB" w:rsidRDefault="008B0149"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Էթիկրատ-ի </w:t>
      </w:r>
      <w:r w:rsidR="00412F6D" w:rsidRPr="001224AB">
        <w:rPr>
          <w:rFonts w:ascii="GHEA Grapalat" w:hAnsi="GHEA Grapalat"/>
          <w:sz w:val="24"/>
          <w:szCs w:val="24"/>
          <w:lang w:val="hy-AM"/>
        </w:rPr>
        <w:t xml:space="preserve">հիմնական գործառույթը դատավորներին գաղտնի խորհրդատվություն տրամադրելն է: Ամեն անգամ, երբ դատավորը բախվում է </w:t>
      </w:r>
      <w:r w:rsidRPr="001224AB">
        <w:rPr>
          <w:rFonts w:ascii="GHEA Grapalat" w:hAnsi="GHEA Grapalat"/>
          <w:sz w:val="24"/>
          <w:szCs w:val="24"/>
          <w:lang w:val="hy-AM"/>
        </w:rPr>
        <w:t xml:space="preserve">էթիկայի կամ վարքագծի կանոնների կիրառման հարցում </w:t>
      </w:r>
      <w:r w:rsidR="00412F6D" w:rsidRPr="001224AB">
        <w:rPr>
          <w:rFonts w:ascii="GHEA Grapalat" w:hAnsi="GHEA Grapalat"/>
          <w:sz w:val="24"/>
          <w:szCs w:val="24"/>
          <w:lang w:val="hy-AM"/>
        </w:rPr>
        <w:t xml:space="preserve">անորոշության, նա կարող է խորհրդատվություն </w:t>
      </w:r>
      <w:r w:rsidR="005551F0" w:rsidRPr="001224AB">
        <w:rPr>
          <w:rFonts w:ascii="GHEA Grapalat" w:hAnsi="GHEA Grapalat"/>
          <w:sz w:val="24"/>
          <w:szCs w:val="24"/>
          <w:lang w:val="hy-AM"/>
        </w:rPr>
        <w:t>համար դիմել</w:t>
      </w:r>
      <w:r w:rsidR="00412F6D" w:rsidRPr="001224AB">
        <w:rPr>
          <w:rFonts w:ascii="GHEA Grapalat" w:hAnsi="GHEA Grapalat"/>
          <w:sz w:val="24"/>
          <w:szCs w:val="24"/>
          <w:lang w:val="hy-AM"/>
        </w:rPr>
        <w:t xml:space="preserve"> </w:t>
      </w:r>
      <w:r w:rsidR="005551F0" w:rsidRPr="001224AB">
        <w:rPr>
          <w:rFonts w:ascii="GHEA Grapalat" w:hAnsi="GHEA Grapalat"/>
          <w:sz w:val="24"/>
          <w:szCs w:val="24"/>
          <w:lang w:val="hy-AM"/>
        </w:rPr>
        <w:t>Խորհրդին</w:t>
      </w:r>
      <w:r w:rsidR="00412F6D" w:rsidRPr="001224AB">
        <w:rPr>
          <w:rFonts w:ascii="GHEA Grapalat" w:hAnsi="GHEA Grapalat"/>
          <w:sz w:val="24"/>
          <w:szCs w:val="24"/>
          <w:lang w:val="hy-AM"/>
        </w:rPr>
        <w:t xml:space="preserve">: </w:t>
      </w:r>
    </w:p>
    <w:p w:rsidR="00412F6D" w:rsidRPr="001224AB" w:rsidRDefault="005551F0"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Դատավորները կարող են անմիջականորեն դիմել </w:t>
      </w:r>
      <w:r w:rsidR="00D351ED" w:rsidRPr="001224AB">
        <w:rPr>
          <w:rFonts w:ascii="GHEA Grapalat" w:hAnsi="GHEA Grapalat"/>
          <w:sz w:val="24"/>
          <w:szCs w:val="24"/>
          <w:lang w:val="hy-AM"/>
        </w:rPr>
        <w:t xml:space="preserve">Էթիկայի </w:t>
      </w:r>
      <w:r w:rsidRPr="001224AB">
        <w:rPr>
          <w:rFonts w:ascii="GHEA Grapalat" w:hAnsi="GHEA Grapalat"/>
          <w:sz w:val="24"/>
          <w:szCs w:val="24"/>
          <w:lang w:val="hy-AM"/>
        </w:rPr>
        <w:t>Խորհրդին</w:t>
      </w:r>
      <w:r w:rsidR="00AA3911" w:rsidRPr="001224AB">
        <w:rPr>
          <w:rFonts w:ascii="GHEA Grapalat" w:hAnsi="GHEA Grapalat"/>
          <w:sz w:val="24"/>
          <w:szCs w:val="24"/>
          <w:lang w:val="hy-AM"/>
        </w:rPr>
        <w:t xml:space="preserve">: </w:t>
      </w:r>
      <w:r w:rsidR="0027743C" w:rsidRPr="001224AB">
        <w:rPr>
          <w:rFonts w:ascii="GHEA Grapalat" w:hAnsi="GHEA Grapalat"/>
          <w:sz w:val="24"/>
          <w:szCs w:val="24"/>
          <w:lang w:val="hy-AM"/>
        </w:rPr>
        <w:t>Դիմելու եղանակների</w:t>
      </w:r>
      <w:r w:rsidR="0012066F" w:rsidRPr="001224AB">
        <w:rPr>
          <w:rFonts w:ascii="GHEA Grapalat" w:hAnsi="GHEA Grapalat"/>
          <w:sz w:val="24"/>
          <w:szCs w:val="24"/>
          <w:lang w:val="hy-AM"/>
        </w:rPr>
        <w:t xml:space="preserve"> </w:t>
      </w:r>
      <w:r w:rsidRPr="001224AB">
        <w:rPr>
          <w:rFonts w:ascii="GHEA Grapalat" w:hAnsi="GHEA Grapalat"/>
          <w:sz w:val="24"/>
          <w:szCs w:val="24"/>
          <w:lang w:val="hy-AM"/>
        </w:rPr>
        <w:t>սահմանափակումներ չկան</w:t>
      </w:r>
      <w:r w:rsidR="0027743C" w:rsidRPr="001224AB">
        <w:rPr>
          <w:rFonts w:ascii="GHEA Grapalat" w:hAnsi="GHEA Grapalat"/>
          <w:sz w:val="24"/>
          <w:szCs w:val="24"/>
          <w:lang w:val="hy-AM"/>
        </w:rPr>
        <w:t xml:space="preserve">, </w:t>
      </w:r>
      <w:r w:rsidR="00E12408" w:rsidRPr="001224AB">
        <w:rPr>
          <w:rFonts w:ascii="GHEA Grapalat" w:hAnsi="GHEA Grapalat"/>
          <w:sz w:val="24"/>
          <w:szCs w:val="24"/>
          <w:lang w:val="hy-AM"/>
        </w:rPr>
        <w:t>այդ թվում կարող են դիմումները ներկայացվել նաև անանուն եղանակ</w:t>
      </w:r>
      <w:r w:rsidR="00D351ED" w:rsidRPr="001224AB">
        <w:rPr>
          <w:rFonts w:ascii="GHEA Grapalat" w:hAnsi="GHEA Grapalat"/>
          <w:sz w:val="24"/>
          <w:szCs w:val="24"/>
          <w:lang w:val="hy-AM"/>
        </w:rPr>
        <w:t>ով</w:t>
      </w:r>
      <w:r w:rsidRPr="001224AB">
        <w:rPr>
          <w:rFonts w:ascii="GHEA Grapalat" w:hAnsi="GHEA Grapalat"/>
          <w:sz w:val="24"/>
          <w:szCs w:val="24"/>
          <w:lang w:val="hy-AM"/>
        </w:rPr>
        <w:t xml:space="preserve">: </w:t>
      </w:r>
      <w:r w:rsidR="00E12408" w:rsidRPr="001224AB">
        <w:rPr>
          <w:rFonts w:ascii="GHEA Grapalat" w:hAnsi="GHEA Grapalat"/>
          <w:sz w:val="24"/>
          <w:szCs w:val="24"/>
          <w:lang w:val="hy-AM"/>
        </w:rPr>
        <w:t>Դիմումը ստանալուց հետո</w:t>
      </w:r>
      <w:r w:rsidRPr="001224AB">
        <w:rPr>
          <w:rFonts w:ascii="GHEA Grapalat" w:hAnsi="GHEA Grapalat"/>
          <w:sz w:val="24"/>
          <w:szCs w:val="24"/>
          <w:lang w:val="hy-AM"/>
        </w:rPr>
        <w:t xml:space="preserve"> խորհուրդը պետք է գնահատի և որոշի, թե արդյոք պետք է անդրադառնա</w:t>
      </w:r>
      <w:r w:rsidR="00E12408" w:rsidRPr="001224AB">
        <w:rPr>
          <w:rFonts w:ascii="GHEA Grapalat" w:hAnsi="GHEA Grapalat"/>
          <w:sz w:val="24"/>
          <w:szCs w:val="24"/>
          <w:lang w:val="hy-AM"/>
        </w:rPr>
        <w:t xml:space="preserve"> ներկայացված</w:t>
      </w:r>
      <w:r w:rsidR="0012066F" w:rsidRPr="001224AB">
        <w:rPr>
          <w:rFonts w:ascii="GHEA Grapalat" w:hAnsi="GHEA Grapalat"/>
          <w:sz w:val="24"/>
          <w:szCs w:val="24"/>
          <w:lang w:val="hy-AM"/>
        </w:rPr>
        <w:t xml:space="preserve"> </w:t>
      </w:r>
      <w:r w:rsidRPr="001224AB">
        <w:rPr>
          <w:rFonts w:ascii="GHEA Grapalat" w:hAnsi="GHEA Grapalat"/>
          <w:sz w:val="24"/>
          <w:szCs w:val="24"/>
          <w:lang w:val="hy-AM"/>
        </w:rPr>
        <w:t>հարցին</w:t>
      </w:r>
      <w:r w:rsidR="00E12408" w:rsidRPr="001224AB">
        <w:rPr>
          <w:rFonts w:ascii="GHEA Grapalat" w:hAnsi="GHEA Grapalat"/>
          <w:sz w:val="24"/>
          <w:szCs w:val="24"/>
          <w:lang w:val="hy-AM"/>
        </w:rPr>
        <w:t xml:space="preserve"> թե ոչ:</w:t>
      </w:r>
    </w:p>
    <w:p w:rsidR="00412F6D" w:rsidRPr="001224AB" w:rsidRDefault="00412F6D"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Էթիկայի խորհուրդը իրավասու է </w:t>
      </w:r>
      <w:r w:rsidR="0017215C" w:rsidRPr="001224AB">
        <w:rPr>
          <w:rFonts w:ascii="GHEA Grapalat" w:hAnsi="GHEA Grapalat"/>
          <w:sz w:val="24"/>
          <w:szCs w:val="24"/>
          <w:lang w:val="hy-AM"/>
        </w:rPr>
        <w:t>էթիկայի</w:t>
      </w:r>
      <w:r w:rsidR="0070399B" w:rsidRPr="001224AB">
        <w:rPr>
          <w:rFonts w:ascii="GHEA Grapalat" w:hAnsi="GHEA Grapalat"/>
          <w:sz w:val="24"/>
          <w:szCs w:val="24"/>
          <w:lang w:val="hy-AM"/>
        </w:rPr>
        <w:t xml:space="preserve"> և վարքագծի կանոնների</w:t>
      </w:r>
      <w:r w:rsidR="0017215C" w:rsidRPr="001224AB">
        <w:rPr>
          <w:rFonts w:ascii="GHEA Grapalat" w:hAnsi="GHEA Grapalat"/>
          <w:sz w:val="24"/>
          <w:szCs w:val="24"/>
          <w:lang w:val="hy-AM"/>
        </w:rPr>
        <w:t xml:space="preserve"> հետ կապված հարցերով </w:t>
      </w:r>
      <w:r w:rsidRPr="001224AB">
        <w:rPr>
          <w:rFonts w:ascii="GHEA Grapalat" w:hAnsi="GHEA Grapalat"/>
          <w:sz w:val="24"/>
          <w:szCs w:val="24"/>
          <w:lang w:val="hy-AM"/>
        </w:rPr>
        <w:t xml:space="preserve">առաջարկություններ ներկայացնել </w:t>
      </w:r>
      <w:r w:rsidR="0017215C" w:rsidRPr="001224AB">
        <w:rPr>
          <w:rFonts w:ascii="GHEA Grapalat" w:hAnsi="GHEA Grapalat"/>
          <w:sz w:val="24"/>
          <w:szCs w:val="24"/>
          <w:lang w:val="hy-AM"/>
        </w:rPr>
        <w:t>նաև սեփական նախաձեռնությամբ: Այդ</w:t>
      </w:r>
      <w:r w:rsidRPr="001224AB">
        <w:rPr>
          <w:rFonts w:ascii="GHEA Grapalat" w:hAnsi="GHEA Grapalat"/>
          <w:sz w:val="24"/>
          <w:szCs w:val="24"/>
          <w:lang w:val="hy-AM"/>
        </w:rPr>
        <w:t xml:space="preserve"> առաջարկությունները հասցեագրվում են Ավստրիայի դատավորների ասոցիացիայի խորհրդին: Խորհրդի առաջարկությունները կարող են ծառայել որպես ուղեցույց դատավորների համար</w:t>
      </w:r>
      <w:r w:rsidR="00D351ED" w:rsidRPr="001224AB">
        <w:rPr>
          <w:rFonts w:ascii="GHEA Grapalat" w:hAnsi="GHEA Grapalat"/>
          <w:sz w:val="24"/>
          <w:szCs w:val="24"/>
          <w:lang w:val="hy-AM"/>
        </w:rPr>
        <w:t>:</w:t>
      </w:r>
    </w:p>
    <w:p w:rsidR="00412F6D" w:rsidRPr="001224AB" w:rsidRDefault="00D351ED"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Է</w:t>
      </w:r>
      <w:r w:rsidR="00412F6D" w:rsidRPr="001224AB">
        <w:rPr>
          <w:rFonts w:ascii="GHEA Grapalat" w:hAnsi="GHEA Grapalat"/>
          <w:sz w:val="24"/>
          <w:szCs w:val="24"/>
          <w:lang w:val="hy-AM"/>
        </w:rPr>
        <w:t xml:space="preserve">թիկայի խորհրդի անդամներն իրենց </w:t>
      </w:r>
      <w:r w:rsidR="00AF6B6D" w:rsidRPr="001224AB">
        <w:rPr>
          <w:rFonts w:ascii="GHEA Grapalat" w:hAnsi="GHEA Grapalat"/>
          <w:sz w:val="24"/>
          <w:szCs w:val="24"/>
          <w:lang w:val="hy-AM"/>
        </w:rPr>
        <w:t>լիազորություններն իրականացնելիս</w:t>
      </w:r>
      <w:r w:rsidR="00412F6D" w:rsidRPr="001224AB">
        <w:rPr>
          <w:rFonts w:ascii="GHEA Grapalat" w:hAnsi="GHEA Grapalat"/>
          <w:sz w:val="24"/>
          <w:szCs w:val="24"/>
          <w:lang w:val="hy-AM"/>
        </w:rPr>
        <w:t xml:space="preserve"> անկախ</w:t>
      </w:r>
      <w:r w:rsidR="00AF6B6D" w:rsidRPr="001224AB">
        <w:rPr>
          <w:rFonts w:ascii="GHEA Grapalat" w:hAnsi="GHEA Grapalat"/>
          <w:sz w:val="24"/>
          <w:szCs w:val="24"/>
          <w:lang w:val="hy-AM"/>
        </w:rPr>
        <w:t xml:space="preserve"> են</w:t>
      </w:r>
      <w:r w:rsidR="00412F6D" w:rsidRPr="001224AB">
        <w:rPr>
          <w:rFonts w:ascii="GHEA Grapalat" w:hAnsi="GHEA Grapalat"/>
          <w:sz w:val="24"/>
          <w:szCs w:val="24"/>
          <w:lang w:val="hy-AM"/>
        </w:rPr>
        <w:t>: Նրանք ենթակա չեն արտաքին ազդեցությունների, որոնք կարող են վտանգել նրանց անաչառությունը կամ բարեխղճությունը:</w:t>
      </w:r>
    </w:p>
    <w:p w:rsidR="000E372F" w:rsidRPr="001224AB" w:rsidRDefault="00412F6D" w:rsidP="00C670A6">
      <w:pPr>
        <w:spacing w:after="0" w:line="360" w:lineRule="auto"/>
        <w:ind w:firstLine="720"/>
        <w:jc w:val="both"/>
        <w:rPr>
          <w:rFonts w:ascii="GHEA Grapalat" w:hAnsi="GHEA Grapalat"/>
          <w:b/>
          <w:sz w:val="24"/>
          <w:szCs w:val="24"/>
        </w:rPr>
      </w:pPr>
      <w:r w:rsidRPr="001224AB">
        <w:rPr>
          <w:rFonts w:ascii="GHEA Grapalat" w:hAnsi="GHEA Grapalat"/>
          <w:sz w:val="24"/>
          <w:szCs w:val="24"/>
          <w:lang w:val="hy-AM"/>
        </w:rPr>
        <w:t xml:space="preserve">Կարևոր է նշել, որ չնայած </w:t>
      </w:r>
      <w:r w:rsidR="00AF6B6D" w:rsidRPr="001224AB">
        <w:rPr>
          <w:rFonts w:ascii="GHEA Grapalat" w:hAnsi="GHEA Grapalat"/>
          <w:sz w:val="24"/>
          <w:szCs w:val="24"/>
          <w:lang w:val="hy-AM"/>
        </w:rPr>
        <w:t>Է</w:t>
      </w:r>
      <w:r w:rsidRPr="001224AB">
        <w:rPr>
          <w:rFonts w:ascii="GHEA Grapalat" w:hAnsi="GHEA Grapalat"/>
          <w:sz w:val="24"/>
          <w:szCs w:val="24"/>
          <w:lang w:val="hy-AM"/>
        </w:rPr>
        <w:t>թիկայի խորհուրդը տրամադրում է գաղտնի խորհրդատվություն</w:t>
      </w:r>
      <w:r w:rsidR="00AF6B6D" w:rsidRPr="001224AB">
        <w:rPr>
          <w:rFonts w:ascii="GHEA Grapalat" w:hAnsi="GHEA Grapalat"/>
          <w:sz w:val="24"/>
          <w:szCs w:val="24"/>
          <w:lang w:val="hy-AM"/>
        </w:rPr>
        <w:t>ներ</w:t>
      </w:r>
      <w:r w:rsidRPr="001224AB">
        <w:rPr>
          <w:rFonts w:ascii="GHEA Grapalat" w:hAnsi="GHEA Grapalat"/>
          <w:sz w:val="24"/>
          <w:szCs w:val="24"/>
          <w:lang w:val="hy-AM"/>
        </w:rPr>
        <w:t xml:space="preserve"> և առաջարկություններ, այն չունի </w:t>
      </w:r>
      <w:r w:rsidR="00AF6B6D" w:rsidRPr="001224AB">
        <w:rPr>
          <w:rFonts w:ascii="GHEA Grapalat" w:hAnsi="GHEA Grapalat"/>
          <w:sz w:val="24"/>
          <w:szCs w:val="24"/>
          <w:lang w:val="hy-AM"/>
        </w:rPr>
        <w:t xml:space="preserve">դատավորին </w:t>
      </w:r>
      <w:r w:rsidRPr="001224AB">
        <w:rPr>
          <w:rFonts w:ascii="GHEA Grapalat" w:hAnsi="GHEA Grapalat"/>
          <w:sz w:val="24"/>
          <w:szCs w:val="24"/>
          <w:lang w:val="hy-AM"/>
        </w:rPr>
        <w:t xml:space="preserve">կարգապահական </w:t>
      </w:r>
      <w:r w:rsidR="00AF6B6D" w:rsidRPr="001224AB">
        <w:rPr>
          <w:rFonts w:ascii="GHEA Grapalat" w:hAnsi="GHEA Grapalat"/>
          <w:sz w:val="24"/>
          <w:szCs w:val="24"/>
          <w:lang w:val="hy-AM"/>
        </w:rPr>
        <w:t>պատախանատվության ենթարկելու լիազորություն</w:t>
      </w:r>
      <w:r w:rsidRPr="001224AB">
        <w:rPr>
          <w:rFonts w:ascii="GHEA Grapalat" w:hAnsi="GHEA Grapalat"/>
          <w:sz w:val="24"/>
          <w:szCs w:val="24"/>
          <w:lang w:val="hy-AM"/>
        </w:rPr>
        <w:t xml:space="preserve">: </w:t>
      </w:r>
      <w:r w:rsidR="000C0B58" w:rsidRPr="001224AB">
        <w:rPr>
          <w:rFonts w:ascii="GHEA Grapalat" w:hAnsi="GHEA Grapalat"/>
          <w:sz w:val="24"/>
          <w:szCs w:val="24"/>
          <w:lang w:val="hy-AM"/>
        </w:rPr>
        <w:t>Էթիկայի խորհրդի</w:t>
      </w:r>
      <w:r w:rsidRPr="001224AB">
        <w:rPr>
          <w:rFonts w:ascii="GHEA Grapalat" w:hAnsi="GHEA Grapalat"/>
          <w:sz w:val="24"/>
          <w:szCs w:val="24"/>
          <w:lang w:val="hy-AM"/>
        </w:rPr>
        <w:t xml:space="preserve"> դերը խորհրդատվական է</w:t>
      </w:r>
      <w:r w:rsidR="000C0B58" w:rsidRPr="001224AB">
        <w:rPr>
          <w:rFonts w:ascii="GHEA Grapalat" w:hAnsi="GHEA Grapalat"/>
          <w:sz w:val="24"/>
          <w:szCs w:val="24"/>
          <w:lang w:val="hy-AM"/>
        </w:rPr>
        <w:t xml:space="preserve"> և ուղ</w:t>
      </w:r>
      <w:r w:rsidR="0025421E" w:rsidRPr="001224AB">
        <w:rPr>
          <w:rFonts w:ascii="GHEA Grapalat" w:hAnsi="GHEA Grapalat"/>
          <w:sz w:val="24"/>
          <w:szCs w:val="24"/>
          <w:lang w:val="hy-AM"/>
        </w:rPr>
        <w:t>ղ</w:t>
      </w:r>
      <w:r w:rsidR="000C0B58" w:rsidRPr="001224AB">
        <w:rPr>
          <w:rFonts w:ascii="GHEA Grapalat" w:hAnsi="GHEA Grapalat"/>
          <w:sz w:val="24"/>
          <w:szCs w:val="24"/>
          <w:lang w:val="hy-AM"/>
        </w:rPr>
        <w:t>ված է օգնելու</w:t>
      </w:r>
      <w:r w:rsidRPr="001224AB">
        <w:rPr>
          <w:rFonts w:ascii="GHEA Grapalat" w:hAnsi="GHEA Grapalat"/>
          <w:sz w:val="24"/>
          <w:szCs w:val="24"/>
          <w:lang w:val="hy-AM"/>
        </w:rPr>
        <w:t xml:space="preserve"> դատավորներին</w:t>
      </w:r>
      <w:r w:rsidR="0025421E" w:rsidRPr="001224AB">
        <w:rPr>
          <w:rFonts w:ascii="GHEA Grapalat" w:hAnsi="GHEA Grapalat"/>
          <w:sz w:val="24"/>
          <w:szCs w:val="24"/>
          <w:lang w:val="hy-AM"/>
        </w:rPr>
        <w:t>՝</w:t>
      </w:r>
      <w:r w:rsidRPr="001224AB">
        <w:rPr>
          <w:rFonts w:ascii="GHEA Grapalat" w:hAnsi="GHEA Grapalat"/>
          <w:sz w:val="24"/>
          <w:szCs w:val="24"/>
          <w:lang w:val="hy-AM"/>
        </w:rPr>
        <w:t xml:space="preserve"> լուծել</w:t>
      </w:r>
      <w:r w:rsidR="0025421E" w:rsidRPr="001224AB">
        <w:rPr>
          <w:rFonts w:ascii="GHEA Grapalat" w:hAnsi="GHEA Grapalat"/>
          <w:sz w:val="24"/>
          <w:szCs w:val="24"/>
          <w:lang w:val="hy-AM"/>
        </w:rPr>
        <w:t>ու</w:t>
      </w:r>
      <w:r w:rsidRPr="001224AB">
        <w:rPr>
          <w:rFonts w:ascii="GHEA Grapalat" w:hAnsi="GHEA Grapalat"/>
          <w:sz w:val="24"/>
          <w:szCs w:val="24"/>
          <w:lang w:val="hy-AM"/>
        </w:rPr>
        <w:t xml:space="preserve"> </w:t>
      </w:r>
      <w:r w:rsidR="000C0B58" w:rsidRPr="001224AB">
        <w:rPr>
          <w:rFonts w:ascii="GHEA Grapalat" w:hAnsi="GHEA Grapalat"/>
          <w:sz w:val="24"/>
          <w:szCs w:val="24"/>
          <w:lang w:val="hy-AM"/>
        </w:rPr>
        <w:t>էթիկայի</w:t>
      </w:r>
      <w:r w:rsidR="0025421E" w:rsidRPr="001224AB">
        <w:rPr>
          <w:rFonts w:ascii="GHEA Grapalat" w:hAnsi="GHEA Grapalat"/>
          <w:sz w:val="24"/>
          <w:szCs w:val="24"/>
          <w:lang w:val="hy-AM"/>
        </w:rPr>
        <w:t xml:space="preserve"> և վարքագծի կանոնների կիրառման հետ կապված</w:t>
      </w:r>
      <w:r w:rsidR="000C0B58" w:rsidRPr="001224AB">
        <w:rPr>
          <w:rFonts w:ascii="GHEA Grapalat" w:hAnsi="GHEA Grapalat"/>
          <w:sz w:val="24"/>
          <w:szCs w:val="24"/>
          <w:lang w:val="hy-AM"/>
        </w:rPr>
        <w:t xml:space="preserve"> հարցե</w:t>
      </w:r>
      <w:r w:rsidR="0025421E" w:rsidRPr="001224AB">
        <w:rPr>
          <w:rFonts w:ascii="GHEA Grapalat" w:hAnsi="GHEA Grapalat"/>
          <w:sz w:val="24"/>
          <w:szCs w:val="24"/>
          <w:lang w:val="hy-AM"/>
        </w:rPr>
        <w:t xml:space="preserve">րը և </w:t>
      </w:r>
      <w:r w:rsidRPr="001224AB">
        <w:rPr>
          <w:rFonts w:ascii="GHEA Grapalat" w:hAnsi="GHEA Grapalat"/>
          <w:sz w:val="24"/>
          <w:szCs w:val="24"/>
          <w:lang w:val="hy-AM"/>
        </w:rPr>
        <w:t>խրախուսել</w:t>
      </w:r>
      <w:r w:rsidR="0025421E" w:rsidRPr="001224AB">
        <w:rPr>
          <w:rFonts w:ascii="GHEA Grapalat" w:hAnsi="GHEA Grapalat"/>
          <w:sz w:val="24"/>
          <w:szCs w:val="24"/>
          <w:lang w:val="hy-AM"/>
        </w:rPr>
        <w:t>ու</w:t>
      </w:r>
      <w:r w:rsidRPr="001224AB">
        <w:rPr>
          <w:rFonts w:ascii="GHEA Grapalat" w:hAnsi="GHEA Grapalat"/>
          <w:sz w:val="24"/>
          <w:szCs w:val="24"/>
          <w:lang w:val="hy-AM"/>
        </w:rPr>
        <w:t xml:space="preserve"> </w:t>
      </w:r>
      <w:r w:rsidR="00FF4AE8" w:rsidRPr="001224AB">
        <w:rPr>
          <w:rFonts w:ascii="GHEA Grapalat" w:hAnsi="GHEA Grapalat"/>
          <w:sz w:val="24"/>
          <w:szCs w:val="24"/>
          <w:lang w:val="hy-AM"/>
        </w:rPr>
        <w:t>էթիկայի</w:t>
      </w:r>
      <w:r w:rsidRPr="001224AB">
        <w:rPr>
          <w:rFonts w:ascii="GHEA Grapalat" w:hAnsi="GHEA Grapalat"/>
          <w:sz w:val="24"/>
          <w:szCs w:val="24"/>
          <w:lang w:val="hy-AM"/>
        </w:rPr>
        <w:t xml:space="preserve"> </w:t>
      </w:r>
      <w:r w:rsidR="0025421E" w:rsidRPr="001224AB">
        <w:rPr>
          <w:rFonts w:ascii="GHEA Grapalat" w:hAnsi="GHEA Grapalat"/>
          <w:sz w:val="24"/>
          <w:szCs w:val="24"/>
          <w:lang w:val="hy-AM"/>
        </w:rPr>
        <w:t>և վաքագծի կանոնների պահպան</w:t>
      </w:r>
      <w:r w:rsidR="001921CF" w:rsidRPr="001224AB">
        <w:rPr>
          <w:rFonts w:ascii="GHEA Grapalat" w:hAnsi="GHEA Grapalat"/>
          <w:sz w:val="24"/>
          <w:szCs w:val="24"/>
          <w:lang w:val="hy-AM"/>
        </w:rPr>
        <w:t xml:space="preserve">ումը </w:t>
      </w:r>
      <w:r w:rsidRPr="001224AB">
        <w:rPr>
          <w:rFonts w:ascii="GHEA Grapalat" w:hAnsi="GHEA Grapalat"/>
          <w:sz w:val="24"/>
          <w:szCs w:val="24"/>
          <w:lang w:val="hy-AM"/>
        </w:rPr>
        <w:t>դատական համակարգում:</w:t>
      </w:r>
    </w:p>
    <w:p w:rsidR="007C387E" w:rsidRPr="001224AB" w:rsidRDefault="00812F60" w:rsidP="009F585B">
      <w:pPr>
        <w:spacing w:after="0" w:line="360" w:lineRule="auto"/>
        <w:ind w:firstLine="720"/>
        <w:jc w:val="both"/>
        <w:rPr>
          <w:rFonts w:ascii="GHEA Grapalat" w:hAnsi="GHEA Grapalat"/>
          <w:b/>
          <w:sz w:val="24"/>
          <w:szCs w:val="24"/>
          <w:lang w:val="hy-AM"/>
        </w:rPr>
      </w:pPr>
      <w:r w:rsidRPr="001224AB">
        <w:rPr>
          <w:rFonts w:ascii="GHEA Grapalat" w:hAnsi="GHEA Grapalat"/>
          <w:b/>
          <w:sz w:val="24"/>
          <w:szCs w:val="24"/>
          <w:lang w:val="hy-AM"/>
        </w:rPr>
        <w:lastRenderedPageBreak/>
        <w:t>2.</w:t>
      </w:r>
      <w:r w:rsidR="007C387E" w:rsidRPr="001224AB">
        <w:rPr>
          <w:rFonts w:ascii="GHEA Grapalat" w:hAnsi="GHEA Grapalat"/>
          <w:b/>
          <w:sz w:val="24"/>
          <w:szCs w:val="24"/>
          <w:lang w:val="hy-AM"/>
        </w:rPr>
        <w:t>Ալբանիա</w:t>
      </w:r>
      <w:r w:rsidR="000E372F" w:rsidRPr="001224AB">
        <w:rPr>
          <w:rStyle w:val="FootnoteReference"/>
          <w:rFonts w:ascii="GHEA Grapalat" w:hAnsi="GHEA Grapalat"/>
          <w:b/>
          <w:sz w:val="24"/>
          <w:szCs w:val="24"/>
          <w:lang w:val="hy-AM"/>
        </w:rPr>
        <w:footnoteReference w:id="5"/>
      </w:r>
      <w:r w:rsidR="007C387E" w:rsidRPr="001224AB">
        <w:rPr>
          <w:rFonts w:ascii="GHEA Grapalat" w:hAnsi="GHEA Grapalat"/>
          <w:b/>
          <w:sz w:val="24"/>
          <w:szCs w:val="24"/>
          <w:lang w:val="hy-AM"/>
        </w:rPr>
        <w:t xml:space="preserve"> </w:t>
      </w:r>
    </w:p>
    <w:p w:rsidR="007C387E"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Ալբանիայում Բարձրագույն դատական խորհուրդը ստեղծել է համակարգ, որի շրջանակներում նշանակվում է էթիկայի հարցերով խորհրդական՝ էթիկայի հարցերով </w:t>
      </w:r>
      <w:r w:rsidR="00E67135" w:rsidRPr="001224AB">
        <w:rPr>
          <w:rFonts w:ascii="GHEA Grapalat" w:hAnsi="GHEA Grapalat"/>
          <w:sz w:val="24"/>
          <w:szCs w:val="24"/>
          <w:lang w:val="hy-AM"/>
        </w:rPr>
        <w:t>խորհրդատվություններ տրամադրելու համար</w:t>
      </w:r>
      <w:r w:rsidRPr="001224AB">
        <w:rPr>
          <w:rFonts w:ascii="GHEA Grapalat" w:hAnsi="GHEA Grapalat"/>
          <w:sz w:val="24"/>
          <w:szCs w:val="24"/>
          <w:lang w:val="hy-AM"/>
        </w:rPr>
        <w:t>:</w:t>
      </w:r>
    </w:p>
    <w:p w:rsidR="00B6711A" w:rsidRPr="001224AB" w:rsidRDefault="00CA1009"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Է</w:t>
      </w:r>
      <w:r w:rsidR="008D47A8" w:rsidRPr="001224AB">
        <w:rPr>
          <w:rFonts w:ascii="GHEA Grapalat" w:hAnsi="GHEA Grapalat"/>
          <w:sz w:val="24"/>
          <w:szCs w:val="24"/>
          <w:lang w:val="hy-AM"/>
        </w:rPr>
        <w:t xml:space="preserve">թիկայի հարցերով խորհրդական </w:t>
      </w:r>
      <w:r w:rsidRPr="001224AB">
        <w:rPr>
          <w:rFonts w:ascii="GHEA Grapalat" w:hAnsi="GHEA Grapalat"/>
          <w:sz w:val="24"/>
          <w:szCs w:val="24"/>
          <w:lang w:val="hy-AM"/>
        </w:rPr>
        <w:t xml:space="preserve">կարող է լինել այն դատավորը, որը </w:t>
      </w:r>
      <w:r w:rsidR="008D47A8" w:rsidRPr="001224AB">
        <w:rPr>
          <w:rFonts w:ascii="GHEA Grapalat" w:hAnsi="GHEA Grapalat"/>
          <w:sz w:val="24"/>
          <w:szCs w:val="24"/>
          <w:lang w:val="hy-AM"/>
        </w:rPr>
        <w:t xml:space="preserve">բավարարում </w:t>
      </w:r>
      <w:r w:rsidRPr="001224AB">
        <w:rPr>
          <w:rFonts w:ascii="GHEA Grapalat" w:hAnsi="GHEA Grapalat"/>
          <w:sz w:val="24"/>
          <w:szCs w:val="24"/>
          <w:lang w:val="hy-AM"/>
        </w:rPr>
        <w:t>է</w:t>
      </w:r>
      <w:r w:rsidR="008D47A8" w:rsidRPr="001224AB">
        <w:rPr>
          <w:rFonts w:ascii="GHEA Grapalat" w:hAnsi="GHEA Grapalat"/>
          <w:sz w:val="24"/>
          <w:szCs w:val="24"/>
          <w:lang w:val="hy-AM"/>
        </w:rPr>
        <w:t xml:space="preserve"> Բարձր դատարանի անդամ լինելու պահանջներին: Էթիկայի հարցերով </w:t>
      </w:r>
      <w:r w:rsidR="0077460B" w:rsidRPr="001224AB">
        <w:rPr>
          <w:rFonts w:ascii="GHEA Grapalat" w:hAnsi="GHEA Grapalat"/>
          <w:sz w:val="24"/>
          <w:szCs w:val="24"/>
          <w:lang w:val="hy-AM"/>
        </w:rPr>
        <w:t>խորհրդականը</w:t>
      </w:r>
      <w:r w:rsidR="008D47A8" w:rsidRPr="001224AB">
        <w:rPr>
          <w:rFonts w:ascii="GHEA Grapalat" w:hAnsi="GHEA Grapalat"/>
          <w:sz w:val="24"/>
          <w:szCs w:val="24"/>
          <w:lang w:val="hy-AM"/>
        </w:rPr>
        <w:t xml:space="preserve"> ընտրվում է էթիկայի հարցերում ունեցած փորձի և գիտելիքների հիման վրա, </w:t>
      </w:r>
      <w:r w:rsidRPr="001224AB">
        <w:rPr>
          <w:rFonts w:ascii="GHEA Grapalat" w:hAnsi="GHEA Grapalat"/>
          <w:sz w:val="24"/>
          <w:szCs w:val="24"/>
          <w:lang w:val="hy-AM"/>
        </w:rPr>
        <w:t>ինչ</w:t>
      </w:r>
      <w:r w:rsidR="00692117" w:rsidRPr="001224AB">
        <w:rPr>
          <w:rFonts w:ascii="GHEA Grapalat" w:hAnsi="GHEA Grapalat"/>
          <w:sz w:val="24"/>
          <w:szCs w:val="24"/>
          <w:lang w:val="hy-AM"/>
        </w:rPr>
        <w:t>ը</w:t>
      </w:r>
      <w:r w:rsidR="008D47A8" w:rsidRPr="001224AB">
        <w:rPr>
          <w:rFonts w:ascii="GHEA Grapalat" w:hAnsi="GHEA Grapalat"/>
          <w:sz w:val="24"/>
          <w:szCs w:val="24"/>
          <w:lang w:val="hy-AM"/>
        </w:rPr>
        <w:t xml:space="preserve"> թույլ է տալիս </w:t>
      </w:r>
      <w:r w:rsidRPr="001224AB">
        <w:rPr>
          <w:rFonts w:ascii="GHEA Grapalat" w:hAnsi="GHEA Grapalat"/>
          <w:sz w:val="24"/>
          <w:szCs w:val="24"/>
          <w:lang w:val="hy-AM"/>
        </w:rPr>
        <w:t>նրան</w:t>
      </w:r>
      <w:r w:rsidR="008D47A8" w:rsidRPr="001224AB">
        <w:rPr>
          <w:rFonts w:ascii="GHEA Grapalat" w:hAnsi="GHEA Grapalat"/>
          <w:sz w:val="24"/>
          <w:szCs w:val="24"/>
          <w:lang w:val="hy-AM"/>
        </w:rPr>
        <w:t xml:space="preserve"> հիմնավոր առաջարկություններ ներկայացնել այլ </w:t>
      </w:r>
      <w:r w:rsidR="00812F60" w:rsidRPr="001224AB">
        <w:rPr>
          <w:rFonts w:ascii="GHEA Grapalat" w:hAnsi="GHEA Grapalat"/>
          <w:sz w:val="24"/>
          <w:szCs w:val="24"/>
          <w:lang w:val="hy-AM"/>
        </w:rPr>
        <w:t>դա</w:t>
      </w:r>
      <w:r w:rsidR="008D47A8" w:rsidRPr="001224AB">
        <w:rPr>
          <w:rFonts w:ascii="GHEA Grapalat" w:hAnsi="GHEA Grapalat"/>
          <w:sz w:val="24"/>
          <w:szCs w:val="24"/>
          <w:lang w:val="hy-AM"/>
        </w:rPr>
        <w:t>տավորներին:</w:t>
      </w:r>
    </w:p>
    <w:p w:rsidR="007C387E"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Էթիկայի հարցերով խորհրդականը նշանակվում է հինգ տարի ժամկետով՝ մեկ </w:t>
      </w:r>
      <w:r w:rsidR="00614571" w:rsidRPr="001224AB">
        <w:rPr>
          <w:rFonts w:ascii="GHEA Grapalat" w:hAnsi="GHEA Grapalat"/>
          <w:sz w:val="24"/>
          <w:szCs w:val="24"/>
          <w:lang w:val="hy-AM"/>
        </w:rPr>
        <w:t>անգամ կրկին նշանակվելու իր</w:t>
      </w:r>
      <w:r w:rsidRPr="001224AB">
        <w:rPr>
          <w:rFonts w:ascii="GHEA Grapalat" w:hAnsi="GHEA Grapalat"/>
          <w:sz w:val="24"/>
          <w:szCs w:val="24"/>
          <w:lang w:val="hy-AM"/>
        </w:rPr>
        <w:t>ավունքով:</w:t>
      </w:r>
    </w:p>
    <w:p w:rsidR="00614571"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Բարձրագույն դատական խորհուրդը, ելնելով աշխատանքային կարիքներից, կարող է որոշում ընդունել, որ Էթիկայի հարցերով խորհրդականն աշխատելու է մշտական հիմունքներով: </w:t>
      </w:r>
    </w:p>
    <w:p w:rsidR="00AE08E3" w:rsidRPr="001224AB" w:rsidRDefault="00614571"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Ալբանիայի </w:t>
      </w:r>
      <w:r w:rsidR="00AE08E3" w:rsidRPr="001224AB">
        <w:rPr>
          <w:rFonts w:ascii="GHEA Grapalat" w:hAnsi="GHEA Grapalat"/>
          <w:sz w:val="24"/>
          <w:szCs w:val="24"/>
          <w:lang w:val="hy-AM"/>
        </w:rPr>
        <w:t>Արդարադատության կառավարման մասին օրենքի 83-րդ հոդվածի</w:t>
      </w:r>
      <w:r w:rsidR="0012066F" w:rsidRPr="001224AB">
        <w:rPr>
          <w:rFonts w:ascii="GHEA Grapalat" w:hAnsi="GHEA Grapalat"/>
          <w:b/>
          <w:sz w:val="24"/>
          <w:szCs w:val="24"/>
          <w:lang w:val="hy-AM"/>
        </w:rPr>
        <w:t xml:space="preserve"> </w:t>
      </w:r>
      <w:r w:rsidR="00AE08E3" w:rsidRPr="001224AB">
        <w:rPr>
          <w:rFonts w:ascii="GHEA Grapalat" w:hAnsi="GHEA Grapalat"/>
          <w:sz w:val="24"/>
          <w:szCs w:val="24"/>
          <w:lang w:val="hy-AM"/>
        </w:rPr>
        <w:t xml:space="preserve">համաձայն Էթիկայի հարցերով </w:t>
      </w:r>
      <w:r w:rsidR="00781D04" w:rsidRPr="001224AB">
        <w:rPr>
          <w:rFonts w:ascii="GHEA Grapalat" w:hAnsi="GHEA Grapalat"/>
          <w:sz w:val="24"/>
          <w:szCs w:val="24"/>
          <w:lang w:val="hy-AM"/>
        </w:rPr>
        <w:t>խորհրդականի լիազորություններն են</w:t>
      </w:r>
      <w:r w:rsidR="00433A09" w:rsidRPr="001224AB">
        <w:rPr>
          <w:rFonts w:ascii="GHEA Grapalat" w:hAnsi="GHEA Grapalat"/>
          <w:sz w:val="24"/>
          <w:szCs w:val="24"/>
          <w:lang w:val="hy-AM"/>
        </w:rPr>
        <w:t>.</w:t>
      </w:r>
    </w:p>
    <w:p w:rsidR="007C387E"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ա) ցանկացած դատավորի խնդրանքով առաջարկություններ </w:t>
      </w:r>
      <w:r w:rsidR="00F5451A" w:rsidRPr="001224AB">
        <w:rPr>
          <w:rFonts w:ascii="GHEA Grapalat" w:hAnsi="GHEA Grapalat"/>
          <w:sz w:val="24"/>
          <w:szCs w:val="24"/>
          <w:lang w:val="hy-AM"/>
        </w:rPr>
        <w:t>ներկայացնել</w:t>
      </w:r>
      <w:r w:rsidRPr="001224AB">
        <w:rPr>
          <w:rFonts w:ascii="GHEA Grapalat" w:hAnsi="GHEA Grapalat"/>
          <w:sz w:val="24"/>
          <w:szCs w:val="24"/>
          <w:lang w:val="hy-AM"/>
        </w:rPr>
        <w:t xml:space="preserve"> դատարանում և </w:t>
      </w:r>
      <w:r w:rsidR="00C670A6" w:rsidRPr="001224AB">
        <w:rPr>
          <w:rFonts w:ascii="GHEA Grapalat" w:hAnsi="GHEA Grapalat"/>
          <w:sz w:val="24"/>
          <w:szCs w:val="24"/>
          <w:lang w:val="hy-AM"/>
        </w:rPr>
        <w:t>դատարանից</w:t>
      </w:r>
      <w:r w:rsidRPr="001224AB">
        <w:rPr>
          <w:rFonts w:ascii="GHEA Grapalat" w:hAnsi="GHEA Grapalat"/>
          <w:sz w:val="24"/>
          <w:szCs w:val="24"/>
          <w:lang w:val="hy-AM"/>
        </w:rPr>
        <w:t xml:space="preserve"> դուրս համապատասխան վարքագծի</w:t>
      </w:r>
      <w:r w:rsidR="00F5451A" w:rsidRPr="001224AB">
        <w:rPr>
          <w:rFonts w:ascii="GHEA Grapalat" w:hAnsi="GHEA Grapalat"/>
          <w:sz w:val="24"/>
          <w:szCs w:val="24"/>
          <w:lang w:val="hy-AM"/>
        </w:rPr>
        <w:t xml:space="preserve"> դրսևորման</w:t>
      </w:r>
      <w:r w:rsidRPr="001224AB">
        <w:rPr>
          <w:rFonts w:ascii="GHEA Grapalat" w:hAnsi="GHEA Grapalat"/>
          <w:sz w:val="24"/>
          <w:szCs w:val="24"/>
          <w:lang w:val="hy-AM"/>
        </w:rPr>
        <w:t xml:space="preserve"> վերաբերյալ</w:t>
      </w:r>
      <w:r w:rsidR="00F5451A" w:rsidRPr="001224AB">
        <w:rPr>
          <w:rFonts w:ascii="GHEA Grapalat" w:hAnsi="GHEA Grapalat"/>
          <w:sz w:val="24"/>
          <w:szCs w:val="24"/>
          <w:lang w:val="hy-AM"/>
        </w:rPr>
        <w:t>՝</w:t>
      </w:r>
      <w:r w:rsidRPr="001224AB">
        <w:rPr>
          <w:rFonts w:ascii="GHEA Grapalat" w:hAnsi="GHEA Grapalat"/>
          <w:sz w:val="24"/>
          <w:szCs w:val="24"/>
          <w:lang w:val="hy-AM"/>
        </w:rPr>
        <w:t xml:space="preserve"> </w:t>
      </w:r>
      <w:r w:rsidR="00433A09" w:rsidRPr="001224AB">
        <w:rPr>
          <w:rFonts w:ascii="GHEA Grapalat" w:hAnsi="GHEA Grapalat"/>
          <w:sz w:val="24"/>
          <w:szCs w:val="24"/>
          <w:lang w:val="hy-AM"/>
        </w:rPr>
        <w:t>էթիկայի</w:t>
      </w:r>
      <w:r w:rsidR="00534E2B" w:rsidRPr="001224AB">
        <w:rPr>
          <w:rFonts w:ascii="GHEA Grapalat" w:hAnsi="GHEA Grapalat"/>
          <w:sz w:val="24"/>
          <w:szCs w:val="24"/>
          <w:lang w:val="hy-AM"/>
        </w:rPr>
        <w:t xml:space="preserve"> (վարքագծի) կանոնների</w:t>
      </w:r>
      <w:r w:rsidRPr="001224AB">
        <w:rPr>
          <w:rFonts w:ascii="GHEA Grapalat" w:hAnsi="GHEA Grapalat"/>
          <w:sz w:val="24"/>
          <w:szCs w:val="24"/>
          <w:lang w:val="hy-AM"/>
        </w:rPr>
        <w:t xml:space="preserve"> </w:t>
      </w:r>
      <w:r w:rsidR="00B02E92" w:rsidRPr="001224AB">
        <w:rPr>
          <w:rFonts w:ascii="GHEA Grapalat" w:hAnsi="GHEA Grapalat"/>
          <w:sz w:val="24"/>
          <w:szCs w:val="24"/>
          <w:lang w:val="hy-AM"/>
        </w:rPr>
        <w:t>կիրառ</w:t>
      </w:r>
      <w:r w:rsidR="0072091E" w:rsidRPr="001224AB">
        <w:rPr>
          <w:rFonts w:ascii="GHEA Grapalat" w:hAnsi="GHEA Grapalat"/>
          <w:sz w:val="24"/>
          <w:szCs w:val="24"/>
          <w:lang w:val="hy-AM"/>
        </w:rPr>
        <w:t xml:space="preserve">ման </w:t>
      </w:r>
      <w:r w:rsidRPr="001224AB">
        <w:rPr>
          <w:rFonts w:ascii="GHEA Grapalat" w:hAnsi="GHEA Grapalat"/>
          <w:sz w:val="24"/>
          <w:szCs w:val="24"/>
          <w:lang w:val="hy-AM"/>
        </w:rPr>
        <w:t>անորոշությունների առաջացման դեպքում</w:t>
      </w:r>
      <w:r w:rsidR="00905F50" w:rsidRPr="001224AB">
        <w:rPr>
          <w:rFonts w:ascii="GHEA Grapalat" w:hAnsi="GHEA Grapalat"/>
          <w:sz w:val="24"/>
          <w:szCs w:val="24"/>
          <w:lang w:val="hy-AM"/>
        </w:rPr>
        <w:t>.</w:t>
      </w:r>
    </w:p>
    <w:p w:rsidR="007C387E"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բ) պահանջել </w:t>
      </w:r>
      <w:r w:rsidR="00B02E92" w:rsidRPr="001224AB">
        <w:rPr>
          <w:rFonts w:ascii="GHEA Grapalat" w:hAnsi="GHEA Grapalat"/>
          <w:sz w:val="24"/>
          <w:szCs w:val="24"/>
          <w:lang w:val="hy-AM"/>
        </w:rPr>
        <w:t xml:space="preserve">Բարձրագույն դատական </w:t>
      </w:r>
      <w:r w:rsidRPr="001224AB">
        <w:rPr>
          <w:rFonts w:ascii="GHEA Grapalat" w:hAnsi="GHEA Grapalat"/>
          <w:sz w:val="24"/>
          <w:szCs w:val="24"/>
          <w:lang w:val="hy-AM"/>
        </w:rPr>
        <w:t>խորհրդի կարծիքը որոշ հարցերի վերաբերյալ, որոնք վերաբերում են ընդհանուր առմամբ դատավորների վարքագծին, բայց ոչ կոնկրետ անձանց</w:t>
      </w:r>
      <w:r w:rsidR="00905F50" w:rsidRPr="001224AB">
        <w:rPr>
          <w:rFonts w:ascii="GHEA Grapalat" w:hAnsi="GHEA Grapalat"/>
          <w:sz w:val="24"/>
          <w:szCs w:val="24"/>
          <w:lang w:val="hy-AM"/>
        </w:rPr>
        <w:t>.</w:t>
      </w:r>
    </w:p>
    <w:p w:rsidR="007C387E"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lastRenderedPageBreak/>
        <w:t xml:space="preserve">գ) միջազգային լավագույն </w:t>
      </w:r>
      <w:r w:rsidR="00543887" w:rsidRPr="001224AB">
        <w:rPr>
          <w:rFonts w:ascii="GHEA Grapalat" w:hAnsi="GHEA Grapalat"/>
          <w:sz w:val="24"/>
          <w:szCs w:val="24"/>
          <w:lang w:val="hy-AM"/>
        </w:rPr>
        <w:t>չափանիշների,</w:t>
      </w:r>
      <w:r w:rsidRPr="001224AB">
        <w:rPr>
          <w:rFonts w:ascii="GHEA Grapalat" w:hAnsi="GHEA Grapalat"/>
          <w:sz w:val="24"/>
          <w:szCs w:val="24"/>
          <w:lang w:val="hy-AM"/>
        </w:rPr>
        <w:t xml:space="preserve"> </w:t>
      </w:r>
      <w:r w:rsidR="00543887" w:rsidRPr="001224AB">
        <w:rPr>
          <w:rFonts w:ascii="GHEA Grapalat" w:hAnsi="GHEA Grapalat"/>
          <w:sz w:val="24"/>
          <w:szCs w:val="24"/>
          <w:lang w:val="hy-AM"/>
        </w:rPr>
        <w:t>փորձի</w:t>
      </w:r>
      <w:r w:rsidRPr="001224AB">
        <w:rPr>
          <w:rFonts w:ascii="GHEA Grapalat" w:hAnsi="GHEA Grapalat"/>
          <w:sz w:val="24"/>
          <w:szCs w:val="24"/>
          <w:lang w:val="hy-AM"/>
        </w:rPr>
        <w:t xml:space="preserve"> և</w:t>
      </w:r>
      <w:r w:rsidR="00543887" w:rsidRPr="001224AB">
        <w:rPr>
          <w:rFonts w:ascii="GHEA Grapalat" w:hAnsi="GHEA Grapalat"/>
          <w:sz w:val="24"/>
          <w:szCs w:val="24"/>
          <w:lang w:val="hy-AM"/>
        </w:rPr>
        <w:t xml:space="preserve"> Բարձրագույն դատական</w:t>
      </w:r>
      <w:r w:rsidRPr="001224AB">
        <w:rPr>
          <w:rFonts w:ascii="GHEA Grapalat" w:hAnsi="GHEA Grapalat"/>
          <w:sz w:val="24"/>
          <w:szCs w:val="24"/>
          <w:lang w:val="hy-AM"/>
        </w:rPr>
        <w:t xml:space="preserve"> խորհրդի համապատասխան որոշումների հիման վրա մշակել, հրա</w:t>
      </w:r>
      <w:r w:rsidR="00543887" w:rsidRPr="001224AB">
        <w:rPr>
          <w:rFonts w:ascii="GHEA Grapalat" w:hAnsi="GHEA Grapalat"/>
          <w:sz w:val="24"/>
          <w:szCs w:val="24"/>
          <w:lang w:val="hy-AM"/>
        </w:rPr>
        <w:t>պարակել</w:t>
      </w:r>
      <w:r w:rsidRPr="001224AB">
        <w:rPr>
          <w:rFonts w:ascii="GHEA Grapalat" w:hAnsi="GHEA Grapalat"/>
          <w:sz w:val="24"/>
          <w:szCs w:val="24"/>
          <w:lang w:val="hy-AM"/>
        </w:rPr>
        <w:t xml:space="preserve"> և մշտապես թարմացնել տեղեկատվական ձեռնարկ</w:t>
      </w:r>
      <w:r w:rsidR="00543887" w:rsidRPr="001224AB">
        <w:rPr>
          <w:rFonts w:ascii="GHEA Grapalat" w:hAnsi="GHEA Grapalat"/>
          <w:sz w:val="24"/>
          <w:szCs w:val="24"/>
          <w:lang w:val="hy-AM"/>
        </w:rPr>
        <w:t>ներ</w:t>
      </w:r>
      <w:r w:rsidR="00F5451A" w:rsidRPr="001224AB">
        <w:rPr>
          <w:rFonts w:ascii="GHEA Grapalat" w:hAnsi="GHEA Grapalat"/>
          <w:sz w:val="24"/>
          <w:szCs w:val="24"/>
          <w:lang w:val="hy-AM"/>
        </w:rPr>
        <w:t>ը</w:t>
      </w:r>
      <w:r w:rsidRPr="001224AB">
        <w:rPr>
          <w:rFonts w:ascii="GHEA Grapalat" w:hAnsi="GHEA Grapalat"/>
          <w:sz w:val="24"/>
          <w:szCs w:val="24"/>
          <w:lang w:val="hy-AM"/>
        </w:rPr>
        <w:t xml:space="preserve">, </w:t>
      </w:r>
      <w:r w:rsidR="00781D04" w:rsidRPr="001224AB">
        <w:rPr>
          <w:rFonts w:ascii="GHEA Grapalat" w:hAnsi="GHEA Grapalat"/>
          <w:sz w:val="24"/>
          <w:szCs w:val="24"/>
          <w:lang w:val="hy-AM"/>
        </w:rPr>
        <w:t>որոնք</w:t>
      </w:r>
      <w:r w:rsidRPr="001224AB">
        <w:rPr>
          <w:rFonts w:ascii="GHEA Grapalat" w:hAnsi="GHEA Grapalat"/>
          <w:sz w:val="24"/>
          <w:szCs w:val="24"/>
          <w:lang w:val="hy-AM"/>
        </w:rPr>
        <w:t xml:space="preserve"> </w:t>
      </w:r>
      <w:r w:rsidR="00F5451A" w:rsidRPr="001224AB">
        <w:rPr>
          <w:rFonts w:ascii="GHEA Grapalat" w:hAnsi="GHEA Grapalat"/>
          <w:sz w:val="24"/>
          <w:szCs w:val="24"/>
          <w:lang w:val="hy-AM"/>
        </w:rPr>
        <w:t>արտացոլում</w:t>
      </w:r>
      <w:r w:rsidR="00945218" w:rsidRPr="001224AB">
        <w:rPr>
          <w:rFonts w:ascii="GHEA Grapalat" w:hAnsi="GHEA Grapalat"/>
          <w:sz w:val="24"/>
          <w:szCs w:val="24"/>
          <w:lang w:val="hy-AM"/>
        </w:rPr>
        <w:t xml:space="preserve"> են</w:t>
      </w:r>
      <w:r w:rsidRPr="001224AB">
        <w:rPr>
          <w:rFonts w:ascii="GHEA Grapalat" w:hAnsi="GHEA Grapalat"/>
          <w:sz w:val="24"/>
          <w:szCs w:val="24"/>
          <w:lang w:val="hy-AM"/>
        </w:rPr>
        <w:t xml:space="preserve"> </w:t>
      </w:r>
      <w:r w:rsidR="00781D04" w:rsidRPr="001224AB">
        <w:rPr>
          <w:rFonts w:ascii="GHEA Grapalat" w:hAnsi="GHEA Grapalat"/>
          <w:sz w:val="24"/>
          <w:szCs w:val="24"/>
          <w:lang w:val="hy-AM"/>
        </w:rPr>
        <w:t>էթիկայի կանոնների կիրառմանը</w:t>
      </w:r>
      <w:r w:rsidRPr="001224AB">
        <w:rPr>
          <w:rFonts w:ascii="GHEA Grapalat" w:hAnsi="GHEA Grapalat"/>
          <w:sz w:val="24"/>
          <w:szCs w:val="24"/>
          <w:lang w:val="hy-AM"/>
        </w:rPr>
        <w:t xml:space="preserve"> վերաբերող հարցերն ու պատասխանները</w:t>
      </w:r>
      <w:r w:rsidR="00905F50" w:rsidRPr="001224AB">
        <w:rPr>
          <w:rFonts w:ascii="GHEA Grapalat" w:hAnsi="GHEA Grapalat"/>
          <w:sz w:val="24"/>
          <w:szCs w:val="24"/>
          <w:lang w:val="hy-AM"/>
        </w:rPr>
        <w:t>.</w:t>
      </w:r>
    </w:p>
    <w:p w:rsidR="007C387E"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դ) </w:t>
      </w:r>
      <w:r w:rsidR="00781D04" w:rsidRPr="001224AB">
        <w:rPr>
          <w:rFonts w:ascii="GHEA Grapalat" w:hAnsi="GHEA Grapalat"/>
          <w:sz w:val="24"/>
          <w:szCs w:val="24"/>
          <w:lang w:val="hy-AM"/>
        </w:rPr>
        <w:t>Արդարադատության ակադեմիայի</w:t>
      </w:r>
      <w:r w:rsidRPr="001224AB">
        <w:rPr>
          <w:rFonts w:ascii="GHEA Grapalat" w:hAnsi="GHEA Grapalat"/>
          <w:sz w:val="24"/>
          <w:szCs w:val="24"/>
          <w:lang w:val="hy-AM"/>
        </w:rPr>
        <w:t xml:space="preserve"> հետ համագործակցությամբ ապահովել էթիկայի </w:t>
      </w:r>
      <w:r w:rsidR="00905F50" w:rsidRPr="001224AB">
        <w:rPr>
          <w:rFonts w:ascii="GHEA Grapalat" w:hAnsi="GHEA Grapalat"/>
          <w:sz w:val="24"/>
          <w:szCs w:val="24"/>
          <w:lang w:val="hy-AM"/>
        </w:rPr>
        <w:t xml:space="preserve">կանոնների պահպանման </w:t>
      </w:r>
      <w:r w:rsidRPr="001224AB">
        <w:rPr>
          <w:rFonts w:ascii="GHEA Grapalat" w:hAnsi="GHEA Grapalat"/>
          <w:sz w:val="24"/>
          <w:szCs w:val="24"/>
          <w:lang w:val="hy-AM"/>
        </w:rPr>
        <w:t>նախնական և շարունակական ուսուցում</w:t>
      </w:r>
      <w:r w:rsidR="00945218" w:rsidRPr="001224AB">
        <w:rPr>
          <w:rFonts w:ascii="GHEA Grapalat" w:hAnsi="GHEA Grapalat"/>
          <w:sz w:val="24"/>
          <w:szCs w:val="24"/>
          <w:lang w:val="hy-AM"/>
        </w:rPr>
        <w:t>ը</w:t>
      </w:r>
      <w:r w:rsidR="00905F50" w:rsidRPr="001224AB">
        <w:rPr>
          <w:rFonts w:ascii="GHEA Grapalat" w:hAnsi="GHEA Grapalat"/>
          <w:sz w:val="24"/>
          <w:szCs w:val="24"/>
          <w:lang w:val="hy-AM"/>
        </w:rPr>
        <w:t>.</w:t>
      </w:r>
    </w:p>
    <w:p w:rsidR="007C387E" w:rsidRPr="001224AB" w:rsidRDefault="00945218"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ե</w:t>
      </w:r>
      <w:r w:rsidR="007C387E" w:rsidRPr="001224AB">
        <w:rPr>
          <w:rFonts w:ascii="GHEA Grapalat" w:hAnsi="GHEA Grapalat"/>
          <w:sz w:val="24"/>
          <w:szCs w:val="24"/>
          <w:lang w:val="hy-AM"/>
        </w:rPr>
        <w:t xml:space="preserve">) առնվազն տարին մեկ անգամ գրավոր </w:t>
      </w:r>
      <w:r w:rsidR="00905F50" w:rsidRPr="001224AB">
        <w:rPr>
          <w:rFonts w:ascii="GHEA Grapalat" w:hAnsi="GHEA Grapalat"/>
          <w:sz w:val="24"/>
          <w:szCs w:val="24"/>
          <w:lang w:val="hy-AM"/>
        </w:rPr>
        <w:t>զեկույց</w:t>
      </w:r>
      <w:r w:rsidR="007C387E" w:rsidRPr="001224AB">
        <w:rPr>
          <w:rFonts w:ascii="GHEA Grapalat" w:hAnsi="GHEA Grapalat"/>
          <w:sz w:val="24"/>
          <w:szCs w:val="24"/>
          <w:lang w:val="hy-AM"/>
        </w:rPr>
        <w:t xml:space="preserve"> ներկայացնել</w:t>
      </w:r>
      <w:r w:rsidR="00905F50" w:rsidRPr="001224AB">
        <w:rPr>
          <w:rFonts w:ascii="GHEA Grapalat" w:hAnsi="GHEA Grapalat"/>
          <w:sz w:val="24"/>
          <w:szCs w:val="24"/>
          <w:lang w:val="hy-AM"/>
        </w:rPr>
        <w:t xml:space="preserve"> Բարձրագույն դատական</w:t>
      </w:r>
      <w:r w:rsidR="007C387E" w:rsidRPr="001224AB">
        <w:rPr>
          <w:rFonts w:ascii="GHEA Grapalat" w:hAnsi="GHEA Grapalat"/>
          <w:sz w:val="24"/>
          <w:szCs w:val="24"/>
          <w:lang w:val="hy-AM"/>
        </w:rPr>
        <w:t xml:space="preserve"> խորհրդին</w:t>
      </w:r>
      <w:r w:rsidR="0012066F" w:rsidRPr="001224AB">
        <w:rPr>
          <w:rFonts w:ascii="GHEA Grapalat" w:hAnsi="GHEA Grapalat"/>
          <w:sz w:val="24"/>
          <w:szCs w:val="24"/>
          <w:lang w:val="hy-AM"/>
        </w:rPr>
        <w:t xml:space="preserve"> </w:t>
      </w:r>
      <w:r w:rsidR="007C387E" w:rsidRPr="001224AB">
        <w:rPr>
          <w:rFonts w:ascii="GHEA Grapalat" w:hAnsi="GHEA Grapalat"/>
          <w:sz w:val="24"/>
          <w:szCs w:val="24"/>
          <w:lang w:val="hy-AM"/>
        </w:rPr>
        <w:t>իր գործունեության</w:t>
      </w:r>
      <w:r w:rsidR="00905F50" w:rsidRPr="001224AB">
        <w:rPr>
          <w:rFonts w:ascii="GHEA Grapalat" w:hAnsi="GHEA Grapalat"/>
          <w:sz w:val="24"/>
          <w:szCs w:val="24"/>
          <w:lang w:val="hy-AM"/>
        </w:rPr>
        <w:t xml:space="preserve"> վերաբերյալ:</w:t>
      </w:r>
    </w:p>
    <w:p w:rsidR="0077460B"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Էթիկայի հարցերով </w:t>
      </w:r>
      <w:r w:rsidR="0077460B" w:rsidRPr="001224AB">
        <w:rPr>
          <w:rFonts w:ascii="GHEA Grapalat" w:hAnsi="GHEA Grapalat"/>
          <w:sz w:val="24"/>
          <w:szCs w:val="24"/>
          <w:lang w:val="hy-AM"/>
        </w:rPr>
        <w:t>խորհրդականը իր գործունեությունն իրականացնում է վճարովի հիմունքներով:</w:t>
      </w:r>
    </w:p>
    <w:p w:rsidR="007C387E" w:rsidRPr="001224AB" w:rsidRDefault="007C387E"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Էթիկայի հարցերով </w:t>
      </w:r>
      <w:r w:rsidR="001F1AD9" w:rsidRPr="001224AB">
        <w:rPr>
          <w:rFonts w:ascii="GHEA Grapalat" w:hAnsi="GHEA Grapalat"/>
          <w:sz w:val="24"/>
          <w:szCs w:val="24"/>
          <w:lang w:val="hy-AM"/>
        </w:rPr>
        <w:t>խորհրդականը</w:t>
      </w:r>
      <w:r w:rsidRPr="001224AB">
        <w:rPr>
          <w:rFonts w:ascii="GHEA Grapalat" w:hAnsi="GHEA Grapalat"/>
          <w:sz w:val="24"/>
          <w:szCs w:val="24"/>
          <w:lang w:val="hy-AM"/>
        </w:rPr>
        <w:t xml:space="preserve"> պարտավոր է պահպանել գաղտնիությունը ՝ զերծ մնալով դատական համակարգի այն կառույցներին որևէ տեղեկություն հայտնելուց, որոնք ունեն ստուգումներ և գնահատումներ իրականացնելու իրավասություն:</w:t>
      </w:r>
    </w:p>
    <w:p w:rsidR="00E86604" w:rsidRPr="001224AB" w:rsidRDefault="00E86604"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Ալբանիայում չկան սահմանափակումներ Էթիկայի հարցերով խորհրդականին դիմելու հարցում: </w:t>
      </w:r>
      <w:r w:rsidR="00186F60" w:rsidRPr="001224AB">
        <w:rPr>
          <w:rFonts w:ascii="GHEA Grapalat" w:hAnsi="GHEA Grapalat"/>
          <w:sz w:val="24"/>
          <w:szCs w:val="24"/>
          <w:lang w:val="hy-AM"/>
        </w:rPr>
        <w:t>Դատավորները կարող են դիմել</w:t>
      </w:r>
      <w:r w:rsidRPr="001224AB">
        <w:rPr>
          <w:rFonts w:ascii="GHEA Grapalat" w:hAnsi="GHEA Grapalat"/>
          <w:sz w:val="24"/>
          <w:szCs w:val="24"/>
          <w:lang w:val="hy-AM"/>
        </w:rPr>
        <w:t xml:space="preserve"> </w:t>
      </w:r>
      <w:r w:rsidR="00186F60" w:rsidRPr="001224AB">
        <w:rPr>
          <w:rFonts w:ascii="GHEA Grapalat" w:hAnsi="GHEA Grapalat"/>
          <w:sz w:val="24"/>
          <w:szCs w:val="24"/>
          <w:lang w:val="hy-AM"/>
        </w:rPr>
        <w:t>Է</w:t>
      </w:r>
      <w:r w:rsidRPr="001224AB">
        <w:rPr>
          <w:rFonts w:ascii="GHEA Grapalat" w:hAnsi="GHEA Grapalat"/>
          <w:sz w:val="24"/>
          <w:szCs w:val="24"/>
          <w:lang w:val="hy-AM"/>
        </w:rPr>
        <w:t>թիկայի</w:t>
      </w:r>
      <w:r w:rsidR="00186F60" w:rsidRPr="001224AB">
        <w:rPr>
          <w:rFonts w:ascii="GHEA Grapalat" w:hAnsi="GHEA Grapalat"/>
          <w:sz w:val="24"/>
          <w:szCs w:val="24"/>
          <w:lang w:val="hy-AM"/>
        </w:rPr>
        <w:t xml:space="preserve"> հարցերով</w:t>
      </w:r>
      <w:r w:rsidRPr="001224AB">
        <w:rPr>
          <w:rFonts w:ascii="GHEA Grapalat" w:hAnsi="GHEA Grapalat"/>
          <w:sz w:val="24"/>
          <w:szCs w:val="24"/>
          <w:lang w:val="hy-AM"/>
        </w:rPr>
        <w:t xml:space="preserve"> </w:t>
      </w:r>
      <w:r w:rsidR="00186F60" w:rsidRPr="001224AB">
        <w:rPr>
          <w:rFonts w:ascii="GHEA Grapalat" w:hAnsi="GHEA Grapalat"/>
          <w:sz w:val="24"/>
          <w:szCs w:val="24"/>
          <w:lang w:val="hy-AM"/>
        </w:rPr>
        <w:t xml:space="preserve">խորհրդականին </w:t>
      </w:r>
      <w:r w:rsidRPr="001224AB">
        <w:rPr>
          <w:rFonts w:ascii="GHEA Grapalat" w:hAnsi="GHEA Grapalat"/>
          <w:sz w:val="24"/>
          <w:szCs w:val="24"/>
          <w:lang w:val="hy-AM"/>
        </w:rPr>
        <w:t xml:space="preserve">տարբեր միջոցներով, ներառյալ անանուն ուղիներով, գրավոր </w:t>
      </w:r>
      <w:r w:rsidR="002C148C" w:rsidRPr="001224AB">
        <w:rPr>
          <w:rFonts w:ascii="GHEA Grapalat" w:hAnsi="GHEA Grapalat"/>
          <w:sz w:val="24"/>
          <w:szCs w:val="24"/>
          <w:lang w:val="hy-AM"/>
        </w:rPr>
        <w:t>ձև</w:t>
      </w:r>
      <w:r w:rsidRPr="001224AB">
        <w:rPr>
          <w:rFonts w:ascii="GHEA Grapalat" w:hAnsi="GHEA Grapalat"/>
          <w:sz w:val="24"/>
          <w:szCs w:val="24"/>
          <w:lang w:val="hy-AM"/>
        </w:rPr>
        <w:t>ով</w:t>
      </w:r>
      <w:r w:rsidR="00253598" w:rsidRPr="001224AB">
        <w:rPr>
          <w:rFonts w:ascii="GHEA Grapalat" w:hAnsi="GHEA Grapalat"/>
          <w:sz w:val="24"/>
          <w:szCs w:val="24"/>
          <w:lang w:val="hy-AM"/>
        </w:rPr>
        <w:t>, ինչպես նաև</w:t>
      </w:r>
      <w:r w:rsidRPr="001224AB">
        <w:rPr>
          <w:rFonts w:ascii="GHEA Grapalat" w:hAnsi="GHEA Grapalat"/>
          <w:sz w:val="24"/>
          <w:szCs w:val="24"/>
          <w:lang w:val="hy-AM"/>
        </w:rPr>
        <w:t xml:space="preserve"> էլեկտրոնային </w:t>
      </w:r>
      <w:r w:rsidR="00253598" w:rsidRPr="001224AB">
        <w:rPr>
          <w:rFonts w:ascii="GHEA Grapalat" w:hAnsi="GHEA Grapalat"/>
          <w:sz w:val="24"/>
          <w:szCs w:val="24"/>
          <w:lang w:val="hy-AM"/>
        </w:rPr>
        <w:t>հարթակների միջոցով</w:t>
      </w:r>
      <w:r w:rsidRPr="001224AB">
        <w:rPr>
          <w:rFonts w:ascii="GHEA Grapalat" w:hAnsi="GHEA Grapalat"/>
          <w:sz w:val="24"/>
          <w:szCs w:val="24"/>
          <w:lang w:val="hy-AM"/>
        </w:rPr>
        <w:t xml:space="preserve">: Այս մոտեցումը երաշխավորում է, որ դատավորները իրենց </w:t>
      </w:r>
      <w:r w:rsidR="002C148C" w:rsidRPr="001224AB">
        <w:rPr>
          <w:rFonts w:ascii="GHEA Grapalat" w:hAnsi="GHEA Grapalat"/>
          <w:sz w:val="24"/>
          <w:szCs w:val="24"/>
          <w:lang w:val="hy-AM"/>
        </w:rPr>
        <w:t>ավելի ազատ</w:t>
      </w:r>
      <w:r w:rsidRPr="001224AB">
        <w:rPr>
          <w:rFonts w:ascii="GHEA Grapalat" w:hAnsi="GHEA Grapalat"/>
          <w:sz w:val="24"/>
          <w:szCs w:val="24"/>
          <w:lang w:val="hy-AM"/>
        </w:rPr>
        <w:t xml:space="preserve"> են զգում օգնություն հայցելու հարցում և կարող են դա անել առանց </w:t>
      </w:r>
      <w:r w:rsidR="00917D15" w:rsidRPr="001224AB">
        <w:rPr>
          <w:rFonts w:ascii="GHEA Grapalat" w:hAnsi="GHEA Grapalat"/>
          <w:sz w:val="24"/>
          <w:szCs w:val="24"/>
          <w:lang w:val="hy-AM"/>
        </w:rPr>
        <w:t xml:space="preserve">հետագայում իրենց համար անբարենպաստ հետևանքներ առաջանալու </w:t>
      </w:r>
      <w:r w:rsidRPr="001224AB">
        <w:rPr>
          <w:rFonts w:ascii="GHEA Grapalat" w:hAnsi="GHEA Grapalat"/>
          <w:sz w:val="24"/>
          <w:szCs w:val="24"/>
          <w:lang w:val="hy-AM"/>
        </w:rPr>
        <w:t>վախի</w:t>
      </w:r>
      <w:r w:rsidR="00917D15" w:rsidRPr="001224AB">
        <w:rPr>
          <w:rFonts w:ascii="GHEA Grapalat" w:hAnsi="GHEA Grapalat"/>
          <w:sz w:val="24"/>
          <w:szCs w:val="24"/>
          <w:lang w:val="hy-AM"/>
        </w:rPr>
        <w:t>:</w:t>
      </w:r>
    </w:p>
    <w:p w:rsidR="00E86604" w:rsidRPr="001224AB" w:rsidRDefault="000D4750"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Այպիսով, ա</w:t>
      </w:r>
      <w:r w:rsidR="00E86604" w:rsidRPr="001224AB">
        <w:rPr>
          <w:rFonts w:ascii="GHEA Grapalat" w:hAnsi="GHEA Grapalat"/>
          <w:sz w:val="24"/>
          <w:szCs w:val="24"/>
          <w:lang w:val="hy-AM"/>
        </w:rPr>
        <w:t xml:space="preserve">նանուն հաղորդակցության տարբերակը դատավորներին թույլ է տալիս բարձրացնել </w:t>
      </w:r>
      <w:r w:rsidR="00917D15" w:rsidRPr="001224AB">
        <w:rPr>
          <w:rFonts w:ascii="GHEA Grapalat" w:hAnsi="GHEA Grapalat"/>
          <w:sz w:val="24"/>
          <w:szCs w:val="24"/>
          <w:lang w:val="hy-AM"/>
        </w:rPr>
        <w:t>էթիկայի կանոնների կիրառության վերաբերյալ</w:t>
      </w:r>
      <w:r w:rsidR="00E86604" w:rsidRPr="001224AB">
        <w:rPr>
          <w:rFonts w:ascii="GHEA Grapalat" w:hAnsi="GHEA Grapalat"/>
          <w:sz w:val="24"/>
          <w:szCs w:val="24"/>
          <w:lang w:val="hy-AM"/>
        </w:rPr>
        <w:t xml:space="preserve"> </w:t>
      </w:r>
      <w:r w:rsidR="006846BD" w:rsidRPr="001224AB">
        <w:rPr>
          <w:rFonts w:ascii="GHEA Grapalat" w:hAnsi="GHEA Grapalat"/>
          <w:sz w:val="24"/>
          <w:szCs w:val="24"/>
          <w:lang w:val="hy-AM"/>
        </w:rPr>
        <w:t xml:space="preserve">իրենց </w:t>
      </w:r>
      <w:r w:rsidR="00E86604" w:rsidRPr="001224AB">
        <w:rPr>
          <w:rFonts w:ascii="GHEA Grapalat" w:hAnsi="GHEA Grapalat"/>
          <w:sz w:val="24"/>
          <w:szCs w:val="24"/>
          <w:lang w:val="hy-AM"/>
        </w:rPr>
        <w:t>մտահոգությունները՝ առանց բացահայտելու իրենց ինքնությունը: Անանուն հաղորդակցության ուղիներ տրամադրելով՝ համակարգը նպաստում է</w:t>
      </w:r>
      <w:r w:rsidR="0059284A" w:rsidRPr="001224AB">
        <w:rPr>
          <w:rFonts w:ascii="GHEA Grapalat" w:hAnsi="GHEA Grapalat"/>
          <w:sz w:val="24"/>
          <w:szCs w:val="24"/>
          <w:lang w:val="hy-AM"/>
        </w:rPr>
        <w:t xml:space="preserve"> գործընթացի</w:t>
      </w:r>
      <w:r w:rsidR="00E86604" w:rsidRPr="001224AB">
        <w:rPr>
          <w:rFonts w:ascii="GHEA Grapalat" w:hAnsi="GHEA Grapalat"/>
          <w:sz w:val="24"/>
          <w:szCs w:val="24"/>
          <w:lang w:val="hy-AM"/>
        </w:rPr>
        <w:t xml:space="preserve"> </w:t>
      </w:r>
      <w:r w:rsidR="00E86604" w:rsidRPr="001224AB">
        <w:rPr>
          <w:rFonts w:ascii="GHEA Grapalat" w:hAnsi="GHEA Grapalat"/>
          <w:sz w:val="24"/>
          <w:szCs w:val="24"/>
          <w:lang w:val="hy-AM"/>
        </w:rPr>
        <w:lastRenderedPageBreak/>
        <w:t xml:space="preserve">թափանցիկությանը և խրախուսում է դատավորներին </w:t>
      </w:r>
      <w:r w:rsidR="0059284A" w:rsidRPr="001224AB">
        <w:rPr>
          <w:rFonts w:ascii="GHEA Grapalat" w:hAnsi="GHEA Grapalat"/>
          <w:sz w:val="24"/>
          <w:szCs w:val="24"/>
          <w:lang w:val="hy-AM"/>
        </w:rPr>
        <w:t>էթիկայի հարցերով</w:t>
      </w:r>
      <w:r w:rsidR="00E86604" w:rsidRPr="001224AB">
        <w:rPr>
          <w:rFonts w:ascii="GHEA Grapalat" w:hAnsi="GHEA Grapalat"/>
          <w:sz w:val="24"/>
          <w:szCs w:val="24"/>
          <w:lang w:val="hy-AM"/>
        </w:rPr>
        <w:t xml:space="preserve"> խորհրդատվություն ստանալ՝ առանց բացասական հետևանքների վախի</w:t>
      </w:r>
      <w:r w:rsidR="000F2A52" w:rsidRPr="001224AB">
        <w:rPr>
          <w:rFonts w:ascii="GHEA Grapalat" w:hAnsi="GHEA Grapalat"/>
          <w:sz w:val="24"/>
          <w:szCs w:val="24"/>
          <w:lang w:val="hy-AM"/>
        </w:rPr>
        <w:t>:</w:t>
      </w:r>
    </w:p>
    <w:p w:rsidR="000D4750" w:rsidRPr="001224AB" w:rsidRDefault="00E86604" w:rsidP="00FD43ED">
      <w:pPr>
        <w:spacing w:after="0" w:line="360" w:lineRule="auto"/>
        <w:ind w:firstLine="720"/>
        <w:jc w:val="both"/>
        <w:rPr>
          <w:rFonts w:ascii="GHEA Grapalat" w:hAnsi="GHEA Grapalat"/>
          <w:sz w:val="24"/>
          <w:szCs w:val="24"/>
        </w:rPr>
      </w:pPr>
      <w:r w:rsidRPr="001224AB">
        <w:rPr>
          <w:rFonts w:ascii="GHEA Grapalat" w:hAnsi="GHEA Grapalat"/>
          <w:sz w:val="24"/>
          <w:szCs w:val="24"/>
          <w:lang w:val="hy-AM"/>
        </w:rPr>
        <w:t xml:space="preserve">Հաղորդակցման բազմաթիվ ուղիների առկայությունը և </w:t>
      </w:r>
      <w:r w:rsidR="00887214" w:rsidRPr="001224AB">
        <w:rPr>
          <w:rFonts w:ascii="GHEA Grapalat" w:hAnsi="GHEA Grapalat"/>
          <w:sz w:val="24"/>
          <w:szCs w:val="24"/>
          <w:lang w:val="hy-AM"/>
        </w:rPr>
        <w:t xml:space="preserve">անանուն լինելու հնարավորությունը </w:t>
      </w:r>
      <w:r w:rsidRPr="001224AB">
        <w:rPr>
          <w:rFonts w:ascii="GHEA Grapalat" w:hAnsi="GHEA Grapalat"/>
          <w:sz w:val="24"/>
          <w:szCs w:val="24"/>
          <w:lang w:val="hy-AM"/>
        </w:rPr>
        <w:t xml:space="preserve">ցույց են տալիս ալբանական դատական իշխանության հանձնառությունը՝ խթանելու </w:t>
      </w:r>
      <w:r w:rsidR="007678B7" w:rsidRPr="001224AB">
        <w:rPr>
          <w:rFonts w:ascii="GHEA Grapalat" w:hAnsi="GHEA Grapalat"/>
          <w:sz w:val="24"/>
          <w:szCs w:val="24"/>
          <w:lang w:val="hy-AM"/>
        </w:rPr>
        <w:t>էթիկայի և</w:t>
      </w:r>
      <w:r w:rsidRPr="001224AB">
        <w:rPr>
          <w:rFonts w:ascii="GHEA Grapalat" w:hAnsi="GHEA Grapalat"/>
          <w:sz w:val="24"/>
          <w:szCs w:val="24"/>
          <w:lang w:val="hy-AM"/>
        </w:rPr>
        <w:t xml:space="preserve"> </w:t>
      </w:r>
      <w:r w:rsidR="007678B7" w:rsidRPr="001224AB">
        <w:rPr>
          <w:rFonts w:ascii="GHEA Grapalat" w:hAnsi="GHEA Grapalat"/>
          <w:sz w:val="24"/>
          <w:szCs w:val="24"/>
          <w:lang w:val="hy-AM"/>
        </w:rPr>
        <w:t>վարքագծի</w:t>
      </w:r>
      <w:r w:rsidR="006A523D" w:rsidRPr="001224AB">
        <w:rPr>
          <w:rFonts w:ascii="GHEA Grapalat" w:hAnsi="GHEA Grapalat"/>
          <w:sz w:val="24"/>
          <w:szCs w:val="24"/>
          <w:lang w:val="hy-AM"/>
        </w:rPr>
        <w:t xml:space="preserve"> կանոնների</w:t>
      </w:r>
      <w:r w:rsidRPr="001224AB">
        <w:rPr>
          <w:rFonts w:ascii="GHEA Grapalat" w:hAnsi="GHEA Grapalat"/>
          <w:sz w:val="24"/>
          <w:szCs w:val="24"/>
          <w:lang w:val="hy-AM"/>
        </w:rPr>
        <w:t xml:space="preserve"> </w:t>
      </w:r>
      <w:r w:rsidR="006A523D" w:rsidRPr="001224AB">
        <w:rPr>
          <w:rFonts w:ascii="GHEA Grapalat" w:hAnsi="GHEA Grapalat"/>
          <w:sz w:val="24"/>
          <w:szCs w:val="24"/>
          <w:lang w:val="hy-AM"/>
        </w:rPr>
        <w:t xml:space="preserve">պահպանմանն </w:t>
      </w:r>
      <w:r w:rsidRPr="001224AB">
        <w:rPr>
          <w:rFonts w:ascii="GHEA Grapalat" w:hAnsi="GHEA Grapalat"/>
          <w:sz w:val="24"/>
          <w:szCs w:val="24"/>
          <w:lang w:val="hy-AM"/>
        </w:rPr>
        <w:t>աջակցություն ցուցաբերելու</w:t>
      </w:r>
      <w:r w:rsidR="006A523D" w:rsidRPr="001224AB">
        <w:rPr>
          <w:rFonts w:ascii="GHEA Grapalat" w:hAnsi="GHEA Grapalat"/>
          <w:sz w:val="24"/>
          <w:szCs w:val="24"/>
          <w:lang w:val="hy-AM"/>
        </w:rPr>
        <w:t xml:space="preserve"> միտումը</w:t>
      </w:r>
      <w:r w:rsidRPr="001224AB">
        <w:rPr>
          <w:rFonts w:ascii="GHEA Grapalat" w:hAnsi="GHEA Grapalat"/>
          <w:sz w:val="24"/>
          <w:szCs w:val="24"/>
          <w:lang w:val="hy-AM"/>
        </w:rPr>
        <w:t xml:space="preserve">: Այն խրախուսում է դատավորներին </w:t>
      </w:r>
      <w:r w:rsidR="003400A6" w:rsidRPr="001224AB">
        <w:rPr>
          <w:rFonts w:ascii="GHEA Grapalat" w:hAnsi="GHEA Grapalat"/>
          <w:sz w:val="24"/>
          <w:szCs w:val="24"/>
          <w:lang w:val="hy-AM"/>
        </w:rPr>
        <w:t>դիմել խորհրդատվական կարծիք ստանալու համար</w:t>
      </w:r>
      <w:r w:rsidRPr="001224AB">
        <w:rPr>
          <w:rFonts w:ascii="GHEA Grapalat" w:hAnsi="GHEA Grapalat"/>
          <w:sz w:val="24"/>
          <w:szCs w:val="24"/>
          <w:lang w:val="hy-AM"/>
        </w:rPr>
        <w:t xml:space="preserve">, պարզաբանել </w:t>
      </w:r>
      <w:r w:rsidR="003400A6" w:rsidRPr="001224AB">
        <w:rPr>
          <w:rFonts w:ascii="GHEA Grapalat" w:hAnsi="GHEA Grapalat"/>
          <w:sz w:val="24"/>
          <w:szCs w:val="24"/>
          <w:lang w:val="hy-AM"/>
        </w:rPr>
        <w:t xml:space="preserve">էթիկայի և վարքագծի կանոնների </w:t>
      </w:r>
      <w:r w:rsidRPr="001224AB">
        <w:rPr>
          <w:rFonts w:ascii="GHEA Grapalat" w:hAnsi="GHEA Grapalat"/>
          <w:sz w:val="24"/>
          <w:szCs w:val="24"/>
          <w:lang w:val="hy-AM"/>
        </w:rPr>
        <w:t xml:space="preserve">անորոշությունները և պահպանել պրոֆեսիոնալիզմի և </w:t>
      </w:r>
      <w:r w:rsidR="003400A6" w:rsidRPr="001224AB">
        <w:rPr>
          <w:rFonts w:ascii="GHEA Grapalat" w:hAnsi="GHEA Grapalat"/>
          <w:sz w:val="24"/>
          <w:szCs w:val="24"/>
          <w:lang w:val="hy-AM"/>
        </w:rPr>
        <w:t>անկախության</w:t>
      </w:r>
      <w:r w:rsidRPr="001224AB">
        <w:rPr>
          <w:rFonts w:ascii="GHEA Grapalat" w:hAnsi="GHEA Grapalat"/>
          <w:sz w:val="24"/>
          <w:szCs w:val="24"/>
          <w:lang w:val="hy-AM"/>
        </w:rPr>
        <w:t xml:space="preserve"> ամենաբարձր չափանիշները դատական համակարգում:</w:t>
      </w:r>
    </w:p>
    <w:p w:rsidR="007A544A" w:rsidRPr="001224AB" w:rsidRDefault="00DB0DB4" w:rsidP="009F585B">
      <w:pPr>
        <w:spacing w:after="0" w:line="360" w:lineRule="auto"/>
        <w:ind w:firstLine="720"/>
        <w:jc w:val="both"/>
        <w:rPr>
          <w:rFonts w:ascii="GHEA Grapalat" w:hAnsi="GHEA Grapalat"/>
          <w:b/>
          <w:sz w:val="24"/>
          <w:szCs w:val="24"/>
          <w:lang w:val="hy-AM"/>
        </w:rPr>
      </w:pPr>
      <w:r w:rsidRPr="001224AB">
        <w:rPr>
          <w:rFonts w:ascii="GHEA Grapalat" w:hAnsi="GHEA Grapalat"/>
          <w:b/>
          <w:sz w:val="24"/>
          <w:szCs w:val="24"/>
          <w:lang w:val="hy-AM"/>
        </w:rPr>
        <w:t>3.</w:t>
      </w:r>
      <w:r w:rsidR="007A544A" w:rsidRPr="001224AB">
        <w:rPr>
          <w:rFonts w:ascii="GHEA Grapalat" w:hAnsi="GHEA Grapalat"/>
          <w:b/>
          <w:sz w:val="24"/>
          <w:szCs w:val="24"/>
          <w:lang w:val="hy-AM"/>
        </w:rPr>
        <w:t>Բուլղարիա</w:t>
      </w:r>
      <w:r w:rsidR="00541320" w:rsidRPr="001224AB">
        <w:rPr>
          <w:rStyle w:val="FootnoteReference"/>
          <w:rFonts w:ascii="GHEA Grapalat" w:hAnsi="GHEA Grapalat"/>
          <w:b/>
          <w:sz w:val="24"/>
          <w:szCs w:val="24"/>
          <w:lang w:val="hy-AM"/>
        </w:rPr>
        <w:footnoteReference w:id="6"/>
      </w:r>
    </w:p>
    <w:p w:rsidR="00E0682B" w:rsidRPr="001224AB" w:rsidRDefault="007A544A"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Բուլղարիայում յուրաքանչյուր դատարանում ստեղծվում է Էթիկայի հարցերով հանձնաժողով՝ </w:t>
      </w:r>
      <w:r w:rsidR="00E0682B" w:rsidRPr="001224AB">
        <w:rPr>
          <w:rFonts w:ascii="GHEA Grapalat" w:hAnsi="GHEA Grapalat"/>
          <w:sz w:val="24"/>
          <w:szCs w:val="24"/>
          <w:lang w:val="hy-AM"/>
        </w:rPr>
        <w:t xml:space="preserve">տվյակ դատարանի </w:t>
      </w:r>
      <w:r w:rsidRPr="001224AB">
        <w:rPr>
          <w:rFonts w:ascii="GHEA Grapalat" w:hAnsi="GHEA Grapalat"/>
          <w:sz w:val="24"/>
          <w:szCs w:val="24"/>
          <w:lang w:val="hy-AM"/>
        </w:rPr>
        <w:t>ներսում էթիկակայի և վարքագծ</w:t>
      </w:r>
      <w:r w:rsidR="00B213AA" w:rsidRPr="001224AB">
        <w:rPr>
          <w:rFonts w:ascii="GHEA Grapalat" w:hAnsi="GHEA Grapalat"/>
          <w:sz w:val="24"/>
          <w:szCs w:val="24"/>
          <w:lang w:val="hy-AM"/>
        </w:rPr>
        <w:t xml:space="preserve">ի կանոնների կիրառման կապակցությամբ առաջացող </w:t>
      </w:r>
      <w:r w:rsidRPr="001224AB">
        <w:rPr>
          <w:rFonts w:ascii="GHEA Grapalat" w:hAnsi="GHEA Grapalat"/>
          <w:sz w:val="24"/>
          <w:szCs w:val="24"/>
          <w:lang w:val="hy-AM"/>
        </w:rPr>
        <w:t>հարցերը լուծելու համար:</w:t>
      </w:r>
      <w:r w:rsidR="00E0682B" w:rsidRPr="001224AB">
        <w:rPr>
          <w:rFonts w:ascii="GHEA Grapalat" w:hAnsi="GHEA Grapalat"/>
          <w:sz w:val="24"/>
          <w:szCs w:val="24"/>
          <w:lang w:val="hy-AM"/>
        </w:rPr>
        <w:t xml:space="preserve"> </w:t>
      </w:r>
    </w:p>
    <w:p w:rsidR="003156E8" w:rsidRPr="001224AB" w:rsidRDefault="00B213AA" w:rsidP="003156E8">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Է</w:t>
      </w:r>
      <w:r w:rsidR="007A544A" w:rsidRPr="001224AB">
        <w:rPr>
          <w:rFonts w:ascii="GHEA Grapalat" w:hAnsi="GHEA Grapalat"/>
          <w:sz w:val="24"/>
          <w:szCs w:val="24"/>
          <w:lang w:val="hy-AM"/>
        </w:rPr>
        <w:t xml:space="preserve">թիկայի </w:t>
      </w:r>
      <w:r w:rsidRPr="001224AB">
        <w:rPr>
          <w:rFonts w:ascii="GHEA Grapalat" w:hAnsi="GHEA Grapalat"/>
          <w:sz w:val="24"/>
          <w:szCs w:val="24"/>
          <w:lang w:val="hy-AM"/>
        </w:rPr>
        <w:t xml:space="preserve">յուրաքանչյուր </w:t>
      </w:r>
      <w:r w:rsidR="007A544A" w:rsidRPr="001224AB">
        <w:rPr>
          <w:rFonts w:ascii="GHEA Grapalat" w:hAnsi="GHEA Grapalat"/>
          <w:sz w:val="24"/>
          <w:szCs w:val="24"/>
          <w:lang w:val="hy-AM"/>
        </w:rPr>
        <w:t>հանձնաժողով կազմված է երեք անդամից</w:t>
      </w:r>
      <w:r w:rsidR="00C36D45" w:rsidRPr="001224AB">
        <w:rPr>
          <w:rFonts w:ascii="GHEA Grapalat" w:hAnsi="GHEA Grapalat"/>
          <w:sz w:val="24"/>
          <w:szCs w:val="24"/>
          <w:lang w:val="hy-AM"/>
        </w:rPr>
        <w:t xml:space="preserve"> և </w:t>
      </w:r>
      <w:r w:rsidR="007A544A" w:rsidRPr="001224AB">
        <w:rPr>
          <w:rFonts w:ascii="GHEA Grapalat" w:hAnsi="GHEA Grapalat"/>
          <w:sz w:val="24"/>
          <w:szCs w:val="24"/>
          <w:lang w:val="hy-AM"/>
        </w:rPr>
        <w:t>ընտրվում են տվյալ դատարանի դատավորների ընդհանուր ժողովի կողմից: Անդամները պաշտոնավարում են երկու տարի ժամկետով</w:t>
      </w:r>
      <w:r w:rsidR="00C36D45" w:rsidRPr="001224AB">
        <w:rPr>
          <w:rFonts w:ascii="GHEA Grapalat" w:hAnsi="GHEA Grapalat"/>
          <w:sz w:val="24"/>
          <w:szCs w:val="24"/>
          <w:lang w:val="hy-AM"/>
        </w:rPr>
        <w:t>:</w:t>
      </w:r>
    </w:p>
    <w:p w:rsidR="009F585B" w:rsidRPr="001224AB" w:rsidRDefault="00970376" w:rsidP="00FD43ED">
      <w:pPr>
        <w:spacing w:after="0" w:line="360" w:lineRule="auto"/>
        <w:ind w:firstLine="720"/>
        <w:jc w:val="both"/>
        <w:rPr>
          <w:rFonts w:ascii="GHEA Grapalat" w:hAnsi="GHEA Grapalat"/>
          <w:sz w:val="24"/>
          <w:szCs w:val="24"/>
        </w:rPr>
      </w:pPr>
      <w:r w:rsidRPr="001224AB">
        <w:rPr>
          <w:rFonts w:ascii="GHEA Grapalat" w:hAnsi="GHEA Grapalat"/>
          <w:sz w:val="24"/>
          <w:szCs w:val="24"/>
          <w:lang w:val="hy-AM"/>
        </w:rPr>
        <w:t xml:space="preserve">Այս հանձնաժողովները պրակտիկայում արդյունավետ չեն իրականացնում իրենց գործառույթները: </w:t>
      </w:r>
      <w:r w:rsidR="00DD6184" w:rsidRPr="001224AB">
        <w:rPr>
          <w:rFonts w:ascii="GHEA Grapalat" w:hAnsi="GHEA Grapalat"/>
          <w:sz w:val="24"/>
          <w:szCs w:val="24"/>
          <w:lang w:val="hy-AM"/>
        </w:rPr>
        <w:t>Չ</w:t>
      </w:r>
      <w:r w:rsidRPr="001224AB">
        <w:rPr>
          <w:rFonts w:ascii="GHEA Grapalat" w:hAnsi="GHEA Grapalat"/>
          <w:sz w:val="24"/>
          <w:szCs w:val="24"/>
          <w:lang w:val="hy-AM"/>
        </w:rPr>
        <w:t xml:space="preserve">նայած այն հանգամանքին որ, </w:t>
      </w:r>
      <w:r w:rsidR="00DD6184" w:rsidRPr="001224AB">
        <w:rPr>
          <w:rFonts w:ascii="GHEA Grapalat" w:hAnsi="GHEA Grapalat"/>
          <w:sz w:val="24"/>
          <w:szCs w:val="24"/>
          <w:lang w:val="hy-AM"/>
        </w:rPr>
        <w:t>որ այդ խորհրդրատվությունները դատավորին կարգապահական պատասխանատվության ենթարկելու հիմք չեն</w:t>
      </w:r>
      <w:r w:rsidR="00333C16" w:rsidRPr="001224AB">
        <w:rPr>
          <w:rFonts w:ascii="GHEA Grapalat" w:hAnsi="GHEA Grapalat"/>
          <w:sz w:val="24"/>
          <w:szCs w:val="24"/>
          <w:lang w:val="hy-AM"/>
        </w:rPr>
        <w:t>՝</w:t>
      </w:r>
      <w:r w:rsidR="00DD6184" w:rsidRPr="001224AB">
        <w:rPr>
          <w:rFonts w:ascii="GHEA Grapalat" w:hAnsi="GHEA Grapalat"/>
          <w:sz w:val="24"/>
          <w:szCs w:val="24"/>
          <w:lang w:val="hy-AM"/>
        </w:rPr>
        <w:t xml:space="preserve"> հանձնաժողովի անդամ դատավորները չեն ցանկանում քննադատել նույն դատարանի իրենց գործընկերներին՝ էթիկայի կամ վարքագծի կանոնների խախտումների վերաբերյալ իրենց դիրքորոշումը հայտնելով</w:t>
      </w:r>
      <w:r w:rsidR="00B4642C" w:rsidRPr="001224AB">
        <w:rPr>
          <w:rFonts w:ascii="GHEA Grapalat" w:hAnsi="GHEA Grapalat"/>
          <w:sz w:val="24"/>
          <w:szCs w:val="24"/>
          <w:lang w:val="hy-AM"/>
        </w:rPr>
        <w:t>:</w:t>
      </w:r>
    </w:p>
    <w:p w:rsidR="009F585B" w:rsidRPr="001224AB" w:rsidRDefault="00DB0DB4" w:rsidP="009F585B">
      <w:pPr>
        <w:spacing w:after="0" w:line="360" w:lineRule="auto"/>
        <w:ind w:firstLine="720"/>
        <w:jc w:val="both"/>
        <w:rPr>
          <w:rFonts w:ascii="GHEA Grapalat" w:hAnsi="GHEA Grapalat"/>
          <w:b/>
          <w:sz w:val="24"/>
          <w:szCs w:val="24"/>
          <w:lang w:val="hy-AM"/>
        </w:rPr>
      </w:pPr>
      <w:r w:rsidRPr="001224AB">
        <w:rPr>
          <w:rFonts w:ascii="GHEA Grapalat" w:hAnsi="GHEA Grapalat"/>
          <w:b/>
          <w:sz w:val="24"/>
          <w:szCs w:val="24"/>
          <w:lang w:val="hy-AM"/>
        </w:rPr>
        <w:t>4.</w:t>
      </w:r>
      <w:r w:rsidR="009F585B" w:rsidRPr="001224AB">
        <w:rPr>
          <w:rFonts w:ascii="GHEA Grapalat" w:hAnsi="GHEA Grapalat"/>
          <w:b/>
          <w:sz w:val="24"/>
          <w:szCs w:val="24"/>
          <w:lang w:val="hy-AM"/>
        </w:rPr>
        <w:t>Կանադա</w:t>
      </w:r>
      <w:r w:rsidR="00541320" w:rsidRPr="001224AB">
        <w:rPr>
          <w:rStyle w:val="FootnoteReference"/>
          <w:rFonts w:ascii="GHEA Grapalat" w:hAnsi="GHEA Grapalat"/>
          <w:b/>
          <w:sz w:val="24"/>
          <w:szCs w:val="24"/>
          <w:lang w:val="hy-AM"/>
        </w:rPr>
        <w:footnoteReference w:id="7"/>
      </w:r>
    </w:p>
    <w:p w:rsidR="009F585B" w:rsidRPr="001224AB" w:rsidRDefault="009F585B"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lastRenderedPageBreak/>
        <w:t xml:space="preserve">Կանադայի դատական էթիկայի խորհրդատվական կոմիտեն պատասխանատու է </w:t>
      </w:r>
      <w:r w:rsidR="00C477A1" w:rsidRPr="001224AB">
        <w:rPr>
          <w:rFonts w:ascii="GHEA Grapalat" w:hAnsi="GHEA Grapalat"/>
          <w:sz w:val="24"/>
          <w:szCs w:val="24"/>
          <w:lang w:val="hy-AM"/>
        </w:rPr>
        <w:t xml:space="preserve">էթիկայի </w:t>
      </w:r>
      <w:r w:rsidR="00333C16" w:rsidRPr="001224AB">
        <w:rPr>
          <w:rFonts w:ascii="GHEA Grapalat" w:hAnsi="GHEA Grapalat"/>
          <w:sz w:val="24"/>
          <w:szCs w:val="24"/>
          <w:lang w:val="hy-AM"/>
        </w:rPr>
        <w:t xml:space="preserve">կանոնները կիրառելու </w:t>
      </w:r>
      <w:r w:rsidR="00B63E34" w:rsidRPr="001224AB">
        <w:rPr>
          <w:rFonts w:ascii="GHEA Grapalat" w:hAnsi="GHEA Grapalat"/>
          <w:sz w:val="24"/>
          <w:szCs w:val="24"/>
          <w:lang w:val="hy-AM"/>
        </w:rPr>
        <w:t>հարց</w:t>
      </w:r>
      <w:r w:rsidR="00333C16" w:rsidRPr="001224AB">
        <w:rPr>
          <w:rFonts w:ascii="GHEA Grapalat" w:hAnsi="GHEA Grapalat"/>
          <w:sz w:val="24"/>
          <w:szCs w:val="24"/>
          <w:lang w:val="hy-AM"/>
        </w:rPr>
        <w:t>ով</w:t>
      </w:r>
      <w:r w:rsidRPr="001224AB">
        <w:rPr>
          <w:rFonts w:ascii="GHEA Grapalat" w:hAnsi="GHEA Grapalat"/>
          <w:sz w:val="24"/>
          <w:szCs w:val="24"/>
          <w:lang w:val="hy-AM"/>
        </w:rPr>
        <w:t xml:space="preserve"> </w:t>
      </w:r>
      <w:r w:rsidR="00333C16" w:rsidRPr="001224AB">
        <w:rPr>
          <w:rFonts w:ascii="GHEA Grapalat" w:hAnsi="GHEA Grapalat"/>
          <w:sz w:val="24"/>
          <w:szCs w:val="24"/>
          <w:lang w:val="hy-AM"/>
        </w:rPr>
        <w:t>երկընտրանք</w:t>
      </w:r>
      <w:r w:rsidRPr="001224AB">
        <w:rPr>
          <w:rFonts w:ascii="GHEA Grapalat" w:hAnsi="GHEA Grapalat"/>
          <w:sz w:val="24"/>
          <w:szCs w:val="24"/>
          <w:lang w:val="hy-AM"/>
        </w:rPr>
        <w:t>ի առջև կանգնած դատավորներին գաղտնի խորհրդատվություն տրամադրելու համար</w:t>
      </w:r>
      <w:r w:rsidR="00C477A1" w:rsidRPr="001224AB">
        <w:rPr>
          <w:rFonts w:ascii="GHEA Grapalat" w:hAnsi="GHEA Grapalat"/>
          <w:sz w:val="24"/>
          <w:szCs w:val="24"/>
          <w:lang w:val="hy-AM"/>
        </w:rPr>
        <w:t xml:space="preserve">: </w:t>
      </w:r>
    </w:p>
    <w:p w:rsidR="009F585B" w:rsidRPr="001224AB" w:rsidRDefault="00B63E34"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Կանադայի դատական էթիկայի խորհրդատվական կոմիտեն</w:t>
      </w:r>
      <w:r w:rsidR="009F585B" w:rsidRPr="001224AB">
        <w:rPr>
          <w:rFonts w:ascii="GHEA Grapalat" w:hAnsi="GHEA Grapalat"/>
          <w:sz w:val="24"/>
          <w:szCs w:val="24"/>
          <w:lang w:val="hy-AM"/>
        </w:rPr>
        <w:t xml:space="preserve"> </w:t>
      </w:r>
      <w:r w:rsidR="00C477A1" w:rsidRPr="001224AB">
        <w:rPr>
          <w:rFonts w:ascii="GHEA Grapalat" w:hAnsi="GHEA Grapalat"/>
          <w:sz w:val="24"/>
          <w:szCs w:val="24"/>
          <w:lang w:val="hy-AM"/>
        </w:rPr>
        <w:t>ձևավորվում</w:t>
      </w:r>
      <w:r w:rsidR="009F585B" w:rsidRPr="001224AB">
        <w:rPr>
          <w:rFonts w:ascii="GHEA Grapalat" w:hAnsi="GHEA Grapalat"/>
          <w:sz w:val="24"/>
          <w:szCs w:val="24"/>
          <w:lang w:val="hy-AM"/>
        </w:rPr>
        <w:t xml:space="preserve"> է </w:t>
      </w:r>
      <w:r w:rsidR="00C477A1" w:rsidRPr="001224AB">
        <w:rPr>
          <w:rFonts w:ascii="GHEA Grapalat" w:hAnsi="GHEA Grapalat"/>
          <w:sz w:val="24"/>
          <w:szCs w:val="24"/>
          <w:lang w:val="hy-AM"/>
        </w:rPr>
        <w:t>Առաջադրման հանձնաժողովի կողմից, որը կազմված է Կանադայի դատական խորհրդի և Կանադայի Բարձրագույն դատարանի դատավորների ասոցիացիայի ներկայացուցիչներից:</w:t>
      </w:r>
    </w:p>
    <w:p w:rsidR="009F585B" w:rsidRPr="001224AB" w:rsidRDefault="00B63E34"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Նրա</w:t>
      </w:r>
      <w:r w:rsidR="009F585B" w:rsidRPr="001224AB">
        <w:rPr>
          <w:rFonts w:ascii="GHEA Grapalat" w:hAnsi="GHEA Grapalat"/>
          <w:sz w:val="24"/>
          <w:szCs w:val="24"/>
          <w:lang w:val="hy-AM"/>
        </w:rPr>
        <w:t xml:space="preserve"> հիմնական գործառույթն է</w:t>
      </w:r>
      <w:r w:rsidR="00D7002D" w:rsidRPr="001224AB">
        <w:rPr>
          <w:rFonts w:ascii="GHEA Grapalat" w:hAnsi="GHEA Grapalat"/>
          <w:sz w:val="24"/>
          <w:szCs w:val="24"/>
          <w:lang w:val="hy-AM"/>
        </w:rPr>
        <w:t xml:space="preserve"> էթիկայի կանոնների հարցերով</w:t>
      </w:r>
      <w:r w:rsidR="0012066F" w:rsidRPr="001224AB">
        <w:rPr>
          <w:rFonts w:ascii="GHEA Grapalat" w:hAnsi="GHEA Grapalat"/>
          <w:sz w:val="24"/>
          <w:szCs w:val="24"/>
          <w:lang w:val="hy-AM"/>
        </w:rPr>
        <w:t xml:space="preserve"> </w:t>
      </w:r>
      <w:r w:rsidR="009F585B" w:rsidRPr="001224AB">
        <w:rPr>
          <w:rFonts w:ascii="GHEA Grapalat" w:hAnsi="GHEA Grapalat"/>
          <w:sz w:val="24"/>
          <w:szCs w:val="24"/>
          <w:lang w:val="hy-AM"/>
        </w:rPr>
        <w:t xml:space="preserve">օպերատիվ և գաղտնի խորհրդատվություն տրամադրել այն դատավորներին, ովքեր իրենց դատական գործառույթներն իրականացնելիս բախվում են </w:t>
      </w:r>
      <w:r w:rsidR="00D7002D" w:rsidRPr="001224AB">
        <w:rPr>
          <w:rFonts w:ascii="GHEA Grapalat" w:hAnsi="GHEA Grapalat"/>
          <w:sz w:val="24"/>
          <w:szCs w:val="24"/>
          <w:lang w:val="hy-AM"/>
        </w:rPr>
        <w:t xml:space="preserve">դրանց կիրառման հետ կապված </w:t>
      </w:r>
      <w:r w:rsidR="009F585B" w:rsidRPr="001224AB">
        <w:rPr>
          <w:rFonts w:ascii="GHEA Grapalat" w:hAnsi="GHEA Grapalat"/>
          <w:sz w:val="24"/>
          <w:szCs w:val="24"/>
          <w:lang w:val="hy-AM"/>
        </w:rPr>
        <w:t>խնդիրների</w:t>
      </w:r>
      <w:r w:rsidR="00D7002D" w:rsidRPr="001224AB">
        <w:rPr>
          <w:rFonts w:ascii="GHEA Grapalat" w:hAnsi="GHEA Grapalat"/>
          <w:sz w:val="24"/>
          <w:szCs w:val="24"/>
          <w:lang w:val="hy-AM"/>
        </w:rPr>
        <w:t>ն</w:t>
      </w:r>
      <w:r w:rsidR="009F585B" w:rsidRPr="001224AB">
        <w:rPr>
          <w:rFonts w:ascii="GHEA Grapalat" w:hAnsi="GHEA Grapalat"/>
          <w:sz w:val="24"/>
          <w:szCs w:val="24"/>
          <w:lang w:val="hy-AM"/>
        </w:rPr>
        <w:t>:</w:t>
      </w:r>
    </w:p>
    <w:p w:rsidR="00750123" w:rsidRPr="001224AB" w:rsidRDefault="009F585B" w:rsidP="00FD43ED">
      <w:pPr>
        <w:spacing w:after="0" w:line="360" w:lineRule="auto"/>
        <w:ind w:firstLine="720"/>
        <w:jc w:val="both"/>
        <w:rPr>
          <w:rFonts w:ascii="GHEA Grapalat" w:hAnsi="GHEA Grapalat"/>
          <w:sz w:val="24"/>
          <w:szCs w:val="24"/>
        </w:rPr>
      </w:pPr>
      <w:r w:rsidRPr="001224AB">
        <w:rPr>
          <w:rFonts w:ascii="GHEA Grapalat" w:hAnsi="GHEA Grapalat"/>
          <w:sz w:val="24"/>
          <w:szCs w:val="24"/>
          <w:lang w:val="hy-AM"/>
        </w:rPr>
        <w:t xml:space="preserve">Միջին </w:t>
      </w:r>
      <w:r w:rsidR="00B63E34" w:rsidRPr="001224AB">
        <w:rPr>
          <w:rFonts w:ascii="GHEA Grapalat" w:hAnsi="GHEA Grapalat"/>
          <w:sz w:val="24"/>
          <w:szCs w:val="24"/>
          <w:lang w:val="hy-AM"/>
        </w:rPr>
        <w:t>հաշվարկով</w:t>
      </w:r>
      <w:r w:rsidRPr="001224AB">
        <w:rPr>
          <w:rFonts w:ascii="GHEA Grapalat" w:hAnsi="GHEA Grapalat"/>
          <w:sz w:val="24"/>
          <w:szCs w:val="24"/>
          <w:lang w:val="hy-AM"/>
        </w:rPr>
        <w:t xml:space="preserve"> </w:t>
      </w:r>
      <w:r w:rsidR="00B63E34" w:rsidRPr="001224AB">
        <w:rPr>
          <w:rFonts w:ascii="GHEA Grapalat" w:hAnsi="GHEA Grapalat"/>
          <w:sz w:val="24"/>
          <w:szCs w:val="24"/>
          <w:lang w:val="hy-AM"/>
        </w:rPr>
        <w:t>Կանադայի դատական էթիկայի խորհրդատվական կոմիտեն</w:t>
      </w:r>
      <w:r w:rsidRPr="001224AB">
        <w:rPr>
          <w:rFonts w:ascii="GHEA Grapalat" w:hAnsi="GHEA Grapalat"/>
          <w:sz w:val="24"/>
          <w:szCs w:val="24"/>
          <w:lang w:val="hy-AM"/>
        </w:rPr>
        <w:t xml:space="preserve"> տարեկան տալիս է մոտ տասը խորհրդատվական եզրակացություն: Այս եզրակացությունները </w:t>
      </w:r>
      <w:r w:rsidR="000735A5" w:rsidRPr="001224AB">
        <w:rPr>
          <w:rFonts w:ascii="GHEA Grapalat" w:hAnsi="GHEA Grapalat"/>
          <w:sz w:val="24"/>
          <w:szCs w:val="24"/>
          <w:lang w:val="hy-AM"/>
        </w:rPr>
        <w:t>կ</w:t>
      </w:r>
      <w:r w:rsidRPr="001224AB">
        <w:rPr>
          <w:rFonts w:ascii="GHEA Grapalat" w:hAnsi="GHEA Grapalat"/>
          <w:sz w:val="24"/>
          <w:szCs w:val="24"/>
          <w:lang w:val="hy-AM"/>
        </w:rPr>
        <w:t xml:space="preserve">ազմվում են անանուն </w:t>
      </w:r>
      <w:r w:rsidR="007407C5" w:rsidRPr="001224AB">
        <w:rPr>
          <w:rFonts w:ascii="GHEA Grapalat" w:hAnsi="GHEA Grapalat"/>
          <w:sz w:val="24"/>
          <w:szCs w:val="24"/>
          <w:lang w:val="hy-AM"/>
        </w:rPr>
        <w:t>եղանակով</w:t>
      </w:r>
      <w:r w:rsidRPr="001224AB">
        <w:rPr>
          <w:rFonts w:ascii="GHEA Grapalat" w:hAnsi="GHEA Grapalat"/>
          <w:sz w:val="24"/>
          <w:szCs w:val="24"/>
          <w:lang w:val="hy-AM"/>
        </w:rPr>
        <w:t xml:space="preserve"> և, ընդհանուր առմամբ, հասանելի են դաշնային </w:t>
      </w:r>
      <w:r w:rsidR="007407C5" w:rsidRPr="001224AB">
        <w:rPr>
          <w:rFonts w:ascii="GHEA Grapalat" w:hAnsi="GHEA Grapalat"/>
          <w:sz w:val="24"/>
          <w:szCs w:val="24"/>
          <w:lang w:val="hy-AM"/>
        </w:rPr>
        <w:t xml:space="preserve">բոլոր </w:t>
      </w:r>
      <w:r w:rsidRPr="001224AB">
        <w:rPr>
          <w:rFonts w:ascii="GHEA Grapalat" w:hAnsi="GHEA Grapalat"/>
          <w:sz w:val="24"/>
          <w:szCs w:val="24"/>
          <w:lang w:val="hy-AM"/>
        </w:rPr>
        <w:t>դատավորներին</w:t>
      </w:r>
      <w:r w:rsidR="000735A5" w:rsidRPr="001224AB">
        <w:rPr>
          <w:rFonts w:ascii="GHEA Grapalat" w:hAnsi="GHEA Grapalat"/>
          <w:sz w:val="24"/>
          <w:szCs w:val="24"/>
          <w:lang w:val="hy-AM"/>
        </w:rPr>
        <w:t>՝</w:t>
      </w:r>
      <w:r w:rsidRPr="001224AB">
        <w:rPr>
          <w:rFonts w:ascii="GHEA Grapalat" w:hAnsi="GHEA Grapalat"/>
          <w:sz w:val="24"/>
          <w:szCs w:val="24"/>
          <w:lang w:val="hy-AM"/>
        </w:rPr>
        <w:t xml:space="preserve"> </w:t>
      </w:r>
      <w:r w:rsidR="000735A5" w:rsidRPr="001224AB">
        <w:rPr>
          <w:rFonts w:ascii="GHEA Grapalat" w:hAnsi="GHEA Grapalat"/>
          <w:sz w:val="24"/>
          <w:szCs w:val="24"/>
          <w:lang w:val="hy-AM"/>
        </w:rPr>
        <w:t></w:t>
      </w:r>
      <w:r w:rsidRPr="001224AB">
        <w:rPr>
          <w:rFonts w:ascii="GHEA Grapalat" w:hAnsi="GHEA Grapalat"/>
          <w:sz w:val="24"/>
          <w:szCs w:val="24"/>
          <w:lang w:val="hy-AM"/>
        </w:rPr>
        <w:t>Judge</w:t>
      </w:r>
      <w:r w:rsidR="000735A5" w:rsidRPr="001224AB">
        <w:rPr>
          <w:rFonts w:ascii="GHEA Grapalat" w:hAnsi="GHEA Grapalat"/>
          <w:sz w:val="24"/>
          <w:szCs w:val="24"/>
          <w:lang w:val="hy-AM"/>
        </w:rPr>
        <w:t>.</w:t>
      </w:r>
      <w:r w:rsidRPr="001224AB">
        <w:rPr>
          <w:rFonts w:ascii="GHEA Grapalat" w:hAnsi="GHEA Grapalat"/>
          <w:sz w:val="24"/>
          <w:szCs w:val="24"/>
          <w:lang w:val="hy-AM"/>
        </w:rPr>
        <w:t>Net</w:t>
      </w:r>
      <w:r w:rsidR="000735A5" w:rsidRPr="001224AB">
        <w:rPr>
          <w:rFonts w:ascii="GHEA Grapalat" w:hAnsi="GHEA Grapalat"/>
          <w:sz w:val="24"/>
          <w:szCs w:val="24"/>
          <w:lang w:val="hy-AM"/>
        </w:rPr>
        <w:t></w:t>
      </w:r>
      <w:r w:rsidRPr="001224AB">
        <w:rPr>
          <w:rFonts w:ascii="GHEA Grapalat" w:hAnsi="GHEA Grapalat"/>
          <w:sz w:val="24"/>
          <w:szCs w:val="24"/>
          <w:lang w:val="hy-AM"/>
        </w:rPr>
        <w:t xml:space="preserve">-ում՝ դատավորների համար անվտանգ </w:t>
      </w:r>
      <w:r w:rsidR="000735A5" w:rsidRPr="001224AB">
        <w:rPr>
          <w:rFonts w:ascii="GHEA Grapalat" w:hAnsi="GHEA Grapalat"/>
          <w:sz w:val="24"/>
          <w:szCs w:val="24"/>
          <w:lang w:val="hy-AM"/>
        </w:rPr>
        <w:t>էլեկտրոնային հասցեում գտնվող ցանցում</w:t>
      </w:r>
      <w:r w:rsidRPr="001224AB">
        <w:rPr>
          <w:rFonts w:ascii="GHEA Grapalat" w:hAnsi="GHEA Grapalat"/>
          <w:sz w:val="24"/>
          <w:szCs w:val="24"/>
          <w:lang w:val="hy-AM"/>
        </w:rPr>
        <w:t xml:space="preserve">: </w:t>
      </w:r>
      <w:r w:rsidR="00E20DCF" w:rsidRPr="001224AB">
        <w:rPr>
          <w:rFonts w:ascii="GHEA Grapalat" w:hAnsi="GHEA Grapalat"/>
          <w:sz w:val="24"/>
          <w:szCs w:val="24"/>
          <w:lang w:val="hy-AM"/>
        </w:rPr>
        <w:t>Դ</w:t>
      </w:r>
      <w:r w:rsidRPr="001224AB">
        <w:rPr>
          <w:rFonts w:ascii="GHEA Grapalat" w:hAnsi="GHEA Grapalat"/>
          <w:sz w:val="24"/>
          <w:szCs w:val="24"/>
          <w:lang w:val="hy-AM"/>
        </w:rPr>
        <w:t xml:space="preserve">րանք մատչելի չեն </w:t>
      </w:r>
      <w:r w:rsidR="0085215F" w:rsidRPr="001224AB">
        <w:rPr>
          <w:rFonts w:ascii="GHEA Grapalat" w:hAnsi="GHEA Grapalat"/>
          <w:sz w:val="24"/>
          <w:szCs w:val="24"/>
          <w:lang w:val="hy-AM"/>
        </w:rPr>
        <w:t>հանրության</w:t>
      </w:r>
      <w:r w:rsidRPr="001224AB">
        <w:rPr>
          <w:rFonts w:ascii="GHEA Grapalat" w:hAnsi="GHEA Grapalat"/>
          <w:sz w:val="24"/>
          <w:szCs w:val="24"/>
          <w:lang w:val="hy-AM"/>
        </w:rPr>
        <w:t xml:space="preserve"> կամ </w:t>
      </w:r>
      <w:r w:rsidR="0085215F" w:rsidRPr="001224AB">
        <w:rPr>
          <w:rFonts w:ascii="GHEA Grapalat" w:hAnsi="GHEA Grapalat"/>
          <w:sz w:val="24"/>
          <w:szCs w:val="24"/>
          <w:lang w:val="hy-AM"/>
        </w:rPr>
        <w:t>ուսումնասիրողների</w:t>
      </w:r>
      <w:r w:rsidRPr="001224AB">
        <w:rPr>
          <w:rFonts w:ascii="GHEA Grapalat" w:hAnsi="GHEA Grapalat"/>
          <w:sz w:val="24"/>
          <w:szCs w:val="24"/>
          <w:lang w:val="hy-AM"/>
        </w:rPr>
        <w:t xml:space="preserve"> համար</w:t>
      </w:r>
      <w:r w:rsidR="0085215F" w:rsidRPr="001224AB">
        <w:rPr>
          <w:rFonts w:ascii="GHEA Grapalat" w:hAnsi="GHEA Grapalat"/>
          <w:sz w:val="24"/>
          <w:szCs w:val="24"/>
          <w:lang w:val="hy-AM"/>
        </w:rPr>
        <w:t>:</w:t>
      </w:r>
    </w:p>
    <w:p w:rsidR="00750123" w:rsidRPr="001224AB" w:rsidRDefault="00DB0DB4" w:rsidP="009F585B">
      <w:pPr>
        <w:spacing w:after="0" w:line="360" w:lineRule="auto"/>
        <w:ind w:firstLine="720"/>
        <w:jc w:val="both"/>
        <w:rPr>
          <w:rFonts w:ascii="GHEA Grapalat" w:hAnsi="GHEA Grapalat"/>
          <w:b/>
          <w:sz w:val="24"/>
          <w:szCs w:val="24"/>
          <w:lang w:val="hy-AM"/>
        </w:rPr>
      </w:pPr>
      <w:r w:rsidRPr="001224AB">
        <w:rPr>
          <w:rFonts w:ascii="GHEA Grapalat" w:hAnsi="GHEA Grapalat"/>
          <w:b/>
          <w:sz w:val="24"/>
          <w:szCs w:val="24"/>
          <w:lang w:val="hy-AM"/>
        </w:rPr>
        <w:t>5.</w:t>
      </w:r>
      <w:r w:rsidR="00C503A5" w:rsidRPr="001224AB">
        <w:rPr>
          <w:rFonts w:ascii="GHEA Grapalat" w:hAnsi="GHEA Grapalat"/>
          <w:b/>
          <w:sz w:val="24"/>
          <w:szCs w:val="24"/>
          <w:lang w:val="hy-AM"/>
        </w:rPr>
        <w:t>Լիտվ</w:t>
      </w:r>
      <w:r w:rsidR="008D5C77" w:rsidRPr="001224AB">
        <w:rPr>
          <w:rFonts w:ascii="GHEA Grapalat" w:hAnsi="GHEA Grapalat"/>
          <w:b/>
          <w:sz w:val="24"/>
          <w:szCs w:val="24"/>
          <w:lang w:val="hy-AM"/>
        </w:rPr>
        <w:t>ա</w:t>
      </w:r>
      <w:r w:rsidR="00541320" w:rsidRPr="001224AB">
        <w:rPr>
          <w:rStyle w:val="FootnoteReference"/>
          <w:rFonts w:ascii="GHEA Grapalat" w:hAnsi="GHEA Grapalat"/>
          <w:b/>
          <w:sz w:val="24"/>
          <w:szCs w:val="24"/>
          <w:lang w:val="hy-AM"/>
        </w:rPr>
        <w:footnoteReference w:id="8"/>
      </w:r>
    </w:p>
    <w:p w:rsidR="008D5C77" w:rsidRPr="001224AB" w:rsidRDefault="00C503A5"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Լիտվ</w:t>
      </w:r>
      <w:r w:rsidR="008D5C77" w:rsidRPr="001224AB">
        <w:rPr>
          <w:rFonts w:ascii="GHEA Grapalat" w:hAnsi="GHEA Grapalat"/>
          <w:sz w:val="24"/>
          <w:szCs w:val="24"/>
          <w:lang w:val="hy-AM"/>
        </w:rPr>
        <w:t xml:space="preserve">այում Դատական էթիկայի և կարգապահական </w:t>
      </w:r>
      <w:r w:rsidRPr="001224AB">
        <w:rPr>
          <w:rFonts w:ascii="GHEA Grapalat" w:hAnsi="GHEA Grapalat"/>
          <w:sz w:val="24"/>
          <w:szCs w:val="24"/>
          <w:lang w:val="hy-AM"/>
        </w:rPr>
        <w:t xml:space="preserve">հարցերով </w:t>
      </w:r>
      <w:r w:rsidR="008D5C77" w:rsidRPr="001224AB">
        <w:rPr>
          <w:rFonts w:ascii="GHEA Grapalat" w:hAnsi="GHEA Grapalat"/>
          <w:sz w:val="24"/>
          <w:szCs w:val="24"/>
          <w:lang w:val="hy-AM"/>
        </w:rPr>
        <w:t>հանձնաժողով</w:t>
      </w:r>
      <w:r w:rsidRPr="001224AB">
        <w:rPr>
          <w:rFonts w:ascii="GHEA Grapalat" w:hAnsi="GHEA Grapalat"/>
          <w:sz w:val="24"/>
          <w:szCs w:val="24"/>
          <w:lang w:val="hy-AM"/>
        </w:rPr>
        <w:t>ը</w:t>
      </w:r>
      <w:r w:rsidR="008D5C77" w:rsidRPr="001224AB">
        <w:rPr>
          <w:rFonts w:ascii="GHEA Grapalat" w:hAnsi="GHEA Grapalat"/>
          <w:sz w:val="24"/>
          <w:szCs w:val="24"/>
          <w:lang w:val="hy-AM"/>
        </w:rPr>
        <w:t xml:space="preserve"> ինքնակառավարվող մարմին է, որը լուծում է դատավորների նկատմամբ հարուցված կարգապահական հարցերը և նպաստում է դատավորների կողմից էթիկայի կանոնների պահպանմանը: </w:t>
      </w:r>
    </w:p>
    <w:p w:rsidR="00F852D5" w:rsidRPr="001224AB" w:rsidRDefault="00F852D5"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Դատավորները, </w:t>
      </w:r>
      <w:r w:rsidR="00BD497A" w:rsidRPr="001224AB">
        <w:rPr>
          <w:rFonts w:ascii="GHEA Grapalat" w:hAnsi="GHEA Grapalat"/>
          <w:sz w:val="24"/>
          <w:szCs w:val="24"/>
          <w:lang w:val="hy-AM"/>
        </w:rPr>
        <w:t>ինքնակառավարվող</w:t>
      </w:r>
      <w:r w:rsidRPr="001224AB">
        <w:rPr>
          <w:rFonts w:ascii="GHEA Grapalat" w:hAnsi="GHEA Grapalat"/>
          <w:sz w:val="24"/>
          <w:szCs w:val="24"/>
          <w:lang w:val="hy-AM"/>
        </w:rPr>
        <w:t xml:space="preserve"> մարմինները և դատական հանձնաժողովները, ինչպես նաև դատավորներին միավորող հասարակական կազմակերպությունները կարող են դիմել </w:t>
      </w:r>
      <w:r w:rsidR="00BD497A" w:rsidRPr="001224AB">
        <w:rPr>
          <w:rFonts w:ascii="GHEA Grapalat" w:hAnsi="GHEA Grapalat"/>
          <w:sz w:val="24"/>
          <w:szCs w:val="24"/>
          <w:lang w:val="hy-AM"/>
        </w:rPr>
        <w:t>Դատական էթիկայի և կարգապահական</w:t>
      </w:r>
      <w:r w:rsidR="002B7B55" w:rsidRPr="001224AB">
        <w:rPr>
          <w:rFonts w:ascii="GHEA Grapalat" w:hAnsi="GHEA Grapalat"/>
          <w:sz w:val="24"/>
          <w:szCs w:val="24"/>
          <w:lang w:val="hy-AM"/>
        </w:rPr>
        <w:t xml:space="preserve"> </w:t>
      </w:r>
      <w:r w:rsidR="002B7B55" w:rsidRPr="001224AB">
        <w:rPr>
          <w:rFonts w:ascii="GHEA Grapalat" w:hAnsi="GHEA Grapalat"/>
          <w:sz w:val="24"/>
          <w:szCs w:val="24"/>
          <w:lang w:val="hy-AM"/>
        </w:rPr>
        <w:lastRenderedPageBreak/>
        <w:t>հարցերով</w:t>
      </w:r>
      <w:r w:rsidR="00BD497A" w:rsidRPr="001224AB">
        <w:rPr>
          <w:rFonts w:ascii="GHEA Grapalat" w:hAnsi="GHEA Grapalat"/>
          <w:sz w:val="24"/>
          <w:szCs w:val="24"/>
          <w:lang w:val="hy-AM"/>
        </w:rPr>
        <w:t xml:space="preserve"> </w:t>
      </w:r>
      <w:r w:rsidRPr="001224AB">
        <w:rPr>
          <w:rFonts w:ascii="GHEA Grapalat" w:hAnsi="GHEA Grapalat"/>
          <w:sz w:val="24"/>
          <w:szCs w:val="24"/>
          <w:lang w:val="hy-AM"/>
        </w:rPr>
        <w:t>հանձնաժողովին</w:t>
      </w:r>
      <w:r w:rsidR="00BD497A" w:rsidRPr="001224AB">
        <w:rPr>
          <w:rFonts w:ascii="GHEA Grapalat" w:hAnsi="GHEA Grapalat"/>
          <w:sz w:val="24"/>
          <w:szCs w:val="24"/>
          <w:lang w:val="hy-AM"/>
        </w:rPr>
        <w:t>՝</w:t>
      </w:r>
      <w:r w:rsidRPr="001224AB">
        <w:rPr>
          <w:rFonts w:ascii="GHEA Grapalat" w:hAnsi="GHEA Grapalat"/>
          <w:sz w:val="24"/>
          <w:szCs w:val="24"/>
          <w:lang w:val="hy-AM"/>
        </w:rPr>
        <w:t xml:space="preserve"> </w:t>
      </w:r>
      <w:r w:rsidR="00BD497A" w:rsidRPr="001224AB">
        <w:rPr>
          <w:rFonts w:ascii="GHEA Grapalat" w:hAnsi="GHEA Grapalat"/>
          <w:sz w:val="24"/>
          <w:szCs w:val="24"/>
          <w:lang w:val="hy-AM"/>
        </w:rPr>
        <w:t>խորհրդատվություն ստանալու համար՝</w:t>
      </w:r>
      <w:r w:rsidRPr="001224AB">
        <w:rPr>
          <w:rFonts w:ascii="GHEA Grapalat" w:hAnsi="GHEA Grapalat"/>
          <w:sz w:val="24"/>
          <w:szCs w:val="24"/>
          <w:lang w:val="hy-AM"/>
        </w:rPr>
        <w:t xml:space="preserve"> հարցումն ուղարկելով գրավոր կամ էլեկտրոնային </w:t>
      </w:r>
      <w:r w:rsidR="00411918" w:rsidRPr="001224AB">
        <w:rPr>
          <w:rFonts w:ascii="GHEA Grapalat" w:hAnsi="GHEA Grapalat"/>
          <w:sz w:val="24"/>
          <w:szCs w:val="24"/>
          <w:lang w:val="hy-AM"/>
        </w:rPr>
        <w:t>եղանակով</w:t>
      </w:r>
      <w:r w:rsidRPr="001224AB">
        <w:rPr>
          <w:rFonts w:ascii="GHEA Grapalat" w:hAnsi="GHEA Grapalat"/>
          <w:sz w:val="24"/>
          <w:szCs w:val="24"/>
          <w:lang w:val="hy-AM"/>
        </w:rPr>
        <w:t>: Հարցման մեջ պետք է շարադրվեն դատավորի անձի կամ գործունեության հետ կապված այն հանգամանքները, որոնք կասկածներ են առաջացնում էթիկայի տեսանկյունից:</w:t>
      </w:r>
    </w:p>
    <w:p w:rsidR="00D878BB" w:rsidRPr="001224AB" w:rsidRDefault="00D878BB" w:rsidP="009F585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Դատական էթիկայի և կարգապահական </w:t>
      </w:r>
      <w:r w:rsidR="00411918" w:rsidRPr="001224AB">
        <w:rPr>
          <w:rFonts w:ascii="GHEA Grapalat" w:hAnsi="GHEA Grapalat"/>
          <w:sz w:val="24"/>
          <w:szCs w:val="24"/>
          <w:lang w:val="hy-AM"/>
        </w:rPr>
        <w:t>հարցերով հ</w:t>
      </w:r>
      <w:r w:rsidRPr="001224AB">
        <w:rPr>
          <w:rFonts w:ascii="GHEA Grapalat" w:hAnsi="GHEA Grapalat"/>
          <w:sz w:val="24"/>
          <w:szCs w:val="24"/>
          <w:lang w:val="hy-AM"/>
        </w:rPr>
        <w:t>անձնաժողովը կազմված է յոթ անդամից: Հանձնաժողովի երկու անդամ նշանակվում է Հանրապետության Նախագահի կողմից, մեկը՝ Սեյմի (խորհրդարանի) նախագահի, իսկ չորսը ՝ Դատական խորհրդի կողմից:</w:t>
      </w:r>
    </w:p>
    <w:p w:rsidR="00BF2930" w:rsidRPr="001224AB" w:rsidRDefault="00BF2930" w:rsidP="00BF2930">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Դատական էթիկայի և կարգապահական</w:t>
      </w:r>
      <w:r w:rsidR="0012066F" w:rsidRPr="001224AB">
        <w:rPr>
          <w:rFonts w:ascii="GHEA Grapalat" w:hAnsi="GHEA Grapalat"/>
          <w:sz w:val="24"/>
          <w:szCs w:val="24"/>
          <w:lang w:val="hy-AM"/>
        </w:rPr>
        <w:t xml:space="preserve"> </w:t>
      </w:r>
      <w:r w:rsidR="00411918" w:rsidRPr="001224AB">
        <w:rPr>
          <w:rFonts w:ascii="GHEA Grapalat" w:hAnsi="GHEA Grapalat"/>
          <w:sz w:val="24"/>
          <w:szCs w:val="24"/>
          <w:lang w:val="hy-AM"/>
        </w:rPr>
        <w:t xml:space="preserve">հարցերով </w:t>
      </w:r>
      <w:r w:rsidRPr="001224AB">
        <w:rPr>
          <w:rFonts w:ascii="GHEA Grapalat" w:hAnsi="GHEA Grapalat"/>
          <w:sz w:val="24"/>
          <w:szCs w:val="24"/>
          <w:lang w:val="hy-AM"/>
        </w:rPr>
        <w:t>հանձնաժողովը պետք է՝</w:t>
      </w:r>
    </w:p>
    <w:p w:rsidR="00BF2930" w:rsidRPr="001224AB" w:rsidRDefault="00BF2930" w:rsidP="00BF2930">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 - Դատական խորհրդին ներկայացնի և հրապարակի </w:t>
      </w:r>
      <w:r w:rsidR="00432B78" w:rsidRPr="001224AB">
        <w:rPr>
          <w:rFonts w:ascii="GHEA Grapalat" w:hAnsi="GHEA Grapalat"/>
          <w:sz w:val="24"/>
          <w:szCs w:val="24"/>
          <w:lang w:val="hy-AM"/>
        </w:rPr>
        <w:t>իր</w:t>
      </w:r>
      <w:r w:rsidRPr="001224AB">
        <w:rPr>
          <w:rFonts w:ascii="GHEA Grapalat" w:hAnsi="GHEA Grapalat"/>
          <w:sz w:val="24"/>
          <w:szCs w:val="24"/>
          <w:lang w:val="hy-AM"/>
        </w:rPr>
        <w:t xml:space="preserve"> գործունեության տարեկան հաշվետվությունը</w:t>
      </w:r>
      <w:r w:rsidR="00305366" w:rsidRPr="001224AB">
        <w:rPr>
          <w:rFonts w:ascii="GHEA Grapalat" w:hAnsi="GHEA Grapalat"/>
          <w:sz w:val="24"/>
          <w:szCs w:val="24"/>
          <w:lang w:val="hy-AM"/>
        </w:rPr>
        <w:t>,</w:t>
      </w:r>
      <w:r w:rsidRPr="001224AB">
        <w:rPr>
          <w:rFonts w:ascii="GHEA Grapalat" w:hAnsi="GHEA Grapalat"/>
          <w:sz w:val="24"/>
          <w:szCs w:val="24"/>
          <w:lang w:val="hy-AM"/>
        </w:rPr>
        <w:t xml:space="preserve"> </w:t>
      </w:r>
    </w:p>
    <w:p w:rsidR="00750123" w:rsidRPr="001224AB" w:rsidRDefault="00BF2930" w:rsidP="00571A12">
      <w:pPr>
        <w:spacing w:after="0" w:line="360" w:lineRule="auto"/>
        <w:ind w:firstLine="720"/>
        <w:jc w:val="both"/>
        <w:rPr>
          <w:rFonts w:ascii="GHEA Grapalat" w:hAnsi="GHEA Grapalat"/>
          <w:sz w:val="24"/>
          <w:szCs w:val="24"/>
        </w:rPr>
      </w:pPr>
      <w:r w:rsidRPr="001224AB">
        <w:rPr>
          <w:rFonts w:ascii="GHEA Grapalat" w:hAnsi="GHEA Grapalat"/>
          <w:sz w:val="24"/>
          <w:szCs w:val="24"/>
          <w:lang w:val="hy-AM"/>
        </w:rPr>
        <w:t xml:space="preserve">- պարբերաբար, առնվազն եռամսյակը մեկ անգամ, դատարանների համար </w:t>
      </w:r>
      <w:r w:rsidR="00432B78" w:rsidRPr="001224AB">
        <w:rPr>
          <w:rFonts w:ascii="GHEA Grapalat" w:hAnsi="GHEA Grapalat"/>
          <w:sz w:val="24"/>
          <w:szCs w:val="24"/>
          <w:lang w:val="hy-AM"/>
        </w:rPr>
        <w:t>պատրաստի</w:t>
      </w:r>
      <w:r w:rsidRPr="001224AB">
        <w:rPr>
          <w:rFonts w:ascii="GHEA Grapalat" w:hAnsi="GHEA Grapalat"/>
          <w:sz w:val="24"/>
          <w:szCs w:val="24"/>
          <w:lang w:val="hy-AM"/>
        </w:rPr>
        <w:t xml:space="preserve"> </w:t>
      </w:r>
      <w:r w:rsidR="00305366" w:rsidRPr="001224AB">
        <w:rPr>
          <w:rFonts w:ascii="GHEA Grapalat" w:hAnsi="GHEA Grapalat"/>
          <w:sz w:val="24"/>
          <w:szCs w:val="24"/>
          <w:lang w:val="hy-AM"/>
        </w:rPr>
        <w:t>ամփոփ</w:t>
      </w:r>
      <w:r w:rsidRPr="001224AB">
        <w:rPr>
          <w:rFonts w:ascii="GHEA Grapalat" w:hAnsi="GHEA Grapalat"/>
          <w:sz w:val="24"/>
          <w:szCs w:val="24"/>
          <w:lang w:val="hy-AM"/>
        </w:rPr>
        <w:t xml:space="preserve"> տեղեկագիր՝ տրամադրված որոշումների և խորհրդատվությունների</w:t>
      </w:r>
      <w:r w:rsidR="00432B78" w:rsidRPr="001224AB">
        <w:rPr>
          <w:rFonts w:ascii="GHEA Grapalat" w:hAnsi="GHEA Grapalat"/>
          <w:sz w:val="24"/>
          <w:szCs w:val="24"/>
          <w:lang w:val="hy-AM"/>
        </w:rPr>
        <w:t xml:space="preserve"> մասին </w:t>
      </w:r>
      <w:r w:rsidR="00305366" w:rsidRPr="001224AB">
        <w:rPr>
          <w:rFonts w:ascii="GHEA Grapalat" w:hAnsi="GHEA Grapalat"/>
          <w:sz w:val="24"/>
          <w:szCs w:val="24"/>
          <w:lang w:val="hy-AM"/>
        </w:rPr>
        <w:t>հակիրճ</w:t>
      </w:r>
      <w:r w:rsidR="00432B78" w:rsidRPr="001224AB">
        <w:rPr>
          <w:rFonts w:ascii="GHEA Grapalat" w:hAnsi="GHEA Grapalat"/>
          <w:sz w:val="24"/>
          <w:szCs w:val="24"/>
          <w:lang w:val="hy-AM"/>
        </w:rPr>
        <w:t xml:space="preserve"> տեղեկատվությամբ:</w:t>
      </w:r>
    </w:p>
    <w:p w:rsidR="00750123" w:rsidRPr="001224AB" w:rsidRDefault="00305366" w:rsidP="009F585B">
      <w:pPr>
        <w:spacing w:after="0" w:line="360" w:lineRule="auto"/>
        <w:ind w:firstLine="720"/>
        <w:jc w:val="both"/>
        <w:rPr>
          <w:rFonts w:ascii="GHEA Grapalat" w:hAnsi="GHEA Grapalat"/>
          <w:b/>
          <w:sz w:val="24"/>
          <w:szCs w:val="24"/>
          <w:lang w:val="hy-AM"/>
        </w:rPr>
      </w:pPr>
      <w:r w:rsidRPr="001224AB">
        <w:rPr>
          <w:rFonts w:ascii="GHEA Grapalat" w:hAnsi="GHEA Grapalat"/>
          <w:b/>
          <w:sz w:val="24"/>
          <w:szCs w:val="24"/>
          <w:lang w:val="hy-AM"/>
        </w:rPr>
        <w:t>6.</w:t>
      </w:r>
      <w:r w:rsidR="00D878BB" w:rsidRPr="001224AB">
        <w:rPr>
          <w:rFonts w:ascii="GHEA Grapalat" w:hAnsi="GHEA Grapalat"/>
          <w:b/>
          <w:sz w:val="24"/>
          <w:szCs w:val="24"/>
          <w:lang w:val="hy-AM"/>
        </w:rPr>
        <w:t>Լատվիա</w:t>
      </w:r>
      <w:r w:rsidR="000F7054" w:rsidRPr="001224AB">
        <w:rPr>
          <w:rStyle w:val="FootnoteReference"/>
          <w:rFonts w:ascii="GHEA Grapalat" w:hAnsi="GHEA Grapalat"/>
          <w:b/>
          <w:sz w:val="24"/>
          <w:szCs w:val="24"/>
          <w:lang w:val="hy-AM"/>
        </w:rPr>
        <w:footnoteReference w:id="9"/>
      </w:r>
    </w:p>
    <w:p w:rsidR="00D878BB" w:rsidRPr="001224AB" w:rsidRDefault="00305366" w:rsidP="00D878B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Լատվիայի </w:t>
      </w:r>
      <w:r w:rsidR="00D878BB" w:rsidRPr="001224AB">
        <w:rPr>
          <w:rFonts w:ascii="GHEA Grapalat" w:hAnsi="GHEA Grapalat"/>
          <w:sz w:val="24"/>
          <w:szCs w:val="24"/>
          <w:lang w:val="hy-AM"/>
        </w:rPr>
        <w:t>Դատական իշխանության մասին</w:t>
      </w:r>
      <w:r w:rsidR="00383E03" w:rsidRPr="001224AB">
        <w:rPr>
          <w:rFonts w:ascii="GHEA Grapalat" w:hAnsi="GHEA Grapalat"/>
          <w:sz w:val="24"/>
          <w:szCs w:val="24"/>
          <w:lang w:val="hy-AM"/>
        </w:rPr>
        <w:t></w:t>
      </w:r>
      <w:r w:rsidR="00D878BB" w:rsidRPr="001224AB">
        <w:rPr>
          <w:rFonts w:ascii="GHEA Grapalat" w:hAnsi="GHEA Grapalat"/>
          <w:sz w:val="24"/>
          <w:szCs w:val="24"/>
          <w:lang w:val="hy-AM"/>
        </w:rPr>
        <w:t xml:space="preserve"> օրենքի 14.1-րդ գլխի համաձայն՝ </w:t>
      </w:r>
      <w:r w:rsidR="00383E03" w:rsidRPr="001224AB">
        <w:rPr>
          <w:rFonts w:ascii="GHEA Grapalat" w:hAnsi="GHEA Grapalat"/>
          <w:sz w:val="24"/>
          <w:szCs w:val="24"/>
          <w:lang w:val="hy-AM"/>
        </w:rPr>
        <w:t>Դ</w:t>
      </w:r>
      <w:r w:rsidR="00D878BB" w:rsidRPr="001224AB">
        <w:rPr>
          <w:rFonts w:ascii="GHEA Grapalat" w:hAnsi="GHEA Grapalat"/>
          <w:sz w:val="24"/>
          <w:szCs w:val="24"/>
          <w:lang w:val="hy-AM"/>
        </w:rPr>
        <w:t xml:space="preserve">ատական էթիկայի հանձնաժողովը դատական ինքնակառավարման կոլեգիալ </w:t>
      </w:r>
      <w:r w:rsidR="00383E03" w:rsidRPr="001224AB">
        <w:rPr>
          <w:rFonts w:ascii="GHEA Grapalat" w:hAnsi="GHEA Grapalat"/>
          <w:sz w:val="24"/>
          <w:szCs w:val="24"/>
          <w:lang w:val="hy-AM"/>
        </w:rPr>
        <w:t>մարմին</w:t>
      </w:r>
      <w:r w:rsidR="00D878BB" w:rsidRPr="001224AB">
        <w:rPr>
          <w:rFonts w:ascii="GHEA Grapalat" w:hAnsi="GHEA Grapalat"/>
          <w:sz w:val="24"/>
          <w:szCs w:val="24"/>
          <w:lang w:val="hy-AM"/>
        </w:rPr>
        <w:t xml:space="preserve"> է, որի հիմնական նպատակն է էթիկայի կանոնների </w:t>
      </w:r>
      <w:r w:rsidR="00383E03" w:rsidRPr="001224AB">
        <w:rPr>
          <w:rFonts w:ascii="GHEA Grapalat" w:hAnsi="GHEA Grapalat"/>
          <w:sz w:val="24"/>
          <w:szCs w:val="24"/>
          <w:lang w:val="hy-AM"/>
        </w:rPr>
        <w:t>մեկնաբանումը</w:t>
      </w:r>
      <w:r w:rsidR="007F6FE4" w:rsidRPr="001224AB">
        <w:rPr>
          <w:rFonts w:ascii="GHEA Grapalat" w:hAnsi="GHEA Grapalat"/>
          <w:sz w:val="24"/>
          <w:szCs w:val="24"/>
          <w:lang w:val="hy-AM"/>
        </w:rPr>
        <w:t xml:space="preserve">, </w:t>
      </w:r>
      <w:r w:rsidR="00D878BB" w:rsidRPr="001224AB">
        <w:rPr>
          <w:rFonts w:ascii="GHEA Grapalat" w:hAnsi="GHEA Grapalat"/>
          <w:sz w:val="24"/>
          <w:szCs w:val="24"/>
          <w:lang w:val="hy-AM"/>
        </w:rPr>
        <w:t>խախտումների վերաբերյալ եզրակացություններ</w:t>
      </w:r>
      <w:r w:rsidR="007F6FE4" w:rsidRPr="001224AB">
        <w:rPr>
          <w:rFonts w:ascii="GHEA Grapalat" w:hAnsi="GHEA Grapalat"/>
          <w:sz w:val="24"/>
          <w:szCs w:val="24"/>
          <w:lang w:val="hy-AM"/>
        </w:rPr>
        <w:t>ի</w:t>
      </w:r>
      <w:r w:rsidR="00D878BB" w:rsidRPr="001224AB">
        <w:rPr>
          <w:rFonts w:ascii="GHEA Grapalat" w:hAnsi="GHEA Grapalat"/>
          <w:sz w:val="24"/>
          <w:szCs w:val="24"/>
          <w:lang w:val="hy-AM"/>
        </w:rPr>
        <w:t xml:space="preserve"> </w:t>
      </w:r>
      <w:r w:rsidR="00383E03" w:rsidRPr="001224AB">
        <w:rPr>
          <w:rFonts w:ascii="GHEA Grapalat" w:hAnsi="GHEA Grapalat"/>
          <w:sz w:val="24"/>
          <w:szCs w:val="24"/>
          <w:lang w:val="hy-AM"/>
        </w:rPr>
        <w:t>տրամադրումը</w:t>
      </w:r>
      <w:r w:rsidR="00D878BB" w:rsidRPr="001224AB">
        <w:rPr>
          <w:rFonts w:ascii="GHEA Grapalat" w:hAnsi="GHEA Grapalat"/>
          <w:sz w:val="24"/>
          <w:szCs w:val="24"/>
          <w:lang w:val="hy-AM"/>
        </w:rPr>
        <w:t xml:space="preserve">, ինչպես նաև դատավորներին էթիկայի </w:t>
      </w:r>
      <w:r w:rsidR="007F6FE4" w:rsidRPr="001224AB">
        <w:rPr>
          <w:rFonts w:ascii="GHEA Grapalat" w:hAnsi="GHEA Grapalat"/>
          <w:sz w:val="24"/>
          <w:szCs w:val="24"/>
          <w:lang w:val="hy-AM"/>
        </w:rPr>
        <w:t>կանոնների</w:t>
      </w:r>
      <w:r w:rsidR="00D878BB" w:rsidRPr="001224AB">
        <w:rPr>
          <w:rFonts w:ascii="GHEA Grapalat" w:hAnsi="GHEA Grapalat"/>
          <w:sz w:val="24"/>
          <w:szCs w:val="24"/>
          <w:lang w:val="hy-AM"/>
        </w:rPr>
        <w:t xml:space="preserve"> </w:t>
      </w:r>
      <w:r w:rsidR="00383E03" w:rsidRPr="001224AB">
        <w:rPr>
          <w:rFonts w:ascii="GHEA Grapalat" w:hAnsi="GHEA Grapalat"/>
          <w:sz w:val="24"/>
          <w:szCs w:val="24"/>
          <w:lang w:val="hy-AM"/>
        </w:rPr>
        <w:t>պարզաբանումը</w:t>
      </w:r>
      <w:r w:rsidR="00D878BB" w:rsidRPr="001224AB">
        <w:rPr>
          <w:rFonts w:ascii="GHEA Grapalat" w:hAnsi="GHEA Grapalat"/>
          <w:sz w:val="24"/>
          <w:szCs w:val="24"/>
          <w:lang w:val="hy-AM"/>
        </w:rPr>
        <w:t xml:space="preserve">: </w:t>
      </w:r>
    </w:p>
    <w:p w:rsidR="00D878BB" w:rsidRPr="001224AB" w:rsidRDefault="00D878BB" w:rsidP="00D878BB">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Համաձայն </w:t>
      </w:r>
      <w:r w:rsidR="00C6768E" w:rsidRPr="001224AB">
        <w:rPr>
          <w:rFonts w:ascii="GHEA Grapalat" w:hAnsi="GHEA Grapalat"/>
          <w:sz w:val="24"/>
          <w:szCs w:val="24"/>
          <w:lang w:val="hy-AM"/>
        </w:rPr>
        <w:t>Դ</w:t>
      </w:r>
      <w:r w:rsidRPr="001224AB">
        <w:rPr>
          <w:rFonts w:ascii="GHEA Grapalat" w:hAnsi="GHEA Grapalat"/>
          <w:sz w:val="24"/>
          <w:szCs w:val="24"/>
          <w:lang w:val="hy-AM"/>
        </w:rPr>
        <w:t xml:space="preserve">ատական էթիկայի հանձնաժողովի </w:t>
      </w:r>
      <w:r w:rsidR="00C6768E" w:rsidRPr="001224AB">
        <w:rPr>
          <w:rFonts w:ascii="GHEA Grapalat" w:hAnsi="GHEA Grapalat"/>
          <w:sz w:val="24"/>
          <w:szCs w:val="24"/>
          <w:lang w:val="hy-AM"/>
        </w:rPr>
        <w:t>գործունեության կարգի</w:t>
      </w:r>
      <w:r w:rsidRPr="001224AB">
        <w:rPr>
          <w:rFonts w:ascii="GHEA Grapalat" w:hAnsi="GHEA Grapalat"/>
          <w:sz w:val="24"/>
          <w:szCs w:val="24"/>
          <w:lang w:val="hy-AM"/>
        </w:rPr>
        <w:t>՝ հանձնաժողովը քննում է կոնկրետ դատավորների կողմից</w:t>
      </w:r>
      <w:r w:rsidR="00B95BE7" w:rsidRPr="001224AB">
        <w:rPr>
          <w:rFonts w:ascii="GHEA Grapalat" w:hAnsi="GHEA Grapalat"/>
          <w:sz w:val="24"/>
          <w:szCs w:val="24"/>
          <w:lang w:val="hy-AM"/>
        </w:rPr>
        <w:t xml:space="preserve"> ներկայացված </w:t>
      </w:r>
      <w:r w:rsidRPr="001224AB">
        <w:rPr>
          <w:rFonts w:ascii="GHEA Grapalat" w:hAnsi="GHEA Grapalat"/>
          <w:sz w:val="24"/>
          <w:szCs w:val="24"/>
          <w:lang w:val="hy-AM"/>
        </w:rPr>
        <w:t>էթիկայի կանոնների</w:t>
      </w:r>
      <w:r w:rsidR="00B95BE7" w:rsidRPr="001224AB">
        <w:rPr>
          <w:rFonts w:ascii="GHEA Grapalat" w:hAnsi="GHEA Grapalat"/>
          <w:sz w:val="24"/>
          <w:szCs w:val="24"/>
          <w:lang w:val="hy-AM"/>
        </w:rPr>
        <w:t xml:space="preserve"> կիրառման հետ կապված հարցերը</w:t>
      </w:r>
      <w:r w:rsidRPr="001224AB">
        <w:rPr>
          <w:rFonts w:ascii="GHEA Grapalat" w:hAnsi="GHEA Grapalat"/>
          <w:sz w:val="24"/>
          <w:szCs w:val="24"/>
          <w:lang w:val="hy-AM"/>
        </w:rPr>
        <w:t xml:space="preserve">, ինչպես նաև դատավորի կամ դատական էթիկայի հանձնաժողովի անդամի պահանջով պարզաբանում է </w:t>
      </w:r>
      <w:r w:rsidR="00C6768E" w:rsidRPr="001224AB">
        <w:rPr>
          <w:rFonts w:ascii="GHEA Grapalat" w:hAnsi="GHEA Grapalat"/>
          <w:sz w:val="24"/>
          <w:szCs w:val="24"/>
          <w:lang w:val="hy-AM"/>
        </w:rPr>
        <w:t>Դ</w:t>
      </w:r>
      <w:r w:rsidRPr="001224AB">
        <w:rPr>
          <w:rFonts w:ascii="GHEA Grapalat" w:hAnsi="GHEA Grapalat"/>
          <w:sz w:val="24"/>
          <w:szCs w:val="24"/>
          <w:lang w:val="hy-AM"/>
        </w:rPr>
        <w:t xml:space="preserve">ատական էթիկայի լատվիական օրենսգրքի 20 </w:t>
      </w:r>
      <w:r w:rsidR="00C6768E" w:rsidRPr="001224AB">
        <w:rPr>
          <w:rFonts w:ascii="GHEA Grapalat" w:hAnsi="GHEA Grapalat"/>
          <w:sz w:val="24"/>
          <w:szCs w:val="24"/>
          <w:lang w:val="hy-AM"/>
        </w:rPr>
        <w:t>նորմեր</w:t>
      </w:r>
      <w:r w:rsidRPr="001224AB">
        <w:rPr>
          <w:rFonts w:ascii="GHEA Grapalat" w:hAnsi="GHEA Grapalat"/>
          <w:sz w:val="24"/>
          <w:szCs w:val="24"/>
          <w:lang w:val="hy-AM"/>
        </w:rPr>
        <w:t>:</w:t>
      </w:r>
    </w:p>
    <w:p w:rsidR="00415340" w:rsidRPr="001224AB" w:rsidRDefault="00C6768E" w:rsidP="00415340">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lastRenderedPageBreak/>
        <w:t xml:space="preserve">Դատական էթիկայի հանձնաժողովը կազմված է տասն անդամից, որոնք ընտրվում են դատավորների </w:t>
      </w:r>
      <w:r w:rsidR="00E445CE" w:rsidRPr="001224AB">
        <w:rPr>
          <w:rFonts w:ascii="GHEA Grapalat" w:hAnsi="GHEA Grapalat"/>
          <w:sz w:val="24"/>
          <w:szCs w:val="24"/>
          <w:lang w:val="hy-AM"/>
        </w:rPr>
        <w:t>ընդհանուր ժողովի</w:t>
      </w:r>
      <w:r w:rsidRPr="001224AB">
        <w:rPr>
          <w:rFonts w:ascii="GHEA Grapalat" w:hAnsi="GHEA Grapalat"/>
          <w:sz w:val="24"/>
          <w:szCs w:val="24"/>
          <w:lang w:val="hy-AM"/>
        </w:rPr>
        <w:t xml:space="preserve"> կողմից</w:t>
      </w:r>
      <w:r w:rsidR="00E445CE" w:rsidRPr="001224AB">
        <w:rPr>
          <w:rFonts w:ascii="GHEA Grapalat" w:hAnsi="GHEA Grapalat"/>
          <w:sz w:val="24"/>
          <w:szCs w:val="24"/>
          <w:lang w:val="hy-AM"/>
        </w:rPr>
        <w:t>՝</w:t>
      </w:r>
      <w:r w:rsidRPr="001224AB">
        <w:rPr>
          <w:rFonts w:ascii="GHEA Grapalat" w:hAnsi="GHEA Grapalat"/>
          <w:sz w:val="24"/>
          <w:szCs w:val="24"/>
          <w:lang w:val="hy-AM"/>
        </w:rPr>
        <w:t xml:space="preserve"> գաղտնի քվեարկությամբ: Դատական էթիկայի հանձնաժողովի անդամի լիազորությունների ժամկետը չորս տարի է</w:t>
      </w:r>
      <w:r w:rsidR="00843374" w:rsidRPr="001224AB">
        <w:rPr>
          <w:rFonts w:ascii="GHEA Grapalat" w:hAnsi="GHEA Grapalat"/>
          <w:sz w:val="24"/>
          <w:szCs w:val="24"/>
          <w:lang w:val="hy-AM"/>
        </w:rPr>
        <w:t>: Նա կարող է կրկին ընտրվել, սակայն ոչ ավելի, քան երկու անգամ:</w:t>
      </w:r>
    </w:p>
    <w:p w:rsidR="00415340" w:rsidRPr="001224AB" w:rsidRDefault="00415340" w:rsidP="00415340">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Դատական էթիկայի հանձնաժողովի գործառույթներն են.</w:t>
      </w:r>
    </w:p>
    <w:p w:rsidR="00415340" w:rsidRPr="001224AB" w:rsidRDefault="00415340" w:rsidP="00415340">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1) կարգապահական վարույթ հարուցելու իրավունք ունեցող անձի </w:t>
      </w:r>
      <w:r w:rsidR="004178C4" w:rsidRPr="001224AB">
        <w:rPr>
          <w:rFonts w:ascii="GHEA Grapalat" w:hAnsi="GHEA Grapalat"/>
          <w:sz w:val="24"/>
          <w:szCs w:val="24"/>
          <w:lang w:val="hy-AM"/>
        </w:rPr>
        <w:t>դիմումով</w:t>
      </w:r>
      <w:r w:rsidRPr="001224AB">
        <w:rPr>
          <w:rFonts w:ascii="GHEA Grapalat" w:hAnsi="GHEA Grapalat"/>
          <w:sz w:val="24"/>
          <w:szCs w:val="24"/>
          <w:lang w:val="hy-AM"/>
        </w:rPr>
        <w:t>, ինչպես նաև դատավորների կարգապահական խորհրդի կամ կարգապահական դատարանի պահանջով՝ էթիկայի նորմերի մեկնաբանման և խախտումների վերաբերյալ կարծիքներ հայտնել</w:t>
      </w:r>
      <w:r w:rsidR="004178C4" w:rsidRPr="001224AB">
        <w:rPr>
          <w:rFonts w:ascii="GHEA Grapalat" w:hAnsi="GHEA Grapalat"/>
          <w:sz w:val="24"/>
          <w:szCs w:val="24"/>
          <w:lang w:val="hy-AM"/>
        </w:rPr>
        <w:t>ը.</w:t>
      </w:r>
    </w:p>
    <w:p w:rsidR="00415340" w:rsidRPr="001224AB" w:rsidRDefault="0012066F" w:rsidP="00415340">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 </w:t>
      </w:r>
      <w:r w:rsidR="00415340" w:rsidRPr="001224AB">
        <w:rPr>
          <w:rFonts w:ascii="GHEA Grapalat" w:hAnsi="GHEA Grapalat"/>
          <w:sz w:val="24"/>
          <w:szCs w:val="24"/>
          <w:lang w:val="hy-AM"/>
        </w:rPr>
        <w:t xml:space="preserve">2) սեփական նախաձեռնությամբ կամ դատավորների պահանջով բացատրել և վերլուծել դատավորների էթիկայի կանոնագրքի նորմերը, ինչպես նաև դատավորներին </w:t>
      </w:r>
      <w:r w:rsidR="004178C4" w:rsidRPr="001224AB">
        <w:rPr>
          <w:rFonts w:ascii="GHEA Grapalat" w:hAnsi="GHEA Grapalat"/>
          <w:sz w:val="24"/>
          <w:szCs w:val="24"/>
          <w:lang w:val="hy-AM"/>
        </w:rPr>
        <w:t xml:space="preserve">տրամադրել խորհրդատվություն </w:t>
      </w:r>
      <w:r w:rsidR="00415340" w:rsidRPr="001224AB">
        <w:rPr>
          <w:rFonts w:ascii="GHEA Grapalat" w:hAnsi="GHEA Grapalat"/>
          <w:sz w:val="24"/>
          <w:szCs w:val="24"/>
          <w:lang w:val="hy-AM"/>
        </w:rPr>
        <w:t>դատավորների էթիկայի հարցերով:</w:t>
      </w:r>
    </w:p>
    <w:p w:rsidR="00D46B7E" w:rsidRPr="001224AB" w:rsidRDefault="00D46B7E" w:rsidP="00D46B7E">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3) էթիկայի նորմերի մեկնաբանման և կիրառման հետ կապված հետևություններն ու պարզաբանումները</w:t>
      </w:r>
      <w:r w:rsidR="001C336B" w:rsidRPr="001224AB">
        <w:rPr>
          <w:rFonts w:ascii="GHEA Grapalat" w:hAnsi="GHEA Grapalat"/>
          <w:sz w:val="24"/>
          <w:szCs w:val="24"/>
          <w:lang w:val="hy-AM"/>
        </w:rPr>
        <w:t xml:space="preserve"> ամփոփելը և հրապարակման նախապատրաստելը,</w:t>
      </w:r>
    </w:p>
    <w:p w:rsidR="00D46B7E" w:rsidRPr="001224AB" w:rsidRDefault="00D46B7E" w:rsidP="00D46B7E">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4) էթիկայի կանոնների խախտումները</w:t>
      </w:r>
      <w:r w:rsidR="001C336B" w:rsidRPr="001224AB">
        <w:rPr>
          <w:rFonts w:ascii="GHEA Grapalat" w:hAnsi="GHEA Grapalat"/>
          <w:sz w:val="24"/>
          <w:szCs w:val="24"/>
          <w:lang w:val="hy-AM"/>
        </w:rPr>
        <w:t xml:space="preserve"> քննարկելը,</w:t>
      </w:r>
    </w:p>
    <w:p w:rsidR="00D46B7E" w:rsidRPr="001224AB" w:rsidRDefault="00D46B7E" w:rsidP="00D46B7E">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5) դատավորների էթիկայի կանոնագրքի նորմերը </w:t>
      </w:r>
      <w:r w:rsidR="00FF14B4" w:rsidRPr="001224AB">
        <w:rPr>
          <w:rFonts w:ascii="GHEA Grapalat" w:hAnsi="GHEA Grapalat"/>
          <w:sz w:val="24"/>
          <w:szCs w:val="24"/>
          <w:lang w:val="hy-AM"/>
        </w:rPr>
        <w:t xml:space="preserve">մշակելը </w:t>
      </w:r>
      <w:r w:rsidRPr="001224AB">
        <w:rPr>
          <w:rFonts w:ascii="GHEA Grapalat" w:hAnsi="GHEA Grapalat"/>
          <w:sz w:val="24"/>
          <w:szCs w:val="24"/>
          <w:lang w:val="hy-AM"/>
        </w:rPr>
        <w:t xml:space="preserve">և դրանք դատավորների </w:t>
      </w:r>
      <w:r w:rsidR="001C336B" w:rsidRPr="001224AB">
        <w:rPr>
          <w:rFonts w:ascii="GHEA Grapalat" w:hAnsi="GHEA Grapalat"/>
          <w:sz w:val="24"/>
          <w:szCs w:val="24"/>
          <w:lang w:val="hy-AM"/>
        </w:rPr>
        <w:t xml:space="preserve">ընդհանուր ժողովի </w:t>
      </w:r>
      <w:r w:rsidRPr="001224AB">
        <w:rPr>
          <w:rFonts w:ascii="GHEA Grapalat" w:hAnsi="GHEA Grapalat"/>
          <w:sz w:val="24"/>
          <w:szCs w:val="24"/>
          <w:lang w:val="hy-AM"/>
        </w:rPr>
        <w:t xml:space="preserve">հաստատմանը </w:t>
      </w:r>
      <w:r w:rsidR="00FF14B4" w:rsidRPr="001224AB">
        <w:rPr>
          <w:rFonts w:ascii="GHEA Grapalat" w:hAnsi="GHEA Grapalat"/>
          <w:sz w:val="24"/>
          <w:szCs w:val="24"/>
          <w:lang w:val="hy-AM"/>
        </w:rPr>
        <w:t>ներկայացնելը</w:t>
      </w:r>
      <w:r w:rsidR="001C336B" w:rsidRPr="001224AB">
        <w:rPr>
          <w:rFonts w:ascii="GHEA Grapalat" w:hAnsi="GHEA Grapalat"/>
          <w:sz w:val="24"/>
          <w:szCs w:val="24"/>
          <w:lang w:val="hy-AM"/>
        </w:rPr>
        <w:t>,</w:t>
      </w:r>
    </w:p>
    <w:p w:rsidR="00D46B7E" w:rsidRPr="001224AB" w:rsidRDefault="00D46B7E" w:rsidP="00D46B7E">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6) կարգապահական վարույթ հարուցելու մասին</w:t>
      </w:r>
      <w:r w:rsidR="001C336B" w:rsidRPr="001224AB">
        <w:rPr>
          <w:rFonts w:ascii="GHEA Grapalat" w:hAnsi="GHEA Grapalat"/>
          <w:sz w:val="24"/>
          <w:szCs w:val="24"/>
          <w:lang w:val="hy-AM"/>
        </w:rPr>
        <w:t xml:space="preserve"> որոշում</w:t>
      </w:r>
      <w:r w:rsidR="0012066F" w:rsidRPr="001224AB">
        <w:rPr>
          <w:rFonts w:ascii="GHEA Grapalat" w:hAnsi="GHEA Grapalat"/>
          <w:sz w:val="24"/>
          <w:szCs w:val="24"/>
          <w:lang w:val="hy-AM"/>
        </w:rPr>
        <w:t xml:space="preserve"> </w:t>
      </w:r>
      <w:r w:rsidR="001C336B" w:rsidRPr="001224AB">
        <w:rPr>
          <w:rFonts w:ascii="GHEA Grapalat" w:hAnsi="GHEA Grapalat"/>
          <w:sz w:val="24"/>
          <w:szCs w:val="24"/>
          <w:lang w:val="hy-AM"/>
        </w:rPr>
        <w:t>ընդունելը:</w:t>
      </w:r>
    </w:p>
    <w:p w:rsidR="00AE6822" w:rsidRPr="001224AB" w:rsidRDefault="00AE6822" w:rsidP="00AE6822">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Դատական էթիկայի հանձնաժողովը</w:t>
      </w:r>
      <w:r w:rsidR="00B02F1C" w:rsidRPr="001224AB">
        <w:rPr>
          <w:rFonts w:ascii="GHEA Grapalat" w:hAnsi="GHEA Grapalat"/>
          <w:sz w:val="24"/>
          <w:szCs w:val="24"/>
          <w:lang w:val="hy-AM"/>
        </w:rPr>
        <w:t xml:space="preserve"> իր աշխատանքի մասին</w:t>
      </w:r>
      <w:r w:rsidRPr="001224AB">
        <w:rPr>
          <w:rFonts w:ascii="GHEA Grapalat" w:hAnsi="GHEA Grapalat"/>
          <w:sz w:val="24"/>
          <w:szCs w:val="24"/>
          <w:lang w:val="hy-AM"/>
        </w:rPr>
        <w:t xml:space="preserve"> տարեկան հաշվետվություն է ներկայացնում </w:t>
      </w:r>
      <w:r w:rsidR="00110293" w:rsidRPr="001224AB">
        <w:rPr>
          <w:rFonts w:ascii="GHEA Grapalat" w:hAnsi="GHEA Grapalat"/>
          <w:sz w:val="24"/>
          <w:szCs w:val="24"/>
          <w:lang w:val="hy-AM"/>
        </w:rPr>
        <w:t>Դատավորների ընդհանուր ժողովին</w:t>
      </w:r>
      <w:r w:rsidRPr="001224AB">
        <w:rPr>
          <w:rFonts w:ascii="GHEA Grapalat" w:hAnsi="GHEA Grapalat"/>
          <w:sz w:val="24"/>
          <w:szCs w:val="24"/>
          <w:lang w:val="hy-AM"/>
        </w:rPr>
        <w:t>:</w:t>
      </w:r>
    </w:p>
    <w:p w:rsidR="00BC122C" w:rsidRPr="001224AB" w:rsidRDefault="00AE6822" w:rsidP="008A4F93">
      <w:pPr>
        <w:spacing w:after="0" w:line="360" w:lineRule="auto"/>
        <w:ind w:firstLine="720"/>
        <w:jc w:val="both"/>
        <w:rPr>
          <w:rFonts w:ascii="GHEA Grapalat" w:hAnsi="GHEA Grapalat"/>
          <w:sz w:val="24"/>
          <w:szCs w:val="24"/>
        </w:rPr>
      </w:pPr>
      <w:r w:rsidRPr="001224AB">
        <w:rPr>
          <w:rFonts w:ascii="GHEA Grapalat" w:hAnsi="GHEA Grapalat"/>
          <w:sz w:val="24"/>
          <w:szCs w:val="24"/>
          <w:lang w:val="hy-AM"/>
        </w:rPr>
        <w:t xml:space="preserve">Դատական էթիկայի հանձնաժողովի </w:t>
      </w:r>
      <w:r w:rsidR="00BC122C" w:rsidRPr="001224AB">
        <w:rPr>
          <w:rFonts w:ascii="GHEA Grapalat" w:hAnsi="GHEA Grapalat"/>
          <w:sz w:val="24"/>
          <w:szCs w:val="24"/>
          <w:lang w:val="hy-AM"/>
        </w:rPr>
        <w:t xml:space="preserve">խորհրդատվական </w:t>
      </w:r>
      <w:r w:rsidRPr="001224AB">
        <w:rPr>
          <w:rFonts w:ascii="GHEA Grapalat" w:hAnsi="GHEA Grapalat"/>
          <w:sz w:val="24"/>
          <w:szCs w:val="24"/>
          <w:lang w:val="hy-AM"/>
        </w:rPr>
        <w:t xml:space="preserve">եզրակացությունները և </w:t>
      </w:r>
      <w:r w:rsidR="00BC122C" w:rsidRPr="001224AB">
        <w:rPr>
          <w:rFonts w:ascii="GHEA Grapalat" w:hAnsi="GHEA Grapalat"/>
          <w:sz w:val="24"/>
          <w:szCs w:val="24"/>
          <w:lang w:val="hy-AM"/>
        </w:rPr>
        <w:t>մեկնաբանությունները հրապարակվում</w:t>
      </w:r>
      <w:r w:rsidRPr="001224AB">
        <w:rPr>
          <w:rFonts w:ascii="GHEA Grapalat" w:hAnsi="GHEA Grapalat"/>
          <w:sz w:val="24"/>
          <w:szCs w:val="24"/>
          <w:lang w:val="hy-AM"/>
        </w:rPr>
        <w:t xml:space="preserve"> են www.tiesas.lv կայքում։</w:t>
      </w:r>
    </w:p>
    <w:p w:rsidR="00C83656" w:rsidRDefault="00C83656" w:rsidP="008A4F93">
      <w:pPr>
        <w:spacing w:after="0" w:line="360" w:lineRule="auto"/>
        <w:ind w:firstLine="720"/>
        <w:jc w:val="both"/>
        <w:rPr>
          <w:rFonts w:ascii="GHEA Grapalat" w:hAnsi="GHEA Grapalat"/>
          <w:b/>
          <w:sz w:val="24"/>
          <w:szCs w:val="24"/>
        </w:rPr>
      </w:pPr>
    </w:p>
    <w:p w:rsidR="008A4F93" w:rsidRPr="001224AB" w:rsidRDefault="00FF14B4" w:rsidP="008A4F93">
      <w:pPr>
        <w:spacing w:after="0" w:line="360" w:lineRule="auto"/>
        <w:ind w:firstLine="720"/>
        <w:jc w:val="both"/>
        <w:rPr>
          <w:rFonts w:ascii="GHEA Grapalat" w:hAnsi="GHEA Grapalat"/>
          <w:b/>
          <w:sz w:val="24"/>
          <w:szCs w:val="24"/>
        </w:rPr>
      </w:pPr>
      <w:r w:rsidRPr="001224AB">
        <w:rPr>
          <w:rFonts w:ascii="GHEA Grapalat" w:hAnsi="GHEA Grapalat"/>
          <w:b/>
          <w:sz w:val="24"/>
          <w:szCs w:val="24"/>
          <w:lang w:val="hy-AM"/>
        </w:rPr>
        <w:lastRenderedPageBreak/>
        <w:t>7.</w:t>
      </w:r>
      <w:r w:rsidR="00242F7B" w:rsidRPr="001224AB">
        <w:rPr>
          <w:rFonts w:ascii="GHEA Grapalat" w:hAnsi="GHEA Grapalat"/>
          <w:b/>
          <w:sz w:val="24"/>
          <w:szCs w:val="24"/>
          <w:lang w:val="hy-AM"/>
        </w:rPr>
        <w:t>Պարագվայ</w:t>
      </w:r>
      <w:r w:rsidR="000F7054" w:rsidRPr="001224AB">
        <w:rPr>
          <w:rStyle w:val="FootnoteReference"/>
          <w:rFonts w:ascii="GHEA Grapalat" w:hAnsi="GHEA Grapalat"/>
          <w:b/>
          <w:sz w:val="24"/>
          <w:szCs w:val="24"/>
          <w:lang w:val="hy-AM"/>
        </w:rPr>
        <w:footnoteReference w:id="10"/>
      </w:r>
    </w:p>
    <w:p w:rsidR="00E616A3" w:rsidRPr="001224AB" w:rsidRDefault="009C73E9" w:rsidP="008A4F93">
      <w:pPr>
        <w:spacing w:after="0" w:line="360" w:lineRule="auto"/>
        <w:ind w:firstLine="720"/>
        <w:jc w:val="both"/>
        <w:rPr>
          <w:rFonts w:ascii="GHEA Grapalat" w:hAnsi="GHEA Grapalat"/>
          <w:b/>
          <w:sz w:val="24"/>
          <w:szCs w:val="24"/>
          <w:lang w:val="hy-AM"/>
        </w:rPr>
      </w:pPr>
      <w:r w:rsidRPr="001224AB">
        <w:rPr>
          <w:rFonts w:ascii="GHEA Grapalat" w:hAnsi="GHEA Grapalat"/>
          <w:sz w:val="24"/>
          <w:szCs w:val="24"/>
          <w:lang w:val="hy-AM"/>
        </w:rPr>
        <w:t>Պարագվայում</w:t>
      </w:r>
      <w:r w:rsidR="00E616A3" w:rsidRPr="001224AB">
        <w:rPr>
          <w:rFonts w:ascii="GHEA Grapalat" w:hAnsi="GHEA Grapalat"/>
          <w:sz w:val="24"/>
          <w:szCs w:val="24"/>
          <w:lang w:val="hy-AM"/>
        </w:rPr>
        <w:t xml:space="preserve"> էթիկայի և վարքագծի կանոնների հարցերով խորհրդատվություն տրամադրում է </w:t>
      </w:r>
      <w:r w:rsidR="00AE7F1B" w:rsidRPr="001224AB">
        <w:rPr>
          <w:rFonts w:ascii="GHEA Grapalat" w:hAnsi="GHEA Grapalat"/>
          <w:sz w:val="24"/>
          <w:szCs w:val="24"/>
          <w:lang w:val="hy-AM"/>
        </w:rPr>
        <w:t xml:space="preserve">Դատական էթիկայի խորհրդատվական խորհուրդը, որը </w:t>
      </w:r>
      <w:r w:rsidR="00E616A3" w:rsidRPr="001224AB">
        <w:rPr>
          <w:rFonts w:ascii="GHEA Grapalat" w:hAnsi="GHEA Grapalat"/>
          <w:sz w:val="24"/>
          <w:szCs w:val="24"/>
          <w:lang w:val="hy-AM"/>
        </w:rPr>
        <w:t>կազմված է առնվազն 15 տարի պաշտոնավարած երեք դատավորներից, առնվազն 20 տարվա աշխատանքային փորձառություն ունեցող իրավաբանից</w:t>
      </w:r>
      <w:r w:rsidR="00757287" w:rsidRPr="001224AB">
        <w:rPr>
          <w:rFonts w:ascii="GHEA Grapalat" w:hAnsi="GHEA Grapalat"/>
          <w:sz w:val="24"/>
          <w:szCs w:val="24"/>
          <w:lang w:val="hy-AM"/>
        </w:rPr>
        <w:t xml:space="preserve"> և</w:t>
      </w:r>
      <w:r w:rsidR="00E616A3" w:rsidRPr="001224AB">
        <w:rPr>
          <w:rFonts w:ascii="GHEA Grapalat" w:hAnsi="GHEA Grapalat"/>
          <w:sz w:val="24"/>
          <w:szCs w:val="24"/>
          <w:lang w:val="hy-AM"/>
        </w:rPr>
        <w:t xml:space="preserve"> առնվազն 15 տարի դատական էթիկա դասավանդած իրավագիտության պրոֆեսորից։ Դատական էթիկայի խորհրդատվական խորհրդի անդամները նշանակվում են Գերագույն դատարանի կողմից:</w:t>
      </w:r>
    </w:p>
    <w:p w:rsidR="00E616A3" w:rsidRPr="001224AB" w:rsidRDefault="009C73E9" w:rsidP="00270208">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 </w:t>
      </w:r>
      <w:r w:rsidR="00270208" w:rsidRPr="001224AB">
        <w:rPr>
          <w:rFonts w:ascii="GHEA Grapalat" w:hAnsi="GHEA Grapalat"/>
          <w:sz w:val="24"/>
          <w:szCs w:val="24"/>
          <w:lang w:val="hy-AM"/>
        </w:rPr>
        <w:t xml:space="preserve">Դատական էթիկայի խորհրդատվական խորհուրդը իրավասու է խորհրդատվական կարծիքներ տրամադրել </w:t>
      </w:r>
      <w:r w:rsidRPr="001224AB">
        <w:rPr>
          <w:rFonts w:ascii="GHEA Grapalat" w:hAnsi="GHEA Grapalat"/>
          <w:sz w:val="24"/>
          <w:szCs w:val="24"/>
          <w:lang w:val="hy-AM"/>
        </w:rPr>
        <w:t>դ</w:t>
      </w:r>
      <w:r w:rsidR="00270208" w:rsidRPr="001224AB">
        <w:rPr>
          <w:rFonts w:ascii="GHEA Grapalat" w:hAnsi="GHEA Grapalat"/>
          <w:sz w:val="24"/>
          <w:szCs w:val="24"/>
          <w:lang w:val="hy-AM"/>
        </w:rPr>
        <w:t>ատավորների էթիկայի կանոնների մեկնաբանման և կիրառման վերաբերյալ ներկայացված հարցումներին:</w:t>
      </w:r>
      <w:r w:rsidR="00CC4DD9" w:rsidRPr="001224AB">
        <w:rPr>
          <w:rFonts w:ascii="GHEA Grapalat" w:hAnsi="GHEA Grapalat"/>
          <w:sz w:val="24"/>
          <w:szCs w:val="24"/>
          <w:lang w:val="hy-AM"/>
        </w:rPr>
        <w:t xml:space="preserve"> </w:t>
      </w:r>
    </w:p>
    <w:p w:rsidR="00124B1D" w:rsidRPr="001224AB" w:rsidRDefault="009C73E9" w:rsidP="00270208">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Այդպիսի</w:t>
      </w:r>
      <w:r w:rsidR="00270208" w:rsidRPr="001224AB">
        <w:rPr>
          <w:rFonts w:ascii="GHEA Grapalat" w:hAnsi="GHEA Grapalat"/>
          <w:sz w:val="24"/>
          <w:szCs w:val="24"/>
          <w:lang w:val="hy-AM"/>
        </w:rPr>
        <w:t xml:space="preserve"> </w:t>
      </w:r>
      <w:r w:rsidRPr="001224AB">
        <w:rPr>
          <w:rFonts w:ascii="GHEA Grapalat" w:hAnsi="GHEA Grapalat"/>
          <w:sz w:val="24"/>
          <w:szCs w:val="24"/>
          <w:lang w:val="hy-AM"/>
        </w:rPr>
        <w:t>հարցումներ</w:t>
      </w:r>
      <w:r w:rsidR="00270208" w:rsidRPr="001224AB">
        <w:rPr>
          <w:rFonts w:ascii="GHEA Grapalat" w:hAnsi="GHEA Grapalat"/>
          <w:sz w:val="24"/>
          <w:szCs w:val="24"/>
          <w:lang w:val="hy-AM"/>
        </w:rPr>
        <w:t xml:space="preserve"> կարող են </w:t>
      </w:r>
      <w:r w:rsidR="003A2B38" w:rsidRPr="001224AB">
        <w:rPr>
          <w:rFonts w:ascii="GHEA Grapalat" w:hAnsi="GHEA Grapalat"/>
          <w:sz w:val="24"/>
          <w:szCs w:val="24"/>
          <w:lang w:val="hy-AM"/>
        </w:rPr>
        <w:t>ներկայացվ</w:t>
      </w:r>
      <w:r w:rsidR="00270208" w:rsidRPr="001224AB">
        <w:rPr>
          <w:rFonts w:ascii="GHEA Grapalat" w:hAnsi="GHEA Grapalat"/>
          <w:sz w:val="24"/>
          <w:szCs w:val="24"/>
          <w:lang w:val="hy-AM"/>
        </w:rPr>
        <w:t xml:space="preserve">ել միայն Գերագույն </w:t>
      </w:r>
      <w:r w:rsidR="003A2B38" w:rsidRPr="001224AB">
        <w:rPr>
          <w:rFonts w:ascii="GHEA Grapalat" w:hAnsi="GHEA Grapalat"/>
          <w:sz w:val="24"/>
          <w:szCs w:val="24"/>
          <w:lang w:val="hy-AM"/>
        </w:rPr>
        <w:t>դատարանի</w:t>
      </w:r>
      <w:r w:rsidR="00270208" w:rsidRPr="001224AB">
        <w:rPr>
          <w:rFonts w:ascii="GHEA Grapalat" w:hAnsi="GHEA Grapalat"/>
          <w:sz w:val="24"/>
          <w:szCs w:val="24"/>
          <w:lang w:val="hy-AM"/>
        </w:rPr>
        <w:t xml:space="preserve">, </w:t>
      </w:r>
      <w:r w:rsidR="003A2B38" w:rsidRPr="001224AB">
        <w:rPr>
          <w:rFonts w:ascii="GHEA Grapalat" w:hAnsi="GHEA Grapalat"/>
          <w:sz w:val="24"/>
          <w:szCs w:val="24"/>
          <w:lang w:val="hy-AM"/>
        </w:rPr>
        <w:t>Դ</w:t>
      </w:r>
      <w:r w:rsidR="00270208" w:rsidRPr="001224AB">
        <w:rPr>
          <w:rFonts w:ascii="GHEA Grapalat" w:hAnsi="GHEA Grapalat"/>
          <w:sz w:val="24"/>
          <w:szCs w:val="24"/>
          <w:lang w:val="hy-AM"/>
        </w:rPr>
        <w:t xml:space="preserve">ատավորների ազգային </w:t>
      </w:r>
      <w:r w:rsidR="003A2B38" w:rsidRPr="001224AB">
        <w:rPr>
          <w:rFonts w:ascii="GHEA Grapalat" w:hAnsi="GHEA Grapalat"/>
          <w:sz w:val="24"/>
          <w:szCs w:val="24"/>
          <w:lang w:val="hy-AM"/>
        </w:rPr>
        <w:t>ասոցիացիայի</w:t>
      </w:r>
      <w:r w:rsidR="00270208" w:rsidRPr="001224AB">
        <w:rPr>
          <w:rFonts w:ascii="GHEA Grapalat" w:hAnsi="GHEA Grapalat"/>
          <w:sz w:val="24"/>
          <w:szCs w:val="24"/>
          <w:lang w:val="hy-AM"/>
        </w:rPr>
        <w:t xml:space="preserve">, </w:t>
      </w:r>
      <w:r w:rsidR="000C5E36" w:rsidRPr="001224AB">
        <w:rPr>
          <w:rFonts w:ascii="GHEA Grapalat" w:hAnsi="GHEA Grapalat"/>
          <w:sz w:val="24"/>
          <w:szCs w:val="24"/>
          <w:lang w:val="hy-AM"/>
        </w:rPr>
        <w:t>դատավորների</w:t>
      </w:r>
      <w:r w:rsidR="00270208" w:rsidRPr="001224AB">
        <w:rPr>
          <w:rFonts w:ascii="GHEA Grapalat" w:hAnsi="GHEA Grapalat"/>
          <w:sz w:val="24"/>
          <w:szCs w:val="24"/>
          <w:lang w:val="hy-AM"/>
        </w:rPr>
        <w:t>, դատավորների ընտրության, նշանակման և ազատման</w:t>
      </w:r>
      <w:r w:rsidR="000C5E36" w:rsidRPr="001224AB">
        <w:rPr>
          <w:rFonts w:ascii="GHEA Grapalat" w:hAnsi="GHEA Grapalat"/>
          <w:sz w:val="24"/>
          <w:szCs w:val="24"/>
          <w:lang w:val="hy-AM"/>
        </w:rPr>
        <w:t xml:space="preserve"> պատասխանատու</w:t>
      </w:r>
      <w:r w:rsidR="00270208" w:rsidRPr="001224AB">
        <w:rPr>
          <w:rFonts w:ascii="GHEA Grapalat" w:hAnsi="GHEA Grapalat"/>
          <w:sz w:val="24"/>
          <w:szCs w:val="24"/>
          <w:lang w:val="hy-AM"/>
        </w:rPr>
        <w:t xml:space="preserve"> </w:t>
      </w:r>
      <w:r w:rsidR="000C5E36" w:rsidRPr="001224AB">
        <w:rPr>
          <w:rFonts w:ascii="GHEA Grapalat" w:hAnsi="GHEA Grapalat"/>
          <w:sz w:val="24"/>
          <w:szCs w:val="24"/>
          <w:lang w:val="hy-AM"/>
        </w:rPr>
        <w:t>մարմինների</w:t>
      </w:r>
      <w:r w:rsidR="00270208" w:rsidRPr="001224AB">
        <w:rPr>
          <w:rFonts w:ascii="GHEA Grapalat" w:hAnsi="GHEA Grapalat"/>
          <w:sz w:val="24"/>
          <w:szCs w:val="24"/>
          <w:lang w:val="hy-AM"/>
        </w:rPr>
        <w:t>, էթիկայի դատար</w:t>
      </w:r>
      <w:r w:rsidR="000C5E36" w:rsidRPr="001224AB">
        <w:rPr>
          <w:rFonts w:ascii="GHEA Grapalat" w:hAnsi="GHEA Grapalat"/>
          <w:sz w:val="24"/>
          <w:szCs w:val="24"/>
          <w:lang w:val="hy-AM"/>
        </w:rPr>
        <w:t>անի</w:t>
      </w:r>
      <w:r w:rsidR="00270208" w:rsidRPr="001224AB">
        <w:rPr>
          <w:rFonts w:ascii="GHEA Grapalat" w:hAnsi="GHEA Grapalat"/>
          <w:sz w:val="24"/>
          <w:szCs w:val="24"/>
          <w:lang w:val="hy-AM"/>
        </w:rPr>
        <w:t xml:space="preserve">, Փաստաբանների </w:t>
      </w:r>
      <w:r w:rsidR="000C5E36" w:rsidRPr="001224AB">
        <w:rPr>
          <w:rFonts w:ascii="GHEA Grapalat" w:hAnsi="GHEA Grapalat"/>
          <w:sz w:val="24"/>
          <w:szCs w:val="24"/>
          <w:lang w:val="hy-AM"/>
        </w:rPr>
        <w:t>պալատի</w:t>
      </w:r>
      <w:r w:rsidR="00270208" w:rsidRPr="001224AB">
        <w:rPr>
          <w:rFonts w:ascii="GHEA Grapalat" w:hAnsi="GHEA Grapalat"/>
          <w:sz w:val="24"/>
          <w:szCs w:val="24"/>
          <w:lang w:val="hy-AM"/>
        </w:rPr>
        <w:t xml:space="preserve">, </w:t>
      </w:r>
      <w:r w:rsidR="00614D2C" w:rsidRPr="001224AB">
        <w:rPr>
          <w:rFonts w:ascii="GHEA Grapalat" w:hAnsi="GHEA Grapalat"/>
          <w:sz w:val="24"/>
          <w:szCs w:val="24"/>
          <w:lang w:val="hy-AM"/>
        </w:rPr>
        <w:t>Դ</w:t>
      </w:r>
      <w:r w:rsidR="00270208" w:rsidRPr="001224AB">
        <w:rPr>
          <w:rFonts w:ascii="GHEA Grapalat" w:hAnsi="GHEA Grapalat"/>
          <w:sz w:val="24"/>
          <w:szCs w:val="24"/>
          <w:lang w:val="hy-AM"/>
        </w:rPr>
        <w:t xml:space="preserve">ատարանի գործավարների </w:t>
      </w:r>
      <w:r w:rsidR="00124B1D" w:rsidRPr="001224AB">
        <w:rPr>
          <w:rFonts w:ascii="GHEA Grapalat" w:hAnsi="GHEA Grapalat"/>
          <w:sz w:val="24"/>
          <w:szCs w:val="24"/>
          <w:lang w:val="hy-AM"/>
        </w:rPr>
        <w:t>ասոցիացիաների</w:t>
      </w:r>
      <w:r w:rsidR="00270208" w:rsidRPr="001224AB">
        <w:rPr>
          <w:rFonts w:ascii="GHEA Grapalat" w:hAnsi="GHEA Grapalat"/>
          <w:sz w:val="24"/>
          <w:szCs w:val="24"/>
          <w:lang w:val="hy-AM"/>
        </w:rPr>
        <w:t xml:space="preserve"> և պետական և մասնավոր իրավաբանական դպրոցների կողմից: </w:t>
      </w:r>
    </w:p>
    <w:p w:rsidR="00270208" w:rsidRPr="001224AB" w:rsidRDefault="00270208" w:rsidP="00270208">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Դատական էթիկայի խորհրդատվական խորհուրդը կարող է նաև խորհրդատվական եզրակացություններ տալ առանց հարցման՝ դատական էթիկայի </w:t>
      </w:r>
      <w:r w:rsidR="00124B1D" w:rsidRPr="001224AB">
        <w:rPr>
          <w:rFonts w:ascii="GHEA Grapalat" w:hAnsi="GHEA Grapalat"/>
          <w:sz w:val="24"/>
          <w:szCs w:val="24"/>
          <w:lang w:val="hy-AM"/>
        </w:rPr>
        <w:t xml:space="preserve">կանոնների </w:t>
      </w:r>
      <w:r w:rsidRPr="001224AB">
        <w:rPr>
          <w:rFonts w:ascii="GHEA Grapalat" w:hAnsi="GHEA Grapalat"/>
          <w:sz w:val="24"/>
          <w:szCs w:val="24"/>
          <w:lang w:val="hy-AM"/>
        </w:rPr>
        <w:t>նորմատիվ չափանիշների համակարգ</w:t>
      </w:r>
      <w:r w:rsidR="00124B1D" w:rsidRPr="001224AB">
        <w:rPr>
          <w:rFonts w:ascii="GHEA Grapalat" w:hAnsi="GHEA Grapalat"/>
          <w:sz w:val="24"/>
          <w:szCs w:val="24"/>
          <w:lang w:val="hy-AM"/>
        </w:rPr>
        <w:t>ն</w:t>
      </w:r>
      <w:r w:rsidRPr="001224AB">
        <w:rPr>
          <w:rFonts w:ascii="GHEA Grapalat" w:hAnsi="GHEA Grapalat"/>
          <w:sz w:val="24"/>
          <w:szCs w:val="24"/>
          <w:lang w:val="hy-AM"/>
        </w:rPr>
        <w:t xml:space="preserve"> աստիճանաբար կառուցելու նպատակով։</w:t>
      </w:r>
    </w:p>
    <w:p w:rsidR="00270208" w:rsidRPr="001224AB" w:rsidRDefault="00270208" w:rsidP="00270208">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Դատական էթիկայի խորհրդատվական խորհուրդը </w:t>
      </w:r>
      <w:r w:rsidR="00662826" w:rsidRPr="001224AB">
        <w:rPr>
          <w:rFonts w:ascii="GHEA Grapalat" w:hAnsi="GHEA Grapalat"/>
          <w:sz w:val="24"/>
          <w:szCs w:val="24"/>
          <w:lang w:val="hy-AM"/>
        </w:rPr>
        <w:t>պարտավոր է հրապարակել</w:t>
      </w:r>
      <w:r w:rsidRPr="001224AB">
        <w:rPr>
          <w:rFonts w:ascii="GHEA Grapalat" w:hAnsi="GHEA Grapalat"/>
          <w:sz w:val="24"/>
          <w:szCs w:val="24"/>
          <w:lang w:val="hy-AM"/>
        </w:rPr>
        <w:t xml:space="preserve"> տրված բոլոր խորհրդատվական կարծիքները։ </w:t>
      </w:r>
    </w:p>
    <w:p w:rsidR="00270208" w:rsidRPr="001224AB" w:rsidRDefault="00270208" w:rsidP="00270208">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Խորհրդատվական կարծիքները հրապարակային են, սակայն դատավորների կողմից ներկայացված կոնկրետ հարցերի վերաբերյալ կարծիքները </w:t>
      </w:r>
      <w:r w:rsidR="00AC2C96" w:rsidRPr="001224AB">
        <w:rPr>
          <w:rFonts w:ascii="GHEA Grapalat" w:hAnsi="GHEA Grapalat"/>
          <w:sz w:val="24"/>
          <w:szCs w:val="24"/>
          <w:lang w:val="hy-AM"/>
        </w:rPr>
        <w:t>գաղտնի</w:t>
      </w:r>
      <w:r w:rsidRPr="001224AB">
        <w:rPr>
          <w:rFonts w:ascii="GHEA Grapalat" w:hAnsi="GHEA Grapalat"/>
          <w:sz w:val="24"/>
          <w:szCs w:val="24"/>
          <w:lang w:val="hy-AM"/>
        </w:rPr>
        <w:t xml:space="preserve"> են, </w:t>
      </w:r>
      <w:r w:rsidRPr="001224AB">
        <w:rPr>
          <w:rFonts w:ascii="GHEA Grapalat" w:hAnsi="GHEA Grapalat"/>
          <w:sz w:val="24"/>
          <w:szCs w:val="24"/>
          <w:lang w:val="hy-AM"/>
        </w:rPr>
        <w:lastRenderedPageBreak/>
        <w:t xml:space="preserve">քանի դեռ հարցումը ներկայացրած դատավորը չի </w:t>
      </w:r>
      <w:r w:rsidR="00A71FA9" w:rsidRPr="001224AB">
        <w:rPr>
          <w:rFonts w:ascii="GHEA Grapalat" w:hAnsi="GHEA Grapalat"/>
          <w:sz w:val="24"/>
          <w:szCs w:val="24"/>
          <w:lang w:val="hy-AM"/>
        </w:rPr>
        <w:t>ընդունել</w:t>
      </w:r>
      <w:r w:rsidRPr="001224AB">
        <w:rPr>
          <w:rFonts w:ascii="GHEA Grapalat" w:hAnsi="GHEA Grapalat"/>
          <w:sz w:val="24"/>
          <w:szCs w:val="24"/>
          <w:lang w:val="hy-AM"/>
        </w:rPr>
        <w:t xml:space="preserve"> </w:t>
      </w:r>
      <w:r w:rsidR="00A71FA9" w:rsidRPr="001224AB">
        <w:rPr>
          <w:rFonts w:ascii="GHEA Grapalat" w:hAnsi="GHEA Grapalat"/>
          <w:sz w:val="24"/>
          <w:szCs w:val="24"/>
          <w:lang w:val="hy-AM"/>
        </w:rPr>
        <w:t xml:space="preserve">կամ </w:t>
      </w:r>
      <w:r w:rsidRPr="001224AB">
        <w:rPr>
          <w:rFonts w:ascii="GHEA Grapalat" w:hAnsi="GHEA Grapalat"/>
          <w:sz w:val="24"/>
          <w:szCs w:val="24"/>
          <w:lang w:val="hy-AM"/>
        </w:rPr>
        <w:t xml:space="preserve">չի </w:t>
      </w:r>
      <w:r w:rsidR="00A71FA9" w:rsidRPr="001224AB">
        <w:rPr>
          <w:rFonts w:ascii="GHEA Grapalat" w:hAnsi="GHEA Grapalat"/>
          <w:sz w:val="24"/>
          <w:szCs w:val="24"/>
          <w:lang w:val="hy-AM"/>
        </w:rPr>
        <w:t>խնդրել հրապարակել</w:t>
      </w:r>
      <w:r w:rsidRPr="001224AB">
        <w:rPr>
          <w:rFonts w:ascii="GHEA Grapalat" w:hAnsi="GHEA Grapalat"/>
          <w:sz w:val="24"/>
          <w:szCs w:val="24"/>
          <w:lang w:val="hy-AM"/>
        </w:rPr>
        <w:t xml:space="preserve"> </w:t>
      </w:r>
      <w:r w:rsidR="00A71FA9" w:rsidRPr="001224AB">
        <w:rPr>
          <w:rFonts w:ascii="GHEA Grapalat" w:hAnsi="GHEA Grapalat"/>
          <w:sz w:val="24"/>
          <w:szCs w:val="24"/>
          <w:lang w:val="hy-AM"/>
        </w:rPr>
        <w:t>այն</w:t>
      </w:r>
      <w:r w:rsidR="005B1BE3" w:rsidRPr="001224AB">
        <w:rPr>
          <w:rFonts w:ascii="GHEA Grapalat" w:hAnsi="GHEA Grapalat"/>
          <w:sz w:val="24"/>
          <w:szCs w:val="24"/>
          <w:lang w:val="hy-AM"/>
        </w:rPr>
        <w:t>:</w:t>
      </w:r>
    </w:p>
    <w:p w:rsidR="00750123" w:rsidRPr="001224AB" w:rsidRDefault="00270208" w:rsidP="00913A29">
      <w:pPr>
        <w:spacing w:after="0" w:line="360" w:lineRule="auto"/>
        <w:ind w:firstLine="720"/>
        <w:jc w:val="both"/>
        <w:rPr>
          <w:rFonts w:ascii="GHEA Grapalat" w:hAnsi="GHEA Grapalat"/>
          <w:sz w:val="24"/>
          <w:szCs w:val="24"/>
        </w:rPr>
      </w:pPr>
      <w:r w:rsidRPr="001224AB">
        <w:rPr>
          <w:rFonts w:ascii="GHEA Grapalat" w:hAnsi="GHEA Grapalat"/>
          <w:sz w:val="24"/>
          <w:szCs w:val="24"/>
          <w:lang w:val="hy-AM"/>
        </w:rPr>
        <w:t xml:space="preserve">Դատավորների կողմից ներկայացված խորհրդատվական կարծիքները և պարտադիր չեն Էթիկայի </w:t>
      </w:r>
      <w:r w:rsidR="00757287" w:rsidRPr="001224AB">
        <w:rPr>
          <w:rFonts w:ascii="GHEA Grapalat" w:hAnsi="GHEA Grapalat"/>
          <w:sz w:val="24"/>
          <w:szCs w:val="24"/>
          <w:lang w:val="hy-AM"/>
        </w:rPr>
        <w:t>դատարանի</w:t>
      </w:r>
      <w:r w:rsidRPr="001224AB">
        <w:rPr>
          <w:rFonts w:ascii="GHEA Grapalat" w:hAnsi="GHEA Grapalat"/>
          <w:sz w:val="24"/>
          <w:szCs w:val="24"/>
          <w:lang w:val="hy-AM"/>
        </w:rPr>
        <w:t xml:space="preserve"> համար: Էթիկայի դատարանի պահանջով տրված եզրակացությունները </w:t>
      </w:r>
      <w:r w:rsidR="004779F9" w:rsidRPr="001224AB">
        <w:rPr>
          <w:rFonts w:ascii="GHEA Grapalat" w:hAnsi="GHEA Grapalat"/>
          <w:sz w:val="24"/>
          <w:szCs w:val="24"/>
          <w:lang w:val="hy-AM"/>
        </w:rPr>
        <w:t>կարգապահական</w:t>
      </w:r>
      <w:r w:rsidR="005B1BE3" w:rsidRPr="001224AB">
        <w:rPr>
          <w:rFonts w:ascii="GHEA Grapalat" w:hAnsi="GHEA Grapalat"/>
          <w:sz w:val="24"/>
          <w:szCs w:val="24"/>
          <w:lang w:val="hy-AM"/>
        </w:rPr>
        <w:t xml:space="preserve"> </w:t>
      </w:r>
      <w:r w:rsidRPr="001224AB">
        <w:rPr>
          <w:rFonts w:ascii="GHEA Grapalat" w:hAnsi="GHEA Grapalat"/>
          <w:sz w:val="24"/>
          <w:szCs w:val="24"/>
          <w:lang w:val="hy-AM"/>
        </w:rPr>
        <w:t xml:space="preserve">պատասխանատվության </w:t>
      </w:r>
      <w:r w:rsidR="008D2FCF" w:rsidRPr="001224AB">
        <w:rPr>
          <w:rFonts w:ascii="GHEA Grapalat" w:hAnsi="GHEA Grapalat"/>
          <w:sz w:val="24"/>
          <w:szCs w:val="24"/>
          <w:lang w:val="hy-AM"/>
        </w:rPr>
        <w:t xml:space="preserve">ենթարկելու </w:t>
      </w:r>
      <w:r w:rsidRPr="001224AB">
        <w:rPr>
          <w:rFonts w:ascii="GHEA Grapalat" w:hAnsi="GHEA Grapalat"/>
          <w:sz w:val="24"/>
          <w:szCs w:val="24"/>
          <w:lang w:val="hy-AM"/>
        </w:rPr>
        <w:t xml:space="preserve">հարցերով </w:t>
      </w:r>
      <w:r w:rsidR="008D2FCF" w:rsidRPr="001224AB">
        <w:rPr>
          <w:rFonts w:ascii="GHEA Grapalat" w:hAnsi="GHEA Grapalat"/>
          <w:sz w:val="24"/>
          <w:szCs w:val="24"/>
          <w:lang w:val="hy-AM"/>
        </w:rPr>
        <w:t>որոշ</w:t>
      </w:r>
      <w:r w:rsidR="00007F47" w:rsidRPr="001224AB">
        <w:rPr>
          <w:rFonts w:ascii="GHEA Grapalat" w:hAnsi="GHEA Grapalat"/>
          <w:sz w:val="24"/>
          <w:szCs w:val="24"/>
          <w:lang w:val="hy-AM"/>
        </w:rPr>
        <w:t>ում</w:t>
      </w:r>
      <w:r w:rsidR="008D2FCF" w:rsidRPr="001224AB">
        <w:rPr>
          <w:rFonts w:ascii="GHEA Grapalat" w:hAnsi="GHEA Grapalat"/>
          <w:sz w:val="24"/>
          <w:szCs w:val="24"/>
          <w:lang w:val="hy-AM"/>
        </w:rPr>
        <w:t xml:space="preserve"> կայացնելիս որևէ ուժ</w:t>
      </w:r>
      <w:r w:rsidRPr="001224AB">
        <w:rPr>
          <w:rFonts w:ascii="GHEA Grapalat" w:hAnsi="GHEA Grapalat"/>
          <w:sz w:val="24"/>
          <w:szCs w:val="24"/>
          <w:lang w:val="hy-AM"/>
        </w:rPr>
        <w:t xml:space="preserve"> չունեն և </w:t>
      </w:r>
      <w:r w:rsidR="00CC4DD9" w:rsidRPr="001224AB">
        <w:rPr>
          <w:rFonts w:ascii="GHEA Grapalat" w:hAnsi="GHEA Grapalat"/>
          <w:sz w:val="24"/>
          <w:szCs w:val="24"/>
          <w:lang w:val="hy-AM"/>
        </w:rPr>
        <w:t>դրանց հիման վրա դատավորը չի կարող է կարգապահական պատասխանատվության ենթարկվել</w:t>
      </w:r>
      <w:r w:rsidRPr="001224AB">
        <w:rPr>
          <w:rFonts w:ascii="GHEA Grapalat" w:hAnsi="GHEA Grapalat"/>
          <w:sz w:val="24"/>
          <w:szCs w:val="24"/>
          <w:lang w:val="hy-AM"/>
        </w:rPr>
        <w:t xml:space="preserve">։ </w:t>
      </w:r>
    </w:p>
    <w:p w:rsidR="00750123" w:rsidRPr="001224AB" w:rsidRDefault="00FF14B4" w:rsidP="009F585B">
      <w:pPr>
        <w:spacing w:after="0" w:line="360" w:lineRule="auto"/>
        <w:ind w:firstLine="720"/>
        <w:jc w:val="both"/>
        <w:rPr>
          <w:rFonts w:ascii="GHEA Grapalat" w:hAnsi="GHEA Grapalat"/>
          <w:b/>
          <w:sz w:val="24"/>
          <w:szCs w:val="24"/>
          <w:lang w:val="hy-AM"/>
        </w:rPr>
      </w:pPr>
      <w:r w:rsidRPr="001224AB">
        <w:rPr>
          <w:rFonts w:ascii="GHEA Grapalat" w:hAnsi="GHEA Grapalat"/>
          <w:b/>
          <w:sz w:val="24"/>
          <w:szCs w:val="24"/>
          <w:lang w:val="hy-AM"/>
        </w:rPr>
        <w:t>8.</w:t>
      </w:r>
      <w:r w:rsidR="0080035C" w:rsidRPr="001224AB">
        <w:rPr>
          <w:rFonts w:ascii="GHEA Grapalat" w:hAnsi="GHEA Grapalat"/>
          <w:b/>
          <w:sz w:val="24"/>
          <w:szCs w:val="24"/>
          <w:lang w:val="hy-AM"/>
        </w:rPr>
        <w:t>Ուկրաինա</w:t>
      </w:r>
      <w:r w:rsidR="000F7054" w:rsidRPr="001224AB">
        <w:rPr>
          <w:rStyle w:val="FootnoteReference"/>
          <w:rFonts w:ascii="GHEA Grapalat" w:hAnsi="GHEA Grapalat"/>
          <w:b/>
          <w:sz w:val="24"/>
          <w:szCs w:val="24"/>
          <w:lang w:val="hy-AM"/>
        </w:rPr>
        <w:footnoteReference w:id="11"/>
      </w:r>
    </w:p>
    <w:p w:rsidR="0080035C" w:rsidRPr="001224AB" w:rsidRDefault="0080035C" w:rsidP="0080035C">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Ուկրաինայի դատավորների խորհրդի էթիկայի հանձնաժողովը զգալի դեր է խաղում դատավորներին վերաբերող էթիկական հարցերի լուծման գործում: Այս հանձնաժողովը պատասխանատու է </w:t>
      </w:r>
      <w:r w:rsidR="001561BC" w:rsidRPr="001224AB">
        <w:rPr>
          <w:rFonts w:ascii="GHEA Grapalat" w:hAnsi="GHEA Grapalat"/>
          <w:sz w:val="24"/>
          <w:szCs w:val="24"/>
          <w:lang w:val="hy-AM"/>
        </w:rPr>
        <w:t>էթիկայի</w:t>
      </w:r>
      <w:r w:rsidRPr="001224AB">
        <w:rPr>
          <w:rFonts w:ascii="GHEA Grapalat" w:hAnsi="GHEA Grapalat"/>
          <w:sz w:val="24"/>
          <w:szCs w:val="24"/>
          <w:lang w:val="hy-AM"/>
        </w:rPr>
        <w:t xml:space="preserve"> հարցերի վերաբերյալ դատավորների հարցումների </w:t>
      </w:r>
      <w:r w:rsidR="00332F37" w:rsidRPr="001224AB">
        <w:rPr>
          <w:rFonts w:ascii="GHEA Grapalat" w:hAnsi="GHEA Grapalat"/>
          <w:sz w:val="24"/>
          <w:szCs w:val="24"/>
          <w:lang w:val="hy-AM"/>
        </w:rPr>
        <w:t>քննարկման</w:t>
      </w:r>
      <w:r w:rsidRPr="001224AB">
        <w:rPr>
          <w:rFonts w:ascii="GHEA Grapalat" w:hAnsi="GHEA Grapalat"/>
          <w:sz w:val="24"/>
          <w:szCs w:val="24"/>
          <w:lang w:val="hy-AM"/>
        </w:rPr>
        <w:t xml:space="preserve"> և պատասխանների նախագծերի պատրաստման համար: </w:t>
      </w:r>
      <w:r w:rsidR="00332F37" w:rsidRPr="001224AB">
        <w:rPr>
          <w:rFonts w:ascii="GHEA Grapalat" w:hAnsi="GHEA Grapalat"/>
          <w:sz w:val="24"/>
          <w:szCs w:val="24"/>
          <w:lang w:val="hy-AM"/>
        </w:rPr>
        <w:t xml:space="preserve">Մշակված </w:t>
      </w:r>
      <w:r w:rsidRPr="001224AB">
        <w:rPr>
          <w:rFonts w:ascii="GHEA Grapalat" w:hAnsi="GHEA Grapalat"/>
          <w:sz w:val="24"/>
          <w:szCs w:val="24"/>
          <w:lang w:val="hy-AM"/>
        </w:rPr>
        <w:t xml:space="preserve">նախագծերը քննարկվում են դատավորների խորհրդի կողմից և </w:t>
      </w:r>
      <w:r w:rsidR="00332F37" w:rsidRPr="001224AB">
        <w:rPr>
          <w:rFonts w:ascii="GHEA Grapalat" w:hAnsi="GHEA Grapalat"/>
          <w:sz w:val="24"/>
          <w:szCs w:val="24"/>
          <w:lang w:val="hy-AM"/>
        </w:rPr>
        <w:t xml:space="preserve">ընդունված </w:t>
      </w:r>
      <w:r w:rsidRPr="001224AB">
        <w:rPr>
          <w:rFonts w:ascii="GHEA Grapalat" w:hAnsi="GHEA Grapalat"/>
          <w:sz w:val="24"/>
          <w:szCs w:val="24"/>
          <w:lang w:val="hy-AM"/>
        </w:rPr>
        <w:t xml:space="preserve">անհատական պատասխաններն ուղարկվում են </w:t>
      </w:r>
      <w:r w:rsidR="00332F37" w:rsidRPr="001224AB">
        <w:rPr>
          <w:rFonts w:ascii="GHEA Grapalat" w:hAnsi="GHEA Grapalat"/>
          <w:sz w:val="24"/>
          <w:szCs w:val="24"/>
          <w:lang w:val="hy-AM"/>
        </w:rPr>
        <w:t xml:space="preserve">հարցումը ներկայացրած </w:t>
      </w:r>
      <w:r w:rsidRPr="001224AB">
        <w:rPr>
          <w:rFonts w:ascii="GHEA Grapalat" w:hAnsi="GHEA Grapalat"/>
          <w:sz w:val="24"/>
          <w:szCs w:val="24"/>
          <w:lang w:val="hy-AM"/>
        </w:rPr>
        <w:t>դատավորներին: Կարևոր է նշել, որ այս անհատական հարցումներն ու պատասխանները չեն հրապարակվում:</w:t>
      </w:r>
    </w:p>
    <w:p w:rsidR="0080035C" w:rsidRPr="001224AB" w:rsidRDefault="0080035C" w:rsidP="0080035C">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 xml:space="preserve">Այնուամենայնիվ, դատավորների խորհուրդը պարբերաբար ամփոփում է </w:t>
      </w:r>
      <w:r w:rsidR="008F3CC3" w:rsidRPr="001224AB">
        <w:rPr>
          <w:rFonts w:ascii="GHEA Grapalat" w:hAnsi="GHEA Grapalat"/>
          <w:sz w:val="24"/>
          <w:szCs w:val="24"/>
          <w:lang w:val="hy-AM"/>
        </w:rPr>
        <w:t>ամենք</w:t>
      </w:r>
      <w:r w:rsidR="00654C26" w:rsidRPr="001224AB">
        <w:rPr>
          <w:rFonts w:ascii="GHEA Grapalat" w:hAnsi="GHEA Grapalat"/>
          <w:sz w:val="24"/>
          <w:szCs w:val="24"/>
          <w:lang w:val="hy-AM"/>
        </w:rPr>
        <w:t>ննարկված</w:t>
      </w:r>
      <w:r w:rsidRPr="001224AB">
        <w:rPr>
          <w:rFonts w:ascii="GHEA Grapalat" w:hAnsi="GHEA Grapalat"/>
          <w:sz w:val="24"/>
          <w:szCs w:val="24"/>
          <w:lang w:val="hy-AM"/>
        </w:rPr>
        <w:t xml:space="preserve"> հարցերը և </w:t>
      </w:r>
      <w:r w:rsidR="00654C26" w:rsidRPr="001224AB">
        <w:rPr>
          <w:rFonts w:ascii="GHEA Grapalat" w:hAnsi="GHEA Grapalat"/>
          <w:sz w:val="24"/>
          <w:szCs w:val="24"/>
          <w:lang w:val="hy-AM"/>
        </w:rPr>
        <w:t>մշակում զեկույցներ</w:t>
      </w:r>
      <w:r w:rsidRPr="001224AB">
        <w:rPr>
          <w:rFonts w:ascii="GHEA Grapalat" w:hAnsi="GHEA Grapalat"/>
          <w:sz w:val="24"/>
          <w:szCs w:val="24"/>
          <w:lang w:val="hy-AM"/>
        </w:rPr>
        <w:t xml:space="preserve">, որոնք ծառայում են որպես ուղեցույց դատավորների համար: Այս որոշումները հրապարակվում են դատավորների խորհրդի կայքում՝ հասանելի </w:t>
      </w:r>
      <w:r w:rsidR="00654C26" w:rsidRPr="001224AB">
        <w:rPr>
          <w:rFonts w:ascii="GHEA Grapalat" w:hAnsi="GHEA Grapalat"/>
          <w:sz w:val="24"/>
          <w:szCs w:val="24"/>
          <w:lang w:val="hy-AM"/>
        </w:rPr>
        <w:t>դառնալով բոլո</w:t>
      </w:r>
      <w:r w:rsidR="00562856" w:rsidRPr="001224AB">
        <w:rPr>
          <w:rFonts w:ascii="GHEA Grapalat" w:hAnsi="GHEA Grapalat"/>
          <w:sz w:val="24"/>
          <w:szCs w:val="24"/>
          <w:lang w:val="hy-AM"/>
        </w:rPr>
        <w:t>ր</w:t>
      </w:r>
      <w:r w:rsidRPr="001224AB">
        <w:rPr>
          <w:rFonts w:ascii="GHEA Grapalat" w:hAnsi="GHEA Grapalat"/>
          <w:sz w:val="24"/>
          <w:szCs w:val="24"/>
          <w:lang w:val="hy-AM"/>
        </w:rPr>
        <w:t xml:space="preserve"> դատավորներին:</w:t>
      </w:r>
    </w:p>
    <w:p w:rsidR="001224AB" w:rsidRPr="001224AB" w:rsidRDefault="001224AB" w:rsidP="005E2E22">
      <w:pPr>
        <w:pStyle w:val="BodyText"/>
        <w:spacing w:before="61" w:line="321" w:lineRule="auto"/>
        <w:ind w:left="0" w:right="518" w:firstLine="720"/>
        <w:jc w:val="both"/>
        <w:rPr>
          <w:rFonts w:ascii="GHEA Grapalat" w:hAnsi="GHEA Grapalat"/>
          <w:lang w:val="hy-AM"/>
        </w:rPr>
      </w:pPr>
      <w:r w:rsidRPr="001224AB">
        <w:rPr>
          <w:rFonts w:ascii="GHEA Grapalat" w:hAnsi="GHEA Grapalat"/>
          <w:lang w:val="hy-AM"/>
        </w:rPr>
        <w:t xml:space="preserve">1.2. Ներկայումս դատավորների ընդհանուր ժողովի Էթիկայի և կարգապահական հարցերի հանձնաժողովը կազմված է 8 անդամներից, որոնցից ոչ դատավոր անդամների թիվը սահմանափակվում է 2-ով։ Արդյունքում, սակայն, դատավոր անդամները, միևնույնն է, ունենում են գերակշիռ մասնակցություն հանձնաժողովի կազմում և դրա որոշումների </w:t>
      </w:r>
      <w:r w:rsidRPr="001224AB">
        <w:rPr>
          <w:rFonts w:ascii="GHEA Grapalat" w:hAnsi="GHEA Grapalat"/>
          <w:lang w:val="hy-AM"/>
        </w:rPr>
        <w:lastRenderedPageBreak/>
        <w:t xml:space="preserve">կայացման ընթացքում: Այս համատեքստում հարկ է նկատի ունենալ, որ Վենետիկի հանձնաժողովի կարծիքին ներկայացված Դատական օրենսգրքի փոփոխությունների նախնական տարբերակում հանձնաժողովի կազմում նախատեսված էր երեք ոչ դատավոր անդամների ներգրավում, ինչը Վենետիկի հանձնաժողովը ողջունելի էր համարել՝ հանձնաժողովի գործունեությունը արտաքին վերահսկողության/դիտարկման համար </w:t>
      </w:r>
      <w:r w:rsidRPr="006352A0">
        <w:rPr>
          <w:rFonts w:ascii="GHEA Grapalat" w:hAnsi="GHEA Grapalat"/>
          <w:lang w:val="hy-AM"/>
        </w:rPr>
        <w:t>առավել բաց դարձնելու տեսանկյունից</w:t>
      </w:r>
      <w:r w:rsidR="006352A0" w:rsidRPr="006352A0">
        <w:rPr>
          <w:rFonts w:ascii="GHEA Grapalat" w:hAnsi="GHEA Grapalat"/>
          <w:vertAlign w:val="superscript"/>
        </w:rPr>
        <w:footnoteReference w:id="12"/>
      </w:r>
      <w:r w:rsidRPr="006352A0">
        <w:rPr>
          <w:rFonts w:ascii="GHEA Grapalat" w:hAnsi="GHEA Grapalat"/>
          <w:lang w:val="hy-AM"/>
        </w:rPr>
        <w:t>: Իր հերթին, 2017 թ.-ի հոկտեմբերին Դատական օրենսգրքի նախագծի վերաբերյալ տրված կարծիքում</w:t>
      </w:r>
      <w:r w:rsidR="006352A0">
        <w:rPr>
          <w:rStyle w:val="FootnoteReference"/>
          <w:rFonts w:ascii="GHEA Grapalat" w:hAnsi="GHEA Grapalat"/>
          <w:lang w:val="hy-AM"/>
        </w:rPr>
        <w:footnoteReference w:id="13"/>
      </w:r>
      <w:r w:rsidRPr="006352A0">
        <w:rPr>
          <w:rFonts w:ascii="GHEA Grapalat" w:hAnsi="GHEA Grapalat"/>
          <w:lang w:val="hy-AM"/>
        </w:rPr>
        <w:t xml:space="preserve"> Վենետիկի հանձնաժողովը ընդգծել է Էթիկայի և կարգապահական հարցերի հանձնաժողովում կորպորատիվ մոտեցում որդեգրելու ռիսկերը` առաջարկելով հանձնաժողովի կազմի հավասարակշռումը ոչ դատավոր անդամների ընդգրկման միջոցով:</w:t>
      </w:r>
    </w:p>
    <w:p w:rsidR="001224AB" w:rsidRPr="001224AB" w:rsidRDefault="001224AB" w:rsidP="006352A0">
      <w:pPr>
        <w:pStyle w:val="BodyText"/>
        <w:spacing w:before="61" w:line="321" w:lineRule="auto"/>
        <w:ind w:left="0" w:right="518" w:firstLine="720"/>
        <w:jc w:val="both"/>
        <w:rPr>
          <w:rFonts w:ascii="GHEA Grapalat" w:hAnsi="GHEA Grapalat"/>
          <w:lang w:val="hy-AM"/>
        </w:rPr>
      </w:pPr>
      <w:r w:rsidRPr="006352A0">
        <w:rPr>
          <w:rFonts w:ascii="GHEA Grapalat" w:hAnsi="GHEA Grapalat"/>
          <w:lang w:val="hy-AM"/>
        </w:rPr>
        <w:t>Վերոգրյալի համատեքստում անհրաժեշտ է վերանայել դատավորների ընդհանուր ժողովի էթիկայի և կարգապահական հանձնաժողովում որոշումների կայացման գործընթացում ոչ դատավոր անդամների ձայների կշիռը։</w:t>
      </w:r>
    </w:p>
    <w:p w:rsidR="005B4CE0" w:rsidRPr="001224AB" w:rsidRDefault="005B4CE0" w:rsidP="005E2E22">
      <w:pPr>
        <w:spacing w:after="0" w:line="360" w:lineRule="auto"/>
        <w:ind w:firstLine="720"/>
        <w:jc w:val="both"/>
        <w:rPr>
          <w:rFonts w:ascii="GHEA Grapalat" w:hAnsi="GHEA Grapalat"/>
          <w:sz w:val="24"/>
          <w:szCs w:val="24"/>
          <w:lang w:val="hy-AM"/>
        </w:rPr>
      </w:pPr>
    </w:p>
    <w:p w:rsidR="00D72CE6" w:rsidRPr="001224AB" w:rsidRDefault="00D72CE6" w:rsidP="009F585B">
      <w:pPr>
        <w:spacing w:after="0" w:line="360" w:lineRule="auto"/>
        <w:ind w:firstLine="720"/>
        <w:jc w:val="both"/>
        <w:rPr>
          <w:rFonts w:ascii="GHEA Grapalat" w:hAnsi="GHEA Grapalat"/>
          <w:sz w:val="24"/>
          <w:szCs w:val="24"/>
          <w:lang w:val="hy-AM"/>
        </w:rPr>
      </w:pPr>
    </w:p>
    <w:p w:rsidR="00750123" w:rsidRPr="001224AB" w:rsidRDefault="003A0786" w:rsidP="009F585B">
      <w:pPr>
        <w:spacing w:after="0" w:line="360" w:lineRule="auto"/>
        <w:ind w:firstLine="720"/>
        <w:jc w:val="both"/>
        <w:rPr>
          <w:rFonts w:ascii="GHEA Grapalat" w:hAnsi="GHEA Grapalat"/>
          <w:b/>
          <w:sz w:val="24"/>
          <w:szCs w:val="24"/>
          <w:lang w:val="hy-AM"/>
        </w:rPr>
      </w:pPr>
      <w:r w:rsidRPr="001224AB">
        <w:rPr>
          <w:rFonts w:ascii="GHEA Grapalat" w:hAnsi="GHEA Grapalat"/>
          <w:b/>
          <w:sz w:val="24"/>
          <w:szCs w:val="24"/>
          <w:lang w:val="hy-AM"/>
        </w:rPr>
        <w:t>Ամփոփելով վերը ներկայացված միջազգային փորձի ուսումնասիրությունը կարող ենք անել հետևյալ եզրահանգումները.</w:t>
      </w:r>
    </w:p>
    <w:p w:rsidR="00476C33" w:rsidRPr="001224AB" w:rsidRDefault="003A0786" w:rsidP="00E61065">
      <w:pPr>
        <w:spacing w:after="0" w:line="360" w:lineRule="auto"/>
        <w:ind w:firstLine="720"/>
        <w:jc w:val="both"/>
        <w:rPr>
          <w:rFonts w:ascii="GHEA Grapalat" w:hAnsi="GHEA Grapalat"/>
          <w:sz w:val="24"/>
          <w:szCs w:val="24"/>
          <w:lang w:val="hy-AM"/>
        </w:rPr>
      </w:pPr>
      <w:r w:rsidRPr="001224AB">
        <w:rPr>
          <w:rFonts w:ascii="GHEA Grapalat" w:hAnsi="GHEA Grapalat"/>
          <w:b/>
          <w:sz w:val="24"/>
          <w:szCs w:val="24"/>
          <w:lang w:val="hy-AM"/>
        </w:rPr>
        <w:t>1.</w:t>
      </w:r>
      <w:r w:rsidRPr="001224AB">
        <w:rPr>
          <w:rFonts w:ascii="GHEA Grapalat" w:hAnsi="GHEA Grapalat"/>
          <w:sz w:val="24"/>
          <w:szCs w:val="24"/>
          <w:lang w:val="hy-AM"/>
        </w:rPr>
        <w:t xml:space="preserve"> </w:t>
      </w:r>
      <w:r w:rsidR="00546D24" w:rsidRPr="001224AB">
        <w:rPr>
          <w:rFonts w:ascii="GHEA Grapalat" w:hAnsi="GHEA Grapalat"/>
          <w:sz w:val="24"/>
          <w:szCs w:val="24"/>
          <w:lang w:val="hy-AM"/>
        </w:rPr>
        <w:t>Քննարկված պետություններից մի քանիսում էթիկայի հարցերով խորհրդատվական մարմինը ձևավորվում է</w:t>
      </w:r>
      <w:r w:rsidR="006162A6" w:rsidRPr="001224AB">
        <w:rPr>
          <w:rFonts w:ascii="GHEA Grapalat" w:hAnsi="GHEA Grapalat"/>
          <w:sz w:val="24"/>
          <w:szCs w:val="24"/>
          <w:lang w:val="hy-AM"/>
        </w:rPr>
        <w:t xml:space="preserve"> Բարձրագույն դատական խորհրդի կազմում</w:t>
      </w:r>
      <w:r w:rsidR="008F3CC3" w:rsidRPr="001224AB">
        <w:rPr>
          <w:rFonts w:ascii="GHEA Grapalat" w:hAnsi="GHEA Grapalat"/>
          <w:sz w:val="24"/>
          <w:szCs w:val="24"/>
          <w:lang w:val="hy-AM"/>
        </w:rPr>
        <w:t>,</w:t>
      </w:r>
      <w:r w:rsidR="00E61065" w:rsidRPr="001224AB">
        <w:rPr>
          <w:rFonts w:ascii="GHEA Grapalat" w:hAnsi="GHEA Grapalat"/>
          <w:sz w:val="24"/>
          <w:szCs w:val="24"/>
          <w:lang w:val="hy-AM"/>
        </w:rPr>
        <w:t xml:space="preserve"> </w:t>
      </w:r>
      <w:r w:rsidR="006162A6" w:rsidRPr="001224AB">
        <w:rPr>
          <w:rFonts w:ascii="GHEA Grapalat" w:hAnsi="GHEA Grapalat"/>
          <w:sz w:val="24"/>
          <w:szCs w:val="24"/>
          <w:lang w:val="hy-AM"/>
        </w:rPr>
        <w:t>նրա կողմից կամ</w:t>
      </w:r>
      <w:r w:rsidR="00E61065" w:rsidRPr="001224AB">
        <w:rPr>
          <w:rFonts w:ascii="GHEA Grapalat" w:hAnsi="GHEA Grapalat"/>
          <w:sz w:val="24"/>
          <w:szCs w:val="24"/>
          <w:lang w:val="hy-AM"/>
        </w:rPr>
        <w:t xml:space="preserve"> առընթեր, </w:t>
      </w:r>
      <w:r w:rsidR="002235B3" w:rsidRPr="001224AB">
        <w:rPr>
          <w:rFonts w:ascii="GHEA Grapalat" w:hAnsi="GHEA Grapalat"/>
          <w:sz w:val="24"/>
          <w:szCs w:val="24"/>
          <w:lang w:val="hy-AM"/>
        </w:rPr>
        <w:t>մյուսներ</w:t>
      </w:r>
      <w:r w:rsidR="00C90F72" w:rsidRPr="001224AB">
        <w:rPr>
          <w:rFonts w:ascii="GHEA Grapalat" w:hAnsi="GHEA Grapalat"/>
          <w:sz w:val="24"/>
          <w:szCs w:val="24"/>
          <w:lang w:val="hy-AM"/>
        </w:rPr>
        <w:t>ում՝ Բարձրագույ</w:t>
      </w:r>
      <w:r w:rsidR="00134AAA" w:rsidRPr="001224AB">
        <w:rPr>
          <w:rFonts w:ascii="GHEA Grapalat" w:hAnsi="GHEA Grapalat"/>
          <w:sz w:val="24"/>
          <w:szCs w:val="24"/>
          <w:lang w:val="hy-AM"/>
        </w:rPr>
        <w:t>ն</w:t>
      </w:r>
      <w:r w:rsidR="00C90F72" w:rsidRPr="001224AB">
        <w:rPr>
          <w:rFonts w:ascii="GHEA Grapalat" w:hAnsi="GHEA Grapalat"/>
          <w:sz w:val="24"/>
          <w:szCs w:val="24"/>
          <w:lang w:val="hy-AM"/>
        </w:rPr>
        <w:t xml:space="preserve"> դատական խորհրդից դուրս</w:t>
      </w:r>
      <w:r w:rsidR="00486C1C" w:rsidRPr="001224AB">
        <w:rPr>
          <w:rFonts w:ascii="GHEA Grapalat" w:hAnsi="GHEA Grapalat"/>
          <w:sz w:val="24"/>
          <w:szCs w:val="24"/>
          <w:lang w:val="hy-AM"/>
        </w:rPr>
        <w:t xml:space="preserve">: </w:t>
      </w:r>
    </w:p>
    <w:p w:rsidR="003A0786" w:rsidRPr="001224AB" w:rsidRDefault="00723EAA" w:rsidP="00E61065">
      <w:pPr>
        <w:spacing w:after="0" w:line="360" w:lineRule="auto"/>
        <w:ind w:firstLine="720"/>
        <w:jc w:val="both"/>
        <w:rPr>
          <w:rFonts w:ascii="GHEA Grapalat" w:hAnsi="GHEA Grapalat"/>
          <w:sz w:val="24"/>
          <w:szCs w:val="24"/>
          <w:lang w:val="hy-AM"/>
        </w:rPr>
      </w:pPr>
      <w:r w:rsidRPr="001224AB">
        <w:rPr>
          <w:rFonts w:ascii="GHEA Grapalat" w:hAnsi="GHEA Grapalat" w:cs="Sylfaen"/>
          <w:sz w:val="24"/>
          <w:szCs w:val="24"/>
          <w:lang w:val="hy-AM"/>
        </w:rPr>
        <w:t>Եվրոպայի</w:t>
      </w:r>
      <w:r w:rsidRPr="001224AB">
        <w:rPr>
          <w:rFonts w:ascii="GHEA Grapalat" w:hAnsi="GHEA Grapalat"/>
          <w:sz w:val="24"/>
          <w:szCs w:val="24"/>
          <w:lang w:val="hy-AM"/>
        </w:rPr>
        <w:t xml:space="preserve"> </w:t>
      </w:r>
      <w:r w:rsidRPr="001224AB">
        <w:rPr>
          <w:rFonts w:ascii="GHEA Grapalat" w:hAnsi="GHEA Grapalat" w:cs="Sylfaen"/>
          <w:sz w:val="24"/>
          <w:szCs w:val="24"/>
          <w:lang w:val="hy-AM"/>
        </w:rPr>
        <w:t>խորհրդի</w:t>
      </w:r>
      <w:r w:rsidRPr="001224AB">
        <w:rPr>
          <w:rFonts w:ascii="GHEA Grapalat" w:hAnsi="GHEA Grapalat"/>
          <w:sz w:val="24"/>
          <w:szCs w:val="24"/>
          <w:lang w:val="hy-AM"/>
        </w:rPr>
        <w:t xml:space="preserve"> </w:t>
      </w:r>
      <w:r w:rsidRPr="001224AB">
        <w:rPr>
          <w:rFonts w:ascii="GHEA Grapalat" w:hAnsi="GHEA Grapalat" w:cs="Sylfaen"/>
          <w:sz w:val="24"/>
          <w:szCs w:val="24"/>
          <w:lang w:val="hy-AM"/>
        </w:rPr>
        <w:t>Կոռուպցիայի</w:t>
      </w:r>
      <w:r w:rsidRPr="001224AB">
        <w:rPr>
          <w:rFonts w:ascii="GHEA Grapalat" w:hAnsi="GHEA Grapalat"/>
          <w:sz w:val="24"/>
          <w:szCs w:val="24"/>
          <w:lang w:val="hy-AM"/>
        </w:rPr>
        <w:t xml:space="preserve"> </w:t>
      </w:r>
      <w:r w:rsidRPr="001224AB">
        <w:rPr>
          <w:rFonts w:ascii="GHEA Grapalat" w:hAnsi="GHEA Grapalat" w:cs="Sylfaen"/>
          <w:sz w:val="24"/>
          <w:szCs w:val="24"/>
          <w:lang w:val="hy-AM"/>
        </w:rPr>
        <w:t>դեմ</w:t>
      </w:r>
      <w:r w:rsidRPr="001224AB">
        <w:rPr>
          <w:rFonts w:ascii="GHEA Grapalat" w:hAnsi="GHEA Grapalat"/>
          <w:sz w:val="24"/>
          <w:szCs w:val="24"/>
          <w:lang w:val="hy-AM"/>
        </w:rPr>
        <w:t xml:space="preserve"> </w:t>
      </w:r>
      <w:r w:rsidRPr="001224AB">
        <w:rPr>
          <w:rFonts w:ascii="GHEA Grapalat" w:hAnsi="GHEA Grapalat" w:cs="Sylfaen"/>
          <w:sz w:val="24"/>
          <w:szCs w:val="24"/>
          <w:lang w:val="hy-AM"/>
        </w:rPr>
        <w:t>պայքարող</w:t>
      </w:r>
      <w:r w:rsidRPr="001224AB">
        <w:rPr>
          <w:rFonts w:ascii="GHEA Grapalat" w:hAnsi="GHEA Grapalat"/>
          <w:sz w:val="24"/>
          <w:szCs w:val="24"/>
          <w:lang w:val="hy-AM"/>
        </w:rPr>
        <w:t xml:space="preserve"> </w:t>
      </w:r>
      <w:r w:rsidRPr="001224AB">
        <w:rPr>
          <w:rFonts w:ascii="GHEA Grapalat" w:hAnsi="GHEA Grapalat" w:cs="Sylfaen"/>
          <w:sz w:val="24"/>
          <w:szCs w:val="24"/>
          <w:lang w:val="hy-AM"/>
        </w:rPr>
        <w:t>պետությունների</w:t>
      </w:r>
      <w:r w:rsidRPr="001224AB">
        <w:rPr>
          <w:rFonts w:ascii="GHEA Grapalat" w:hAnsi="GHEA Grapalat"/>
          <w:sz w:val="24"/>
          <w:szCs w:val="24"/>
          <w:lang w:val="hy-AM"/>
        </w:rPr>
        <w:t xml:space="preserve"> </w:t>
      </w:r>
      <w:r w:rsidRPr="001224AB">
        <w:rPr>
          <w:rFonts w:ascii="GHEA Grapalat" w:hAnsi="GHEA Grapalat" w:cs="Sylfaen"/>
          <w:sz w:val="24"/>
          <w:szCs w:val="24"/>
          <w:lang w:val="hy-AM"/>
        </w:rPr>
        <w:t>խումբը</w:t>
      </w:r>
      <w:r w:rsidRPr="001224AB">
        <w:rPr>
          <w:rFonts w:ascii="GHEA Grapalat" w:hAnsi="GHEA Grapalat"/>
          <w:sz w:val="24"/>
          <w:szCs w:val="24"/>
          <w:lang w:val="hy-AM"/>
        </w:rPr>
        <w:t xml:space="preserve"> (</w:t>
      </w:r>
      <w:r w:rsidRPr="001224AB">
        <w:rPr>
          <w:rFonts w:ascii="GHEA Grapalat" w:hAnsi="GHEA Grapalat" w:cs="Sylfaen"/>
          <w:sz w:val="24"/>
          <w:szCs w:val="24"/>
          <w:lang w:val="hy-AM"/>
        </w:rPr>
        <w:t>ԳՐԵԿՈ</w:t>
      </w:r>
      <w:r w:rsidRPr="001224AB">
        <w:rPr>
          <w:rFonts w:ascii="GHEA Grapalat" w:hAnsi="GHEA Grapalat"/>
          <w:sz w:val="24"/>
          <w:szCs w:val="24"/>
          <w:lang w:val="hy-AM"/>
        </w:rPr>
        <w:t xml:space="preserve">) ուսումնասիրելով նշված հարցը, եկել է այն եզրահանգմանը, որ ավելի </w:t>
      </w:r>
      <w:r w:rsidRPr="001224AB">
        <w:rPr>
          <w:rFonts w:ascii="GHEA Grapalat" w:hAnsi="GHEA Grapalat"/>
          <w:sz w:val="24"/>
          <w:szCs w:val="24"/>
          <w:lang w:val="hy-AM"/>
        </w:rPr>
        <w:lastRenderedPageBreak/>
        <w:t xml:space="preserve">արդյունավետ և նախընտրելի տարբերակ է էթիկայի և վարքագծի կանոնների հարցերով խորհրդատվական </w:t>
      </w:r>
      <w:r w:rsidR="00A726DA" w:rsidRPr="001224AB">
        <w:rPr>
          <w:rFonts w:ascii="GHEA Grapalat" w:hAnsi="GHEA Grapalat"/>
          <w:sz w:val="24"/>
          <w:szCs w:val="24"/>
          <w:lang w:val="hy-AM"/>
        </w:rPr>
        <w:t>կարծիքի տրամադրումը վերապահել Բարձրագույն դատական խորհրդի</w:t>
      </w:r>
      <w:r w:rsidR="00A05E4C" w:rsidRPr="001224AB">
        <w:rPr>
          <w:rFonts w:ascii="GHEA Grapalat" w:hAnsi="GHEA Grapalat"/>
          <w:sz w:val="24"/>
          <w:szCs w:val="24"/>
          <w:lang w:val="hy-AM"/>
        </w:rPr>
        <w:t xml:space="preserve"> կողմից չձևավորվող և կամ նրա կողմից չընտրվող անդամներից կազմված մարմնի: </w:t>
      </w:r>
    </w:p>
    <w:p w:rsidR="00AA5241" w:rsidRPr="001224AB" w:rsidRDefault="00991FA0" w:rsidP="00E61065">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Ն</w:t>
      </w:r>
      <w:r w:rsidR="00A05E4C" w:rsidRPr="001224AB">
        <w:rPr>
          <w:rFonts w:ascii="GHEA Grapalat" w:hAnsi="GHEA Grapalat"/>
          <w:sz w:val="24"/>
          <w:szCs w:val="24"/>
          <w:lang w:val="hy-AM"/>
        </w:rPr>
        <w:t xml:space="preserve">շվածը պայմանավորված է նրանով, որ </w:t>
      </w:r>
      <w:r w:rsidRPr="001224AB">
        <w:rPr>
          <w:rFonts w:ascii="GHEA Grapalat" w:hAnsi="GHEA Grapalat"/>
          <w:sz w:val="24"/>
          <w:szCs w:val="24"/>
          <w:lang w:val="hy-AM"/>
        </w:rPr>
        <w:t>դ</w:t>
      </w:r>
      <w:r w:rsidR="00A05E4C" w:rsidRPr="001224AB">
        <w:rPr>
          <w:rFonts w:ascii="GHEA Grapalat" w:hAnsi="GHEA Grapalat"/>
          <w:sz w:val="24"/>
          <w:szCs w:val="24"/>
          <w:lang w:val="hy-AM"/>
        </w:rPr>
        <w:t xml:space="preserve">ատավորների գաղտնի </w:t>
      </w:r>
      <w:r w:rsidRPr="001224AB">
        <w:rPr>
          <w:rFonts w:ascii="GHEA Grapalat" w:hAnsi="GHEA Grapalat"/>
          <w:sz w:val="24"/>
          <w:szCs w:val="24"/>
          <w:lang w:val="hy-AM"/>
        </w:rPr>
        <w:t>խորհրդատվության տրամադրման հնարավորության նախատեսումը</w:t>
      </w:r>
      <w:r w:rsidR="00A05E4C" w:rsidRPr="001224AB">
        <w:rPr>
          <w:rFonts w:ascii="GHEA Grapalat" w:hAnsi="GHEA Grapalat"/>
          <w:sz w:val="24"/>
          <w:szCs w:val="24"/>
          <w:lang w:val="hy-AM"/>
        </w:rPr>
        <w:t xml:space="preserve"> նպատակ ունի նրանց համար </w:t>
      </w:r>
      <w:r w:rsidRPr="001224AB">
        <w:rPr>
          <w:rFonts w:ascii="GHEA Grapalat" w:hAnsi="GHEA Grapalat"/>
          <w:sz w:val="24"/>
          <w:szCs w:val="24"/>
          <w:lang w:val="hy-AM"/>
        </w:rPr>
        <w:t xml:space="preserve">լինել </w:t>
      </w:r>
      <w:r w:rsidR="00A05E4C" w:rsidRPr="001224AB">
        <w:rPr>
          <w:rFonts w:ascii="GHEA Grapalat" w:hAnsi="GHEA Grapalat"/>
          <w:sz w:val="24"/>
          <w:szCs w:val="24"/>
          <w:lang w:val="hy-AM"/>
        </w:rPr>
        <w:t>օգտակար գործիք</w:t>
      </w:r>
      <w:r w:rsidRPr="001224AB">
        <w:rPr>
          <w:rFonts w:ascii="GHEA Grapalat" w:hAnsi="GHEA Grapalat"/>
          <w:sz w:val="24"/>
          <w:szCs w:val="24"/>
          <w:lang w:val="hy-AM"/>
        </w:rPr>
        <w:t xml:space="preserve"> և զուգահեռ այն նաև</w:t>
      </w:r>
      <w:r w:rsidR="00A05E4C" w:rsidRPr="001224AB">
        <w:rPr>
          <w:rFonts w:ascii="GHEA Grapalat" w:hAnsi="GHEA Grapalat"/>
          <w:sz w:val="24"/>
          <w:szCs w:val="24"/>
          <w:lang w:val="hy-AM"/>
        </w:rPr>
        <w:t xml:space="preserve"> կանխարգելիչ միջոց է՝ խուսափելու հնարավոր</w:t>
      </w:r>
      <w:r w:rsidR="00714F42" w:rsidRPr="001224AB">
        <w:rPr>
          <w:rFonts w:ascii="GHEA Grapalat" w:hAnsi="GHEA Grapalat"/>
          <w:sz w:val="24"/>
          <w:szCs w:val="24"/>
          <w:lang w:val="hy-AM"/>
        </w:rPr>
        <w:t xml:space="preserve"> էթիկայի կամ վարքագծի կանոնների խախտումներից</w:t>
      </w:r>
      <w:r w:rsidR="00A05E4C" w:rsidRPr="001224AB">
        <w:rPr>
          <w:rFonts w:ascii="GHEA Grapalat" w:hAnsi="GHEA Grapalat"/>
          <w:sz w:val="24"/>
          <w:szCs w:val="24"/>
          <w:lang w:val="hy-AM"/>
        </w:rPr>
        <w:t xml:space="preserve">։ Այս առումով, դատավորների գաղտնի խորհրդատվությունը պետք է կազմակերպվի այնպես, որ </w:t>
      </w:r>
      <w:r w:rsidR="00AA5241" w:rsidRPr="001224AB">
        <w:rPr>
          <w:rFonts w:ascii="GHEA Grapalat" w:hAnsi="GHEA Grapalat"/>
          <w:sz w:val="24"/>
          <w:szCs w:val="24"/>
          <w:lang w:val="hy-AM"/>
        </w:rPr>
        <w:t xml:space="preserve">դատավորների մոտ նույնպես վստահություն ձևավորվի այս մարմնի նկատմամբ և վերջիններս </w:t>
      </w:r>
      <w:r w:rsidR="00A05E4C" w:rsidRPr="001224AB">
        <w:rPr>
          <w:rFonts w:ascii="GHEA Grapalat" w:hAnsi="GHEA Grapalat"/>
          <w:sz w:val="24"/>
          <w:szCs w:val="24"/>
          <w:lang w:val="hy-AM"/>
        </w:rPr>
        <w:t xml:space="preserve">կարողանան </w:t>
      </w:r>
      <w:r w:rsidR="00AA5241" w:rsidRPr="001224AB">
        <w:rPr>
          <w:rFonts w:ascii="GHEA Grapalat" w:hAnsi="GHEA Grapalat"/>
          <w:sz w:val="24"/>
          <w:szCs w:val="24"/>
          <w:lang w:val="hy-AM"/>
        </w:rPr>
        <w:t>անկաշկանդ դիմել նրան</w:t>
      </w:r>
      <w:r w:rsidR="00A05E4C" w:rsidRPr="001224AB">
        <w:rPr>
          <w:rFonts w:ascii="GHEA Grapalat" w:hAnsi="GHEA Grapalat"/>
          <w:sz w:val="24"/>
          <w:szCs w:val="24"/>
          <w:lang w:val="hy-AM"/>
        </w:rPr>
        <w:t xml:space="preserve">։ </w:t>
      </w:r>
    </w:p>
    <w:p w:rsidR="00255634" w:rsidRPr="001224AB" w:rsidRDefault="00FB1AD7" w:rsidP="00E61065">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Միաժամանակ՝ հարկ է ընդգծել, որ այս մարմինների կողմից ծավալած գործունեությունը</w:t>
      </w:r>
      <w:r w:rsidR="00A05E4C" w:rsidRPr="001224AB">
        <w:rPr>
          <w:rFonts w:ascii="GHEA Grapalat" w:hAnsi="GHEA Grapalat"/>
          <w:sz w:val="24"/>
          <w:szCs w:val="24"/>
          <w:lang w:val="hy-AM"/>
        </w:rPr>
        <w:t xml:space="preserve"> </w:t>
      </w:r>
      <w:r w:rsidRPr="001224AB">
        <w:rPr>
          <w:rFonts w:ascii="GHEA Grapalat" w:hAnsi="GHEA Grapalat"/>
          <w:sz w:val="24"/>
          <w:szCs w:val="24"/>
          <w:lang w:val="hy-AM"/>
        </w:rPr>
        <w:t>նպատակ է հետապնդում</w:t>
      </w:r>
      <w:r w:rsidR="00A05E4C" w:rsidRPr="001224AB">
        <w:rPr>
          <w:rFonts w:ascii="GHEA Grapalat" w:hAnsi="GHEA Grapalat"/>
          <w:sz w:val="24"/>
          <w:szCs w:val="24"/>
          <w:lang w:val="hy-AM"/>
        </w:rPr>
        <w:t xml:space="preserve"> հնարավորինս շատ դատավորների </w:t>
      </w:r>
      <w:r w:rsidRPr="001224AB">
        <w:rPr>
          <w:rFonts w:ascii="GHEA Grapalat" w:hAnsi="GHEA Grapalat"/>
          <w:sz w:val="24"/>
          <w:szCs w:val="24"/>
          <w:lang w:val="hy-AM"/>
        </w:rPr>
        <w:t>ներգրավել</w:t>
      </w:r>
      <w:r w:rsidR="00A05E4C" w:rsidRPr="001224AB">
        <w:rPr>
          <w:rFonts w:ascii="GHEA Grapalat" w:hAnsi="GHEA Grapalat"/>
          <w:sz w:val="24"/>
          <w:szCs w:val="24"/>
          <w:lang w:val="hy-AM"/>
        </w:rPr>
        <w:t xml:space="preserve">, որպեսզի </w:t>
      </w:r>
      <w:r w:rsidRPr="001224AB">
        <w:rPr>
          <w:rFonts w:ascii="GHEA Grapalat" w:hAnsi="GHEA Grapalat"/>
          <w:sz w:val="24"/>
          <w:szCs w:val="24"/>
          <w:lang w:val="hy-AM"/>
        </w:rPr>
        <w:t>վերջիններս գործնականում էթիկայի կամ վարքագծի կանոնների կիրառման հետ կապված խնդիրները բարձրաձայնելով նպաստեն դրանց</w:t>
      </w:r>
      <w:r w:rsidR="00255634" w:rsidRPr="001224AB">
        <w:rPr>
          <w:rFonts w:ascii="GHEA Grapalat" w:hAnsi="GHEA Grapalat"/>
          <w:sz w:val="24"/>
          <w:szCs w:val="24"/>
          <w:lang w:val="hy-AM"/>
        </w:rPr>
        <w:t xml:space="preserve"> պահպանմանը, և նվազեցնեն</w:t>
      </w:r>
      <w:r w:rsidR="00250627" w:rsidRPr="001224AB">
        <w:rPr>
          <w:rFonts w:ascii="GHEA Grapalat" w:hAnsi="GHEA Grapalat"/>
          <w:sz w:val="24"/>
          <w:szCs w:val="24"/>
          <w:lang w:val="hy-AM"/>
        </w:rPr>
        <w:t xml:space="preserve"> սխալ կամ ոչ ճիշտ կիրառման </w:t>
      </w:r>
      <w:r w:rsidR="00255634" w:rsidRPr="001224AB">
        <w:rPr>
          <w:rFonts w:ascii="GHEA Grapalat" w:hAnsi="GHEA Grapalat"/>
          <w:sz w:val="24"/>
          <w:szCs w:val="24"/>
          <w:lang w:val="hy-AM"/>
        </w:rPr>
        <w:t>դեպքերը:</w:t>
      </w:r>
    </w:p>
    <w:p w:rsidR="00476C33" w:rsidRPr="001224AB" w:rsidRDefault="00476C33" w:rsidP="00E61065">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t>Ո</w:t>
      </w:r>
      <w:r w:rsidR="00AB4B7B" w:rsidRPr="001224AB">
        <w:rPr>
          <w:rFonts w:ascii="GHEA Grapalat" w:hAnsi="GHEA Grapalat"/>
          <w:sz w:val="24"/>
          <w:szCs w:val="24"/>
          <w:lang w:val="hy-AM"/>
        </w:rPr>
        <w:t>ւ</w:t>
      </w:r>
      <w:r w:rsidRPr="001224AB">
        <w:rPr>
          <w:rFonts w:ascii="GHEA Grapalat" w:hAnsi="GHEA Grapalat"/>
          <w:sz w:val="24"/>
          <w:szCs w:val="24"/>
          <w:lang w:val="hy-AM"/>
        </w:rPr>
        <w:t>ստի, ուսումնասիրված փորձը թույլ է տալիս գալ այն հետևությանը, որ էթիկայի կամ վարքագծի կանոնների</w:t>
      </w:r>
      <w:r w:rsidR="00BB4D46" w:rsidRPr="001224AB">
        <w:rPr>
          <w:rFonts w:ascii="GHEA Grapalat" w:hAnsi="GHEA Grapalat"/>
          <w:sz w:val="24"/>
          <w:szCs w:val="24"/>
          <w:lang w:val="hy-AM"/>
        </w:rPr>
        <w:t xml:space="preserve"> հարցերով գաղտնի խորհրդատվություն տրամադրող մարմինը ավելի նպատակահարմար է ձևավորել Բարձրագույն դատական </w:t>
      </w:r>
      <w:r w:rsidR="00B6761A" w:rsidRPr="001224AB">
        <w:rPr>
          <w:rFonts w:ascii="GHEA Grapalat" w:hAnsi="GHEA Grapalat"/>
          <w:sz w:val="24"/>
          <w:szCs w:val="24"/>
          <w:lang w:val="hy-AM"/>
        </w:rPr>
        <w:t>խորհրդի</w:t>
      </w:r>
      <w:r w:rsidR="00D634A1" w:rsidRPr="001224AB">
        <w:rPr>
          <w:rFonts w:ascii="GHEA Grapalat" w:hAnsi="GHEA Grapalat"/>
          <w:sz w:val="24"/>
          <w:szCs w:val="24"/>
          <w:lang w:val="hy-AM"/>
        </w:rPr>
        <w:t>ց</w:t>
      </w:r>
      <w:r w:rsidR="00BB4D46" w:rsidRPr="001224AB">
        <w:rPr>
          <w:rFonts w:ascii="GHEA Grapalat" w:hAnsi="GHEA Grapalat"/>
          <w:sz w:val="24"/>
          <w:szCs w:val="24"/>
          <w:lang w:val="hy-AM"/>
        </w:rPr>
        <w:t xml:space="preserve"> դուրս:</w:t>
      </w:r>
    </w:p>
    <w:p w:rsidR="00C90F72" w:rsidRPr="001224AB" w:rsidRDefault="00C90F72" w:rsidP="00E61065">
      <w:pPr>
        <w:spacing w:after="0" w:line="360" w:lineRule="auto"/>
        <w:ind w:firstLine="720"/>
        <w:jc w:val="both"/>
        <w:rPr>
          <w:rFonts w:ascii="GHEA Grapalat" w:hAnsi="GHEA Grapalat"/>
          <w:sz w:val="24"/>
          <w:szCs w:val="24"/>
          <w:lang w:val="hy-AM"/>
        </w:rPr>
      </w:pPr>
      <w:r w:rsidRPr="001224AB">
        <w:rPr>
          <w:rFonts w:ascii="GHEA Grapalat" w:hAnsi="GHEA Grapalat"/>
          <w:b/>
          <w:sz w:val="24"/>
          <w:szCs w:val="24"/>
          <w:lang w:val="hy-AM"/>
        </w:rPr>
        <w:t>2.</w:t>
      </w:r>
      <w:r w:rsidR="00046B3F" w:rsidRPr="001224AB">
        <w:rPr>
          <w:rFonts w:ascii="GHEA Grapalat" w:hAnsi="GHEA Grapalat"/>
          <w:b/>
          <w:sz w:val="24"/>
          <w:szCs w:val="24"/>
          <w:lang w:val="hy-AM"/>
        </w:rPr>
        <w:t xml:space="preserve"> </w:t>
      </w:r>
      <w:r w:rsidR="00046B3F" w:rsidRPr="001224AB">
        <w:rPr>
          <w:rFonts w:ascii="GHEA Grapalat" w:hAnsi="GHEA Grapalat"/>
          <w:sz w:val="24"/>
          <w:szCs w:val="24"/>
          <w:lang w:val="hy-AM"/>
        </w:rPr>
        <w:t>Քննարկված պետություններից մի քանիսում էթիկայի կամ վարքագծի կանոնների հարցերով գաղտնի խորհրդատվություն տրամադրող մարմինները</w:t>
      </w:r>
      <w:r w:rsidR="009232A5" w:rsidRPr="001224AB">
        <w:rPr>
          <w:rFonts w:ascii="GHEA Grapalat" w:hAnsi="GHEA Grapalat"/>
          <w:sz w:val="24"/>
          <w:szCs w:val="24"/>
          <w:lang w:val="hy-AM"/>
        </w:rPr>
        <w:t xml:space="preserve"> ձևավորմում են առավելապես դատավորներից, մյուս մասում</w:t>
      </w:r>
      <w:r w:rsidR="00802E80" w:rsidRPr="001224AB">
        <w:rPr>
          <w:rFonts w:ascii="GHEA Grapalat" w:hAnsi="GHEA Grapalat"/>
          <w:sz w:val="24"/>
          <w:szCs w:val="24"/>
          <w:lang w:val="hy-AM"/>
        </w:rPr>
        <w:t xml:space="preserve"> </w:t>
      </w:r>
      <w:r w:rsidR="00486C1C" w:rsidRPr="001224AB">
        <w:rPr>
          <w:rFonts w:ascii="GHEA Grapalat" w:hAnsi="GHEA Grapalat"/>
          <w:sz w:val="24"/>
          <w:szCs w:val="24"/>
          <w:lang w:val="hy-AM"/>
        </w:rPr>
        <w:t xml:space="preserve">խորհրդատվական մարմնում ներառվում են </w:t>
      </w:r>
      <w:r w:rsidR="00D634A1" w:rsidRPr="001224AB">
        <w:rPr>
          <w:rFonts w:ascii="GHEA Grapalat" w:hAnsi="GHEA Grapalat"/>
          <w:sz w:val="24"/>
          <w:szCs w:val="24"/>
          <w:lang w:val="hy-AM"/>
        </w:rPr>
        <w:t>ն</w:t>
      </w:r>
      <w:r w:rsidR="00486C1C" w:rsidRPr="001224AB">
        <w:rPr>
          <w:rFonts w:ascii="GHEA Grapalat" w:hAnsi="GHEA Grapalat"/>
          <w:sz w:val="24"/>
          <w:szCs w:val="24"/>
          <w:lang w:val="hy-AM"/>
        </w:rPr>
        <w:t>աև որոշակի փորձառություն ունեցող իրավաբան գիտնականները:</w:t>
      </w:r>
      <w:r w:rsidR="0012066F" w:rsidRPr="001224AB">
        <w:rPr>
          <w:rFonts w:ascii="GHEA Grapalat" w:hAnsi="GHEA Grapalat"/>
          <w:sz w:val="24"/>
          <w:szCs w:val="24"/>
          <w:lang w:val="hy-AM"/>
        </w:rPr>
        <w:t xml:space="preserve"> </w:t>
      </w:r>
      <w:r w:rsidR="006F592D" w:rsidRPr="001224AB">
        <w:rPr>
          <w:rFonts w:ascii="GHEA Grapalat" w:hAnsi="GHEA Grapalat"/>
          <w:sz w:val="24"/>
          <w:szCs w:val="24"/>
          <w:lang w:val="hy-AM"/>
        </w:rPr>
        <w:t>Միաժամանակ քննարկվեց օրինակ, երբ խորհրդատվությունը տրվում է ոչ թե կոլեգիալ մարմնի կողմից, այլ խորհրդականի:</w:t>
      </w:r>
    </w:p>
    <w:p w:rsidR="006F592D" w:rsidRPr="001224AB" w:rsidRDefault="001F5696" w:rsidP="00E61065">
      <w:pPr>
        <w:spacing w:after="0" w:line="360" w:lineRule="auto"/>
        <w:ind w:firstLine="720"/>
        <w:jc w:val="both"/>
        <w:rPr>
          <w:rFonts w:ascii="GHEA Grapalat" w:hAnsi="GHEA Grapalat"/>
          <w:sz w:val="24"/>
          <w:szCs w:val="24"/>
          <w:lang w:val="hy-AM"/>
        </w:rPr>
      </w:pPr>
      <w:r w:rsidRPr="001224AB">
        <w:rPr>
          <w:rFonts w:ascii="GHEA Grapalat" w:hAnsi="GHEA Grapalat"/>
          <w:sz w:val="24"/>
          <w:szCs w:val="24"/>
          <w:lang w:val="hy-AM"/>
        </w:rPr>
        <w:lastRenderedPageBreak/>
        <w:t xml:space="preserve">Ներկայացված միջազգային փորձի ուսումնասիրությունը թույլ է տալիս գալ հետության, որ նախընտրելի տարբերակներից է խորհրդատվական մարմինը ձևավորել </w:t>
      </w:r>
      <w:r w:rsidR="00B96606" w:rsidRPr="001224AB">
        <w:rPr>
          <w:rFonts w:ascii="GHEA Grapalat" w:hAnsi="GHEA Grapalat"/>
          <w:sz w:val="24"/>
          <w:szCs w:val="24"/>
          <w:lang w:val="hy-AM"/>
        </w:rPr>
        <w:t>կոլեգիալ մարմնի տեսքով, որի կազմում կլինեն ինչպես տարբեր ատյանների դատավորներ, այնպես էլ իրավաբան-գիտնականներ:</w:t>
      </w:r>
    </w:p>
    <w:p w:rsidR="00750123" w:rsidRPr="001224AB" w:rsidRDefault="00B96606" w:rsidP="009F585B">
      <w:pPr>
        <w:spacing w:after="0" w:line="360" w:lineRule="auto"/>
        <w:ind w:firstLine="720"/>
        <w:jc w:val="both"/>
        <w:rPr>
          <w:rFonts w:ascii="GHEA Grapalat" w:hAnsi="GHEA Grapalat"/>
          <w:sz w:val="24"/>
          <w:szCs w:val="24"/>
          <w:lang w:val="hy-AM"/>
        </w:rPr>
      </w:pPr>
      <w:r w:rsidRPr="001224AB">
        <w:rPr>
          <w:rFonts w:ascii="GHEA Grapalat" w:hAnsi="GHEA Grapalat"/>
          <w:b/>
          <w:sz w:val="24"/>
          <w:szCs w:val="24"/>
          <w:lang w:val="hy-AM"/>
        </w:rPr>
        <w:t xml:space="preserve">3. </w:t>
      </w:r>
      <w:r w:rsidRPr="001224AB">
        <w:rPr>
          <w:rFonts w:ascii="GHEA Grapalat" w:hAnsi="GHEA Grapalat"/>
          <w:sz w:val="24"/>
          <w:szCs w:val="24"/>
          <w:lang w:val="hy-AM"/>
        </w:rPr>
        <w:t>Ինչ վերաբերում է գաղտնիությանը, ապա</w:t>
      </w:r>
      <w:r w:rsidR="00E41F2F" w:rsidRPr="001224AB">
        <w:rPr>
          <w:rFonts w:ascii="GHEA Grapalat" w:hAnsi="GHEA Grapalat"/>
          <w:sz w:val="24"/>
          <w:szCs w:val="24"/>
          <w:lang w:val="hy-AM"/>
        </w:rPr>
        <w:t xml:space="preserve"> քննարկված պետությունները պաշտպանում են խորհրդատվությունների գաղտնի լինելու մոտեցումը: </w:t>
      </w:r>
      <w:r w:rsidR="005F49A1" w:rsidRPr="001224AB">
        <w:rPr>
          <w:rFonts w:ascii="GHEA Grapalat" w:hAnsi="GHEA Grapalat"/>
          <w:sz w:val="24"/>
          <w:szCs w:val="24"/>
          <w:lang w:val="hy-AM"/>
        </w:rPr>
        <w:t xml:space="preserve">Մասնավորապես, դատավորը իր ցանկությամբ կարող է </w:t>
      </w:r>
      <w:r w:rsidR="00E30CD7" w:rsidRPr="001224AB">
        <w:rPr>
          <w:rFonts w:ascii="GHEA Grapalat" w:hAnsi="GHEA Grapalat"/>
          <w:sz w:val="24"/>
          <w:szCs w:val="24"/>
          <w:lang w:val="hy-AM"/>
        </w:rPr>
        <w:t xml:space="preserve">ինչպես դիմել </w:t>
      </w:r>
      <w:r w:rsidR="005F49A1" w:rsidRPr="001224AB">
        <w:rPr>
          <w:rFonts w:ascii="GHEA Grapalat" w:hAnsi="GHEA Grapalat"/>
          <w:sz w:val="24"/>
          <w:szCs w:val="24"/>
          <w:lang w:val="hy-AM"/>
        </w:rPr>
        <w:t>անանուն</w:t>
      </w:r>
      <w:r w:rsidR="00E30CD7" w:rsidRPr="001224AB">
        <w:rPr>
          <w:rFonts w:ascii="GHEA Grapalat" w:hAnsi="GHEA Grapalat"/>
          <w:sz w:val="24"/>
          <w:szCs w:val="24"/>
          <w:lang w:val="hy-AM"/>
        </w:rPr>
        <w:t xml:space="preserve">, այնպես էլ </w:t>
      </w:r>
      <w:r w:rsidR="00EE0E22" w:rsidRPr="001224AB">
        <w:rPr>
          <w:rFonts w:ascii="GHEA Grapalat" w:hAnsi="GHEA Grapalat"/>
          <w:sz w:val="24"/>
          <w:szCs w:val="24"/>
          <w:lang w:val="hy-AM"/>
        </w:rPr>
        <w:t>իր տվյալները նշելու</w:t>
      </w:r>
      <w:r w:rsidR="005F49A1" w:rsidRPr="001224AB">
        <w:rPr>
          <w:rFonts w:ascii="GHEA Grapalat" w:hAnsi="GHEA Grapalat"/>
          <w:sz w:val="24"/>
          <w:szCs w:val="24"/>
          <w:lang w:val="hy-AM"/>
        </w:rPr>
        <w:t xml:space="preserve"> եղանակով</w:t>
      </w:r>
      <w:r w:rsidR="004C4350" w:rsidRPr="001224AB">
        <w:rPr>
          <w:rFonts w:ascii="GHEA Grapalat" w:hAnsi="GHEA Grapalat"/>
          <w:sz w:val="24"/>
          <w:szCs w:val="24"/>
          <w:lang w:val="hy-AM"/>
        </w:rPr>
        <w:t xml:space="preserve">: Սակայն, հատկանշական է, որ </w:t>
      </w:r>
      <w:r w:rsidR="00EE0E22" w:rsidRPr="001224AB">
        <w:rPr>
          <w:rFonts w:ascii="GHEA Grapalat" w:hAnsi="GHEA Grapalat"/>
          <w:sz w:val="24"/>
          <w:szCs w:val="24"/>
          <w:lang w:val="hy-AM"/>
        </w:rPr>
        <w:t>այնուամենայնիվ տրամադրվող խորհրդատվությունը պետք է լինի գաղտնի: Այսինքն՝ այն բացի դատավորից այլ անձանց համար պետք է նույնականացնող տվյալներ չպարունակի: Բացառություն են կազմում այն դեպքերը, երբ դատավորը ինքն է տալիս իր համաձայնությունը դրանց նույնականացված տարբերակով հրապարակելու մասին:</w:t>
      </w:r>
    </w:p>
    <w:p w:rsidR="00750123" w:rsidRPr="001224AB" w:rsidRDefault="005E5537" w:rsidP="009F585B">
      <w:pPr>
        <w:spacing w:after="0" w:line="360" w:lineRule="auto"/>
        <w:ind w:firstLine="720"/>
        <w:jc w:val="both"/>
        <w:rPr>
          <w:rFonts w:ascii="GHEA Grapalat" w:hAnsi="GHEA Grapalat"/>
          <w:sz w:val="24"/>
          <w:szCs w:val="24"/>
          <w:lang w:val="hy-AM"/>
        </w:rPr>
      </w:pPr>
      <w:r w:rsidRPr="001224AB">
        <w:rPr>
          <w:rFonts w:ascii="GHEA Grapalat" w:hAnsi="GHEA Grapalat"/>
          <w:b/>
          <w:sz w:val="24"/>
          <w:szCs w:val="24"/>
          <w:lang w:val="hy-AM"/>
        </w:rPr>
        <w:t>4.</w:t>
      </w:r>
      <w:r w:rsidR="002543BA" w:rsidRPr="001224AB">
        <w:rPr>
          <w:rFonts w:ascii="GHEA Grapalat" w:hAnsi="GHEA Grapalat"/>
          <w:b/>
          <w:sz w:val="24"/>
          <w:szCs w:val="24"/>
          <w:lang w:val="hy-AM"/>
        </w:rPr>
        <w:t xml:space="preserve"> </w:t>
      </w:r>
      <w:r w:rsidR="00983BA0" w:rsidRPr="001224AB">
        <w:rPr>
          <w:rFonts w:ascii="GHEA Grapalat" w:hAnsi="GHEA Grapalat"/>
          <w:sz w:val="24"/>
          <w:szCs w:val="24"/>
          <w:lang w:val="hy-AM"/>
        </w:rPr>
        <w:t xml:space="preserve">Քննարկված պետություններից մի մասում խորհրդատվական մարմինները իրենց </w:t>
      </w:r>
      <w:r w:rsidR="00CE47F8" w:rsidRPr="001224AB">
        <w:rPr>
          <w:rFonts w:ascii="GHEA Grapalat" w:hAnsi="GHEA Grapalat"/>
          <w:sz w:val="24"/>
          <w:szCs w:val="24"/>
          <w:lang w:val="hy-AM"/>
        </w:rPr>
        <w:t>խ</w:t>
      </w:r>
      <w:r w:rsidR="00983BA0" w:rsidRPr="001224AB">
        <w:rPr>
          <w:rFonts w:ascii="GHEA Grapalat" w:hAnsi="GHEA Grapalat"/>
          <w:sz w:val="24"/>
          <w:szCs w:val="24"/>
          <w:lang w:val="hy-AM"/>
        </w:rPr>
        <w:t xml:space="preserve">որհրդատվական եզրակացությունները տրամադրում </w:t>
      </w:r>
      <w:r w:rsidR="00053260" w:rsidRPr="001224AB">
        <w:rPr>
          <w:rFonts w:ascii="GHEA Grapalat" w:hAnsi="GHEA Grapalat"/>
          <w:sz w:val="24"/>
          <w:szCs w:val="24"/>
          <w:lang w:val="hy-AM"/>
        </w:rPr>
        <w:t>են անմիջապես դատավորին և հրապարակում կայքում, մի մասում առանձին խորհրդատվական կարծիքները չեն հրապարակվում, այլ դրանք ամփոփվում են տարեկան զեկուցագրում և հրապարակվում որպես ուղեցույց</w:t>
      </w:r>
      <w:r w:rsidR="00C94FD9" w:rsidRPr="001224AB">
        <w:rPr>
          <w:rFonts w:ascii="GHEA Grapalat" w:hAnsi="GHEA Grapalat"/>
          <w:sz w:val="24"/>
          <w:szCs w:val="24"/>
          <w:lang w:val="hy-AM"/>
        </w:rPr>
        <w:t xml:space="preserve">: </w:t>
      </w:r>
      <w:r w:rsidR="000368D7" w:rsidRPr="001224AB">
        <w:rPr>
          <w:rFonts w:ascii="GHEA Grapalat" w:hAnsi="GHEA Grapalat"/>
          <w:sz w:val="24"/>
          <w:szCs w:val="24"/>
          <w:lang w:val="hy-AM"/>
        </w:rPr>
        <w:t>Այսինքն՝ պետությունները</w:t>
      </w:r>
      <w:r w:rsidR="0032073A" w:rsidRPr="001224AB">
        <w:rPr>
          <w:rFonts w:ascii="GHEA Grapalat" w:hAnsi="GHEA Grapalat"/>
          <w:sz w:val="24"/>
          <w:szCs w:val="24"/>
          <w:lang w:val="hy-AM"/>
        </w:rPr>
        <w:t xml:space="preserve"> առավելապես </w:t>
      </w:r>
      <w:r w:rsidR="000368D7" w:rsidRPr="001224AB">
        <w:rPr>
          <w:rFonts w:ascii="GHEA Grapalat" w:hAnsi="GHEA Grapalat"/>
          <w:sz w:val="24"/>
          <w:szCs w:val="24"/>
          <w:lang w:val="hy-AM"/>
        </w:rPr>
        <w:t xml:space="preserve">որդեգրել են ինչպես կոնկրետ գործով դատավորին խորհրդավություն տրամադրելու, այնպես էլ մնացած դատավորներին </w:t>
      </w:r>
      <w:r w:rsidR="0032073A" w:rsidRPr="001224AB">
        <w:rPr>
          <w:rFonts w:ascii="GHEA Grapalat" w:hAnsi="GHEA Grapalat"/>
          <w:sz w:val="24"/>
          <w:szCs w:val="24"/>
          <w:lang w:val="hy-AM"/>
        </w:rPr>
        <w:t xml:space="preserve">իրազեկելու </w:t>
      </w:r>
      <w:r w:rsidR="001067B7" w:rsidRPr="001224AB">
        <w:rPr>
          <w:rFonts w:ascii="GHEA Grapalat" w:hAnsi="GHEA Grapalat"/>
          <w:sz w:val="24"/>
          <w:szCs w:val="24"/>
          <w:lang w:val="hy-AM"/>
        </w:rPr>
        <w:t>եղանակները</w:t>
      </w:r>
      <w:r w:rsidR="0032073A" w:rsidRPr="001224AB">
        <w:rPr>
          <w:rFonts w:ascii="GHEA Grapalat" w:hAnsi="GHEA Grapalat"/>
          <w:sz w:val="24"/>
          <w:szCs w:val="24"/>
          <w:lang w:val="hy-AM"/>
        </w:rPr>
        <w:t>:</w:t>
      </w:r>
    </w:p>
    <w:p w:rsidR="00750123" w:rsidRDefault="0032073A" w:rsidP="009F585B">
      <w:pPr>
        <w:spacing w:after="0" w:line="360" w:lineRule="auto"/>
        <w:ind w:firstLine="720"/>
        <w:jc w:val="both"/>
        <w:rPr>
          <w:rFonts w:ascii="GHEA Grapalat" w:hAnsi="GHEA Grapalat"/>
          <w:sz w:val="24"/>
          <w:szCs w:val="24"/>
          <w:lang w:val="ru-RU"/>
        </w:rPr>
      </w:pPr>
      <w:r w:rsidRPr="001224AB">
        <w:rPr>
          <w:rFonts w:ascii="GHEA Grapalat" w:hAnsi="GHEA Grapalat"/>
          <w:b/>
          <w:sz w:val="24"/>
          <w:szCs w:val="24"/>
          <w:lang w:val="hy-AM"/>
        </w:rPr>
        <w:t xml:space="preserve">5. </w:t>
      </w:r>
      <w:r w:rsidR="00CE47F8" w:rsidRPr="001224AB">
        <w:rPr>
          <w:rFonts w:ascii="GHEA Grapalat" w:hAnsi="GHEA Grapalat"/>
          <w:sz w:val="24"/>
          <w:szCs w:val="24"/>
          <w:lang w:val="hy-AM"/>
        </w:rPr>
        <w:t>Քննարկված պետություններից բոլորում</w:t>
      </w:r>
      <w:r w:rsidR="006E6DF6" w:rsidRPr="001224AB">
        <w:rPr>
          <w:rFonts w:ascii="GHEA Grapalat" w:hAnsi="GHEA Grapalat"/>
          <w:sz w:val="24"/>
          <w:szCs w:val="24"/>
          <w:lang w:val="hy-AM"/>
        </w:rPr>
        <w:t xml:space="preserve"> այս մարմինների խորհրդատվական կարծիքները պարտադիր բնույթ չեն կրում և </w:t>
      </w:r>
      <w:r w:rsidR="004C1A74" w:rsidRPr="001224AB">
        <w:rPr>
          <w:rFonts w:ascii="GHEA Grapalat" w:hAnsi="GHEA Grapalat"/>
          <w:sz w:val="24"/>
          <w:szCs w:val="24"/>
          <w:lang w:val="hy-AM"/>
        </w:rPr>
        <w:t xml:space="preserve">չեն կարող հիմք հանդիսանալ կարգապահական վարույթի հարցուման կամ </w:t>
      </w:r>
      <w:r w:rsidR="00A83DC6" w:rsidRPr="001224AB">
        <w:rPr>
          <w:rFonts w:ascii="GHEA Grapalat" w:hAnsi="GHEA Grapalat"/>
          <w:sz w:val="24"/>
          <w:szCs w:val="24"/>
          <w:lang w:val="hy-AM"/>
        </w:rPr>
        <w:t xml:space="preserve">դատավորին </w:t>
      </w:r>
      <w:r w:rsidR="004C1A74" w:rsidRPr="001224AB">
        <w:rPr>
          <w:rFonts w:ascii="GHEA Grapalat" w:hAnsi="GHEA Grapalat"/>
          <w:sz w:val="24"/>
          <w:szCs w:val="24"/>
          <w:lang w:val="hy-AM"/>
        </w:rPr>
        <w:t>կարգապահական պատասխանատվության ենթարկելու համար: Այսինքն, դրանք առավելապես կրում են ուղեցուցային բնույթ</w:t>
      </w:r>
      <w:r w:rsidR="00584D8F" w:rsidRPr="001224AB">
        <w:rPr>
          <w:rFonts w:ascii="GHEA Grapalat" w:hAnsi="GHEA Grapalat"/>
          <w:sz w:val="24"/>
          <w:szCs w:val="24"/>
          <w:lang w:val="hy-AM"/>
        </w:rPr>
        <w:t xml:space="preserve"> և նպատակուղղված են դատավորին օգնել ճիշտ կողմոնորշվել կոնկրետ իրավիճակում:</w:t>
      </w:r>
    </w:p>
    <w:p w:rsidR="001224AB" w:rsidRDefault="001224AB" w:rsidP="009F585B">
      <w:pPr>
        <w:spacing w:after="0" w:line="360" w:lineRule="auto"/>
        <w:ind w:firstLine="720"/>
        <w:jc w:val="both"/>
        <w:rPr>
          <w:rFonts w:ascii="GHEA Grapalat" w:hAnsi="GHEA Grapalat"/>
          <w:sz w:val="24"/>
          <w:szCs w:val="24"/>
          <w:lang w:val="ru-RU"/>
        </w:rPr>
      </w:pPr>
      <w:r>
        <w:rPr>
          <w:rFonts w:ascii="GHEA Grapalat" w:hAnsi="GHEA Grapalat"/>
          <w:sz w:val="24"/>
          <w:szCs w:val="24"/>
          <w:lang w:val="ru-RU"/>
        </w:rPr>
        <w:lastRenderedPageBreak/>
        <w:t xml:space="preserve">1.2. </w:t>
      </w:r>
      <w:r w:rsidRPr="001224AB">
        <w:rPr>
          <w:rFonts w:ascii="GHEA Grapalat" w:hAnsi="GHEA Grapalat"/>
          <w:sz w:val="24"/>
          <w:szCs w:val="24"/>
          <w:lang w:val="ru-RU"/>
        </w:rPr>
        <w:t xml:space="preserve">Ներկայումս դատավորների ընդհանուր ժողովի Էթիկայի և կարգապահական հարցերի հանձնաժողովը կազմված է 8 անդամներից, որոնցից ոչ դատավոր անդամների թիվը սահմանափակվում է 2-ով։ Արդյունքում, սակայն, դատավոր անդամները, միևնույնն է, ունենում են գերակշիռ մասնակցություն հանձնաժողովի կազմում և դրա որոշումների կայացման ընթացքում: </w:t>
      </w:r>
    </w:p>
    <w:p w:rsidR="001224AB" w:rsidRDefault="001224AB" w:rsidP="009F585B">
      <w:pPr>
        <w:spacing w:after="0" w:line="360" w:lineRule="auto"/>
        <w:ind w:firstLine="720"/>
        <w:jc w:val="both"/>
        <w:rPr>
          <w:rFonts w:ascii="GHEA Grapalat" w:hAnsi="GHEA Grapalat"/>
          <w:sz w:val="24"/>
          <w:szCs w:val="24"/>
          <w:lang w:val="ru-RU"/>
        </w:rPr>
      </w:pPr>
      <w:r w:rsidRPr="001224AB">
        <w:rPr>
          <w:rFonts w:ascii="GHEA Grapalat" w:hAnsi="GHEA Grapalat"/>
          <w:sz w:val="24"/>
          <w:szCs w:val="24"/>
          <w:lang w:val="ru-RU"/>
        </w:rPr>
        <w:t>Այս համատեքստում հարկ է նկատի ունենալ, որ Վենետիկի հանձնաժողովի կարծիքին ներկայացված Դատական օրենսգրքի փոփոխությունների նախնական տարբերակում հանձնաժողովի կազմում նախատեսված էր երեք ոչ դատավոր անդամների ներգրավում, ինչը Վենետիկի հանձնաժողովը ողջունելի էր համարել՝ հանձնաժողովի գործունեությունը արտաքին վերահսկողության/դիտարկման համար</w:t>
      </w:r>
      <w:r w:rsidRPr="001224AB">
        <w:rPr>
          <w:lang w:val="ru-RU"/>
        </w:rPr>
        <w:t xml:space="preserve"> </w:t>
      </w:r>
      <w:r w:rsidRPr="001224AB">
        <w:rPr>
          <w:rFonts w:ascii="GHEA Grapalat" w:hAnsi="GHEA Grapalat"/>
          <w:sz w:val="24"/>
          <w:szCs w:val="24"/>
          <w:lang w:val="ru-RU"/>
        </w:rPr>
        <w:t>առավել բաց դարձնելու տեսանկյունից</w:t>
      </w:r>
      <w:r>
        <w:rPr>
          <w:rStyle w:val="FootnoteReference"/>
          <w:rFonts w:ascii="GHEA Grapalat" w:hAnsi="GHEA Grapalat"/>
          <w:sz w:val="24"/>
          <w:szCs w:val="24"/>
          <w:lang w:val="ru-RU"/>
        </w:rPr>
        <w:footnoteReference w:id="14"/>
      </w:r>
      <w:r w:rsidRPr="001224AB">
        <w:rPr>
          <w:rFonts w:ascii="GHEA Grapalat" w:hAnsi="GHEA Grapalat"/>
          <w:sz w:val="24"/>
          <w:szCs w:val="24"/>
          <w:lang w:val="ru-RU"/>
        </w:rPr>
        <w:t xml:space="preserve">: </w:t>
      </w:r>
    </w:p>
    <w:p w:rsidR="001224AB" w:rsidRPr="001224AB" w:rsidRDefault="001224AB" w:rsidP="009F585B">
      <w:pPr>
        <w:spacing w:after="0" w:line="360" w:lineRule="auto"/>
        <w:ind w:firstLine="720"/>
        <w:jc w:val="both"/>
        <w:rPr>
          <w:rFonts w:ascii="GHEA Grapalat" w:hAnsi="GHEA Grapalat"/>
          <w:sz w:val="24"/>
          <w:szCs w:val="24"/>
          <w:lang w:val="ru-RU"/>
        </w:rPr>
      </w:pPr>
      <w:r w:rsidRPr="001224AB">
        <w:rPr>
          <w:rFonts w:ascii="GHEA Grapalat" w:hAnsi="GHEA Grapalat"/>
          <w:sz w:val="24"/>
          <w:szCs w:val="24"/>
          <w:lang w:val="ru-RU"/>
        </w:rPr>
        <w:t>Իր հերթին, 2017 թ.-ի հոկտեմբերին Դատական օրենսգրքի նախագծի վերաբերյալ տրված կարծիքում</w:t>
      </w:r>
      <w:r>
        <w:rPr>
          <w:rStyle w:val="FootnoteReference"/>
          <w:rFonts w:ascii="GHEA Grapalat" w:hAnsi="GHEA Grapalat"/>
          <w:sz w:val="24"/>
          <w:szCs w:val="24"/>
          <w:lang w:val="ru-RU"/>
        </w:rPr>
        <w:footnoteReference w:id="15"/>
      </w:r>
      <w:r w:rsidRPr="001224AB">
        <w:rPr>
          <w:rFonts w:ascii="GHEA Grapalat" w:hAnsi="GHEA Grapalat"/>
          <w:sz w:val="24"/>
          <w:szCs w:val="24"/>
          <w:lang w:val="ru-RU"/>
        </w:rPr>
        <w:t xml:space="preserve"> Վենետիկի հանձնաժողովը ընդգծել է Էթիկայի և կարգապահական հարցերի հանձնաժողովում կորպորատիվ մոտեցում որդեգրելու ռիսկերը` առաջարկելով հանձնաժողովի կազմի հավասարակշռումը ոչ դատավոր անդամների ընդգրկման միջոցով: Վերոգրյալի համատեքստում անհրաժեշտ է վերանայել դատավորների ընդհանուր ժողովի էթիկայի և կարգապահական հանձնաժողովում որոշումների կայացման գործընթացում ոչ դատավոր անդամների ձայների կշիռը։</w:t>
      </w:r>
    </w:p>
    <w:p w:rsidR="002D3903" w:rsidRPr="001224AB" w:rsidRDefault="002D3903" w:rsidP="009F585B">
      <w:pPr>
        <w:spacing w:after="0" w:line="360" w:lineRule="auto"/>
        <w:ind w:firstLine="720"/>
        <w:jc w:val="both"/>
        <w:rPr>
          <w:rFonts w:ascii="GHEA Grapalat" w:hAnsi="GHEA Grapalat"/>
          <w:sz w:val="24"/>
          <w:szCs w:val="24"/>
          <w:lang w:val="hy-AM"/>
        </w:rPr>
      </w:pPr>
    </w:p>
    <w:p w:rsidR="002D3903" w:rsidRPr="001224AB" w:rsidRDefault="002D3903" w:rsidP="009F585B">
      <w:pPr>
        <w:spacing w:after="0" w:line="360" w:lineRule="auto"/>
        <w:ind w:firstLine="720"/>
        <w:jc w:val="both"/>
        <w:rPr>
          <w:rFonts w:ascii="GHEA Grapalat" w:eastAsia="GHEA Grapalat" w:hAnsi="GHEA Grapalat" w:cs="GHEA Grapalat"/>
          <w:b/>
          <w:sz w:val="24"/>
          <w:szCs w:val="24"/>
          <w:lang w:val="hy-AM"/>
        </w:rPr>
      </w:pPr>
      <w:r w:rsidRPr="001224AB">
        <w:rPr>
          <w:rFonts w:ascii="GHEA Grapalat" w:eastAsia="GHEA Grapalat" w:hAnsi="GHEA Grapalat" w:cs="GHEA Grapalat"/>
          <w:b/>
          <w:sz w:val="24"/>
          <w:szCs w:val="24"/>
          <w:lang w:val="hy-AM"/>
        </w:rPr>
        <w:t xml:space="preserve">2. </w:t>
      </w:r>
      <w:proofErr w:type="gramStart"/>
      <w:r w:rsidR="00335749" w:rsidRPr="001224AB">
        <w:rPr>
          <w:rFonts w:ascii="GHEA Grapalat" w:eastAsia="GHEA Grapalat" w:hAnsi="GHEA Grapalat" w:cs="GHEA Grapalat"/>
          <w:b/>
          <w:sz w:val="24"/>
          <w:szCs w:val="24"/>
        </w:rPr>
        <w:t>Նախագծի նպատակը և ակնկալվող արդյունքը</w:t>
      </w:r>
      <w:r w:rsidRPr="001224AB">
        <w:rPr>
          <w:rFonts w:ascii="GHEA Grapalat" w:eastAsia="GHEA Grapalat" w:hAnsi="GHEA Grapalat" w:cs="GHEA Grapalat"/>
          <w:b/>
          <w:sz w:val="24"/>
          <w:szCs w:val="24"/>
          <w:lang w:val="hy-AM"/>
        </w:rPr>
        <w:t>.</w:t>
      </w:r>
      <w:proofErr w:type="gramEnd"/>
    </w:p>
    <w:p w:rsidR="009D0DFE" w:rsidRPr="001224AB" w:rsidRDefault="002D3903" w:rsidP="00E37664">
      <w:pPr>
        <w:spacing w:after="0" w:line="360" w:lineRule="auto"/>
        <w:ind w:firstLine="720"/>
        <w:jc w:val="both"/>
        <w:rPr>
          <w:rFonts w:ascii="GHEA Grapalat" w:eastAsia="GHEA Grapalat" w:hAnsi="GHEA Grapalat" w:cs="GHEA Grapalat"/>
          <w:sz w:val="24"/>
          <w:szCs w:val="24"/>
          <w:lang w:val="hy-AM"/>
        </w:rPr>
      </w:pPr>
      <w:r w:rsidRPr="001224AB">
        <w:rPr>
          <w:rFonts w:ascii="GHEA Grapalat" w:eastAsia="GHEA Grapalat" w:hAnsi="GHEA Grapalat" w:cs="GHEA Grapalat"/>
          <w:sz w:val="24"/>
          <w:szCs w:val="24"/>
          <w:lang w:val="hy-AM"/>
        </w:rPr>
        <w:t>Նախագծ</w:t>
      </w:r>
      <w:r w:rsidR="00AE1258" w:rsidRPr="001224AB">
        <w:rPr>
          <w:rFonts w:ascii="GHEA Grapalat" w:eastAsia="GHEA Grapalat" w:hAnsi="GHEA Grapalat" w:cs="GHEA Grapalat"/>
          <w:sz w:val="24"/>
          <w:szCs w:val="24"/>
          <w:lang w:val="hy-AM"/>
        </w:rPr>
        <w:t>ի նպատակը էթիկայի և կարգապահական հարցերով դատավորին գաղտնի խորհրդատվություն տրամադրելու հնարավորության</w:t>
      </w:r>
      <w:r w:rsidR="00F8546B" w:rsidRPr="001224AB">
        <w:rPr>
          <w:rFonts w:ascii="GHEA Grapalat" w:eastAsia="GHEA Grapalat" w:hAnsi="GHEA Grapalat" w:cs="GHEA Grapalat"/>
          <w:sz w:val="24"/>
          <w:szCs w:val="24"/>
          <w:lang w:val="hy-AM"/>
        </w:rPr>
        <w:t xml:space="preserve"> նախատեսումը և </w:t>
      </w:r>
      <w:r w:rsidR="00F8546B" w:rsidRPr="001224AB">
        <w:rPr>
          <w:rFonts w:ascii="GHEA Grapalat" w:eastAsia="GHEA Grapalat" w:hAnsi="GHEA Grapalat" w:cs="GHEA Grapalat"/>
          <w:sz w:val="24"/>
          <w:szCs w:val="24"/>
          <w:lang w:val="hy-AM"/>
        </w:rPr>
        <w:lastRenderedPageBreak/>
        <w:t>Էթիկայի և կարգապահական հարցերի հանձնաժողովում</w:t>
      </w:r>
      <w:r w:rsidR="00F8546B" w:rsidRPr="001224AB">
        <w:rPr>
          <w:rFonts w:ascii="GHEA Grapalat" w:eastAsia="GHEA Grapalat" w:hAnsi="GHEA Grapalat" w:cs="GHEA Grapalat"/>
          <w:sz w:val="24"/>
          <w:szCs w:val="24"/>
          <w:lang w:val="hy-AM"/>
        </w:rPr>
        <w:tab/>
        <w:t xml:space="preserve">ոչ դատավոր անդամների ձայների </w:t>
      </w:r>
      <w:r w:rsidR="00CB2E0E" w:rsidRPr="001224AB">
        <w:rPr>
          <w:rFonts w:ascii="GHEA Grapalat" w:eastAsia="GHEA Grapalat" w:hAnsi="GHEA Grapalat" w:cs="GHEA Grapalat"/>
          <w:sz w:val="24"/>
          <w:szCs w:val="24"/>
          <w:lang w:val="hy-AM"/>
        </w:rPr>
        <w:t>կշռի</w:t>
      </w:r>
      <w:r w:rsidR="00F8546B" w:rsidRPr="001224AB">
        <w:rPr>
          <w:rFonts w:ascii="GHEA Grapalat" w:eastAsia="GHEA Grapalat" w:hAnsi="GHEA Grapalat" w:cs="GHEA Grapalat"/>
          <w:sz w:val="24"/>
          <w:szCs w:val="24"/>
          <w:lang w:val="hy-AM"/>
        </w:rPr>
        <w:t xml:space="preserve"> բարձրաց</w:t>
      </w:r>
      <w:r w:rsidR="00CB2E0E" w:rsidRPr="001224AB">
        <w:rPr>
          <w:rFonts w:ascii="GHEA Grapalat" w:eastAsia="GHEA Grapalat" w:hAnsi="GHEA Grapalat" w:cs="GHEA Grapalat"/>
          <w:sz w:val="24"/>
          <w:szCs w:val="24"/>
          <w:lang w:val="hy-AM"/>
        </w:rPr>
        <w:t>ումն է</w:t>
      </w:r>
      <w:r w:rsidR="00AE1258" w:rsidRPr="001224AB">
        <w:rPr>
          <w:rFonts w:ascii="GHEA Grapalat" w:eastAsia="GHEA Grapalat" w:hAnsi="GHEA Grapalat" w:cs="GHEA Grapalat"/>
          <w:sz w:val="24"/>
          <w:szCs w:val="24"/>
          <w:lang w:val="hy-AM"/>
        </w:rPr>
        <w:t>:</w:t>
      </w:r>
    </w:p>
    <w:p w:rsidR="00AE1258" w:rsidRPr="001224AB" w:rsidRDefault="00AE1258" w:rsidP="00E37664">
      <w:pPr>
        <w:spacing w:after="0" w:line="360" w:lineRule="auto"/>
        <w:ind w:firstLine="720"/>
        <w:jc w:val="both"/>
        <w:rPr>
          <w:rFonts w:ascii="GHEA Grapalat" w:eastAsia="GHEA Grapalat" w:hAnsi="GHEA Grapalat" w:cs="GHEA Grapalat"/>
          <w:sz w:val="24"/>
          <w:szCs w:val="24"/>
          <w:lang w:val="hy-AM"/>
        </w:rPr>
      </w:pPr>
      <w:r w:rsidRPr="001224AB">
        <w:rPr>
          <w:rFonts w:ascii="GHEA Grapalat" w:eastAsia="GHEA Grapalat" w:hAnsi="GHEA Grapalat" w:cs="GHEA Grapalat"/>
          <w:sz w:val="24"/>
          <w:szCs w:val="24"/>
          <w:lang w:val="hy-AM"/>
        </w:rPr>
        <w:t>Նախագծի ընդունման արդյունքում</w:t>
      </w:r>
      <w:r w:rsidR="005B4CE0" w:rsidRPr="001224AB">
        <w:rPr>
          <w:rFonts w:ascii="GHEA Grapalat" w:eastAsia="GHEA Grapalat" w:hAnsi="GHEA Grapalat" w:cs="GHEA Grapalat"/>
          <w:sz w:val="24"/>
          <w:szCs w:val="24"/>
          <w:lang w:val="hy-AM"/>
        </w:rPr>
        <w:t xml:space="preserve"> </w:t>
      </w:r>
      <w:r w:rsidR="00F8546B" w:rsidRPr="001224AB">
        <w:rPr>
          <w:rFonts w:ascii="GHEA Grapalat" w:eastAsia="GHEA Grapalat" w:hAnsi="GHEA Grapalat" w:cs="GHEA Grapalat"/>
          <w:sz w:val="24"/>
          <w:szCs w:val="24"/>
          <w:lang w:val="hy-AM"/>
        </w:rPr>
        <w:t>նախատեսվելու են հետևյալ հիմնական փոփոխությունները</w:t>
      </w:r>
      <w:r w:rsidR="005B4CE0" w:rsidRPr="001224AB">
        <w:rPr>
          <w:rFonts w:ascii="GHEA Grapalat" w:eastAsia="GHEA Grapalat" w:hAnsi="GHEA Grapalat" w:cs="GHEA Grapalat"/>
          <w:sz w:val="24"/>
          <w:szCs w:val="24"/>
          <w:lang w:val="hy-AM"/>
        </w:rPr>
        <w:t>.</w:t>
      </w:r>
    </w:p>
    <w:p w:rsidR="002D3903" w:rsidRPr="001224AB" w:rsidRDefault="009D0DFE" w:rsidP="00E37664">
      <w:pPr>
        <w:spacing w:after="0" w:line="360" w:lineRule="auto"/>
        <w:ind w:firstLine="720"/>
        <w:jc w:val="both"/>
        <w:rPr>
          <w:rFonts w:ascii="GHEA Grapalat" w:eastAsia="GHEA Grapalat" w:hAnsi="GHEA Grapalat" w:cs="GHEA Grapalat"/>
          <w:sz w:val="24"/>
          <w:szCs w:val="24"/>
          <w:lang w:val="hy-AM"/>
        </w:rPr>
      </w:pPr>
      <w:r w:rsidRPr="001224AB">
        <w:rPr>
          <w:rFonts w:ascii="GHEA Grapalat" w:eastAsia="GHEA Grapalat" w:hAnsi="GHEA Grapalat" w:cs="GHEA Grapalat"/>
          <w:sz w:val="24"/>
          <w:szCs w:val="24"/>
          <w:lang w:val="hy-AM"/>
        </w:rPr>
        <w:t>1.</w:t>
      </w:r>
      <w:r w:rsidR="00A55634" w:rsidRPr="001224AB">
        <w:rPr>
          <w:rFonts w:ascii="GHEA Grapalat" w:eastAsia="GHEA Grapalat" w:hAnsi="GHEA Grapalat" w:cs="GHEA Grapalat"/>
          <w:sz w:val="24"/>
          <w:szCs w:val="24"/>
          <w:lang w:val="hy-AM"/>
        </w:rPr>
        <w:t xml:space="preserve">Դատավորների ընդհանուր ժողովի կողմից ձևավորել էթիկայի և վարքագծի կանոնների հարցերով </w:t>
      </w:r>
      <w:r w:rsidR="001247F9" w:rsidRPr="001224AB">
        <w:rPr>
          <w:rFonts w:ascii="GHEA Grapalat" w:eastAsia="GHEA Grapalat" w:hAnsi="GHEA Grapalat" w:cs="GHEA Grapalat"/>
          <w:sz w:val="24"/>
          <w:szCs w:val="24"/>
          <w:lang w:val="hy-AM"/>
        </w:rPr>
        <w:t xml:space="preserve">խորհրդատվական </w:t>
      </w:r>
      <w:r w:rsidR="00A55634" w:rsidRPr="001224AB">
        <w:rPr>
          <w:rFonts w:ascii="GHEA Grapalat" w:eastAsia="GHEA Grapalat" w:hAnsi="GHEA Grapalat" w:cs="GHEA Grapalat"/>
          <w:sz w:val="24"/>
          <w:szCs w:val="24"/>
          <w:lang w:val="hy-AM"/>
        </w:rPr>
        <w:t>հանձնաժողով</w:t>
      </w:r>
      <w:r w:rsidR="00E37664" w:rsidRPr="001224AB">
        <w:rPr>
          <w:rFonts w:ascii="GHEA Grapalat" w:eastAsia="GHEA Grapalat" w:hAnsi="GHEA Grapalat" w:cs="GHEA Grapalat"/>
          <w:sz w:val="24"/>
          <w:szCs w:val="24"/>
          <w:lang w:val="hy-AM"/>
        </w:rPr>
        <w:t>, որը դատավորներին էթիկայի և վարքագծի կանոնների հարցերով կտրամադրի գաղտնի</w:t>
      </w:r>
      <w:r w:rsidR="001E29A0" w:rsidRPr="001224AB">
        <w:rPr>
          <w:rFonts w:ascii="GHEA Grapalat" w:eastAsia="GHEA Grapalat" w:hAnsi="GHEA Grapalat" w:cs="GHEA Grapalat"/>
          <w:sz w:val="24"/>
          <w:szCs w:val="24"/>
          <w:lang w:val="hy-AM"/>
        </w:rPr>
        <w:t xml:space="preserve"> խորհրդատվություն, </w:t>
      </w:r>
      <w:r w:rsidRPr="001224AB">
        <w:rPr>
          <w:rFonts w:ascii="GHEA Grapalat" w:eastAsia="GHEA Grapalat" w:hAnsi="GHEA Grapalat" w:cs="GHEA Grapalat"/>
          <w:sz w:val="24"/>
          <w:szCs w:val="24"/>
          <w:lang w:val="hy-AM"/>
        </w:rPr>
        <w:t>այդ թվում</w:t>
      </w:r>
      <w:r w:rsidR="001E29A0" w:rsidRPr="001224AB">
        <w:rPr>
          <w:rFonts w:ascii="GHEA Grapalat" w:eastAsia="GHEA Grapalat" w:hAnsi="GHEA Grapalat" w:cs="GHEA Grapalat"/>
          <w:sz w:val="24"/>
          <w:szCs w:val="24"/>
          <w:lang w:val="hy-AM"/>
        </w:rPr>
        <w:t xml:space="preserve"> տրամադրված խորհրդատվությունների</w:t>
      </w:r>
      <w:r w:rsidR="005B12F3" w:rsidRPr="001224AB">
        <w:rPr>
          <w:rFonts w:ascii="GHEA Grapalat" w:eastAsia="GHEA Grapalat" w:hAnsi="GHEA Grapalat" w:cs="GHEA Grapalat"/>
          <w:sz w:val="24"/>
          <w:szCs w:val="24"/>
          <w:lang w:val="hy-AM"/>
        </w:rPr>
        <w:t xml:space="preserve"> հիման վրա կմշակի և կհրապարակի տեղեկատվական ուղեցույց:</w:t>
      </w:r>
    </w:p>
    <w:p w:rsidR="009D0DFE" w:rsidRPr="001224AB" w:rsidRDefault="009D0DFE" w:rsidP="00E37664">
      <w:pPr>
        <w:spacing w:after="0" w:line="360" w:lineRule="auto"/>
        <w:ind w:firstLine="720"/>
        <w:jc w:val="both"/>
        <w:rPr>
          <w:rFonts w:ascii="GHEA Grapalat" w:eastAsia="GHEA Grapalat" w:hAnsi="GHEA Grapalat" w:cs="GHEA Grapalat"/>
          <w:sz w:val="24"/>
          <w:szCs w:val="24"/>
          <w:lang w:val="hy-AM"/>
        </w:rPr>
      </w:pPr>
      <w:r w:rsidRPr="001224AB">
        <w:rPr>
          <w:rFonts w:ascii="GHEA Grapalat" w:eastAsia="GHEA Grapalat" w:hAnsi="GHEA Grapalat" w:cs="GHEA Grapalat"/>
          <w:sz w:val="24"/>
          <w:szCs w:val="24"/>
          <w:lang w:val="hy-AM"/>
        </w:rPr>
        <w:t>2.</w:t>
      </w:r>
      <w:r w:rsidRPr="001224AB">
        <w:rPr>
          <w:rFonts w:ascii="GHEA Grapalat" w:hAnsi="GHEA Grapalat" w:cs="Sylfaen"/>
          <w:sz w:val="24"/>
          <w:szCs w:val="24"/>
          <w:lang w:val="hy-AM"/>
        </w:rPr>
        <w:t xml:space="preserve"> </w:t>
      </w:r>
      <w:r w:rsidRPr="001224AB">
        <w:rPr>
          <w:rFonts w:ascii="GHEA Grapalat" w:eastAsia="GHEA Grapalat" w:hAnsi="GHEA Grapalat" w:cs="GHEA Grapalat"/>
          <w:sz w:val="24"/>
          <w:szCs w:val="24"/>
          <w:lang w:val="hy-AM"/>
        </w:rPr>
        <w:t>Դատավորների ընդհանուր ժողովի էթիկայի և կարգապահական հարցերի հանձնաժողովում</w:t>
      </w:r>
      <w:r w:rsidRPr="001224AB">
        <w:rPr>
          <w:rFonts w:ascii="GHEA Grapalat" w:eastAsia="GHEA Grapalat" w:hAnsi="GHEA Grapalat" w:cs="GHEA Grapalat"/>
          <w:sz w:val="24"/>
          <w:szCs w:val="24"/>
          <w:lang w:val="hy-AM"/>
        </w:rPr>
        <w:tab/>
        <w:t>ոչ</w:t>
      </w:r>
      <w:r w:rsidR="0076071E">
        <w:rPr>
          <w:rFonts w:ascii="GHEA Grapalat" w:eastAsia="GHEA Grapalat" w:hAnsi="GHEA Grapalat" w:cs="GHEA Grapalat"/>
          <w:sz w:val="24"/>
          <w:szCs w:val="24"/>
          <w:lang w:val="ru-RU"/>
        </w:rPr>
        <w:t xml:space="preserve"> </w:t>
      </w:r>
      <w:r w:rsidRPr="001224AB">
        <w:rPr>
          <w:rFonts w:ascii="GHEA Grapalat" w:eastAsia="GHEA Grapalat" w:hAnsi="GHEA Grapalat" w:cs="GHEA Grapalat"/>
          <w:sz w:val="24"/>
          <w:szCs w:val="24"/>
          <w:lang w:val="hy-AM"/>
        </w:rPr>
        <w:t>դատավոր անդամների ձայների կշիռը բարձրացնել առնվազն 1 ձայնով:</w:t>
      </w:r>
    </w:p>
    <w:p w:rsidR="005B12F3" w:rsidRPr="001224AB" w:rsidRDefault="005B12F3" w:rsidP="00E37664">
      <w:pPr>
        <w:spacing w:after="0" w:line="360" w:lineRule="auto"/>
        <w:ind w:firstLine="720"/>
        <w:jc w:val="both"/>
        <w:rPr>
          <w:rFonts w:ascii="GHEA Grapalat" w:eastAsia="GHEA Grapalat" w:hAnsi="GHEA Grapalat" w:cs="GHEA Grapalat"/>
          <w:sz w:val="24"/>
          <w:szCs w:val="24"/>
          <w:lang w:val="hy-AM"/>
        </w:rPr>
      </w:pPr>
    </w:p>
    <w:p w:rsidR="002D3903" w:rsidRPr="001224AB" w:rsidRDefault="002D3903" w:rsidP="009F585B">
      <w:pPr>
        <w:spacing w:after="0" w:line="360" w:lineRule="auto"/>
        <w:ind w:firstLine="720"/>
        <w:jc w:val="both"/>
        <w:rPr>
          <w:rFonts w:ascii="GHEA Grapalat" w:eastAsia="GHEA Grapalat" w:hAnsi="GHEA Grapalat" w:cs="GHEA Grapalat"/>
          <w:b/>
          <w:sz w:val="24"/>
          <w:szCs w:val="24"/>
          <w:lang w:val="hy-AM"/>
        </w:rPr>
      </w:pPr>
      <w:r w:rsidRPr="001224AB">
        <w:rPr>
          <w:rFonts w:ascii="GHEA Grapalat" w:eastAsia="GHEA Grapalat" w:hAnsi="GHEA Grapalat" w:cs="GHEA Grapalat"/>
          <w:b/>
          <w:sz w:val="24"/>
          <w:szCs w:val="24"/>
          <w:lang w:val="hy-AM"/>
        </w:rPr>
        <w:t>3. Նախագծի մշակման գործընթացում ներգրավված ինստիտուտները, անձինք և նրանց դիրքորոշումը.</w:t>
      </w:r>
    </w:p>
    <w:p w:rsidR="002D3903" w:rsidRPr="001224AB" w:rsidRDefault="002D3903" w:rsidP="009F585B">
      <w:pPr>
        <w:spacing w:after="0" w:line="360" w:lineRule="auto"/>
        <w:ind w:firstLine="720"/>
        <w:jc w:val="both"/>
        <w:rPr>
          <w:rFonts w:ascii="GHEA Grapalat" w:eastAsia="GHEA Grapalat" w:hAnsi="GHEA Grapalat" w:cs="GHEA Grapalat"/>
          <w:sz w:val="24"/>
          <w:szCs w:val="24"/>
          <w:lang w:val="hy-AM"/>
        </w:rPr>
      </w:pPr>
      <w:r w:rsidRPr="001224AB">
        <w:rPr>
          <w:rFonts w:ascii="GHEA Grapalat" w:eastAsia="GHEA Grapalat" w:hAnsi="GHEA Grapalat" w:cs="GHEA Grapalat"/>
          <w:sz w:val="24"/>
          <w:szCs w:val="24"/>
          <w:lang w:val="hy-AM"/>
        </w:rPr>
        <w:t>Նախագիծը մշակվել է Արդարադատության նախարարության «Օրենսդրության զարգացման կենտրոն» հիմնադրամի կողմից:</w:t>
      </w:r>
    </w:p>
    <w:p w:rsidR="002D3903" w:rsidRPr="001224AB" w:rsidRDefault="002D3903" w:rsidP="009F585B">
      <w:pPr>
        <w:spacing w:after="0" w:line="360" w:lineRule="auto"/>
        <w:ind w:firstLine="720"/>
        <w:jc w:val="both"/>
        <w:rPr>
          <w:rFonts w:ascii="GHEA Grapalat" w:eastAsia="GHEA Grapalat" w:hAnsi="GHEA Grapalat" w:cs="GHEA Grapalat"/>
          <w:sz w:val="24"/>
          <w:szCs w:val="24"/>
          <w:highlight w:val="yellow"/>
          <w:lang w:val="hy-AM"/>
        </w:rPr>
      </w:pPr>
    </w:p>
    <w:p w:rsidR="002D3903" w:rsidRPr="001224AB" w:rsidRDefault="00EB3069" w:rsidP="009F585B">
      <w:pPr>
        <w:spacing w:after="0" w:line="360" w:lineRule="auto"/>
        <w:ind w:firstLine="720"/>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lang w:val="ru-RU"/>
        </w:rPr>
        <w:t>4</w:t>
      </w:r>
      <w:r w:rsidR="002D3903" w:rsidRPr="001224AB">
        <w:rPr>
          <w:rFonts w:ascii="GHEA Grapalat" w:eastAsia="GHEA Grapalat" w:hAnsi="GHEA Grapalat" w:cs="GHEA Grapalat"/>
          <w:b/>
          <w:sz w:val="24"/>
          <w:szCs w:val="24"/>
          <w:lang w:val="hy-AM"/>
        </w:rPr>
        <w:t>. Նախագծի ընդունման կապակցությամբ լրացուցիչ ֆինանսական միջոցների անհրաժեշտության և ծախսերում սպասվելիք փոփոխությունների մասին.</w:t>
      </w:r>
    </w:p>
    <w:p w:rsidR="002D3903" w:rsidRPr="001224AB" w:rsidRDefault="002D3903" w:rsidP="009F585B">
      <w:pPr>
        <w:spacing w:after="0" w:line="360" w:lineRule="auto"/>
        <w:ind w:firstLine="720"/>
        <w:jc w:val="both"/>
        <w:rPr>
          <w:rFonts w:ascii="GHEA Grapalat" w:eastAsia="GHEA Grapalat" w:hAnsi="GHEA Grapalat" w:cs="GHEA Grapalat"/>
          <w:sz w:val="24"/>
          <w:szCs w:val="24"/>
          <w:lang w:val="hy-AM"/>
        </w:rPr>
      </w:pPr>
      <w:r w:rsidRPr="001224AB">
        <w:rPr>
          <w:rFonts w:ascii="GHEA Grapalat" w:eastAsia="GHEA Grapalat" w:hAnsi="GHEA Grapalat" w:cs="GHEA Grapalat"/>
          <w:sz w:val="24"/>
          <w:szCs w:val="24"/>
          <w:lang w:val="hy-AM"/>
        </w:rPr>
        <w:t>Նախագծերի ընդունման կապակցությամբ Հայաստանի Հանրապետության պետական բյուջեում ծախսերի և եկամուտների ավելացումներ կամ նվազեցումներ չեն նախատեսվում:</w:t>
      </w:r>
    </w:p>
    <w:p w:rsidR="002D3903" w:rsidRPr="001224AB" w:rsidRDefault="002D3903" w:rsidP="009F585B">
      <w:pPr>
        <w:spacing w:after="0" w:line="360" w:lineRule="auto"/>
        <w:ind w:firstLine="720"/>
        <w:jc w:val="both"/>
        <w:rPr>
          <w:rFonts w:ascii="GHEA Grapalat" w:eastAsia="GHEA Grapalat" w:hAnsi="GHEA Grapalat" w:cs="GHEA Grapalat"/>
          <w:sz w:val="24"/>
          <w:szCs w:val="24"/>
          <w:highlight w:val="yellow"/>
          <w:lang w:val="hy-AM"/>
        </w:rPr>
      </w:pPr>
    </w:p>
    <w:p w:rsidR="002D3903" w:rsidRPr="001224AB" w:rsidRDefault="00EB3069" w:rsidP="009F585B">
      <w:pPr>
        <w:spacing w:after="0" w:line="360" w:lineRule="auto"/>
        <w:ind w:firstLine="720"/>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lang w:val="ru-RU"/>
        </w:rPr>
        <w:t>5</w:t>
      </w:r>
      <w:r w:rsidR="002D3903" w:rsidRPr="001224AB">
        <w:rPr>
          <w:rFonts w:ascii="GHEA Grapalat" w:eastAsia="GHEA Grapalat" w:hAnsi="GHEA Grapalat" w:cs="GHEA Grapalat"/>
          <w:b/>
          <w:sz w:val="24"/>
          <w:szCs w:val="24"/>
          <w:lang w:val="hy-AM"/>
        </w:rPr>
        <w:t>. Կապը ռազմավարական փաստաթղթերի հետ.</w:t>
      </w:r>
    </w:p>
    <w:p w:rsidR="00BC4F96" w:rsidRPr="001224AB" w:rsidRDefault="00BC4F96" w:rsidP="00BC4F96">
      <w:pPr>
        <w:widowControl w:val="0"/>
        <w:tabs>
          <w:tab w:val="left" w:pos="2967"/>
        </w:tabs>
        <w:spacing w:line="360" w:lineRule="auto"/>
        <w:ind w:right="-19" w:firstLine="720"/>
        <w:jc w:val="both"/>
        <w:rPr>
          <w:rFonts w:ascii="GHEA Grapalat" w:hAnsi="GHEA Grapalat"/>
          <w:sz w:val="24"/>
          <w:szCs w:val="24"/>
          <w:lang w:val="hy-AM"/>
        </w:rPr>
      </w:pPr>
      <w:r w:rsidRPr="001224AB">
        <w:rPr>
          <w:rFonts w:ascii="GHEA Grapalat" w:hAnsi="GHEA Grapalat"/>
          <w:sz w:val="24"/>
          <w:szCs w:val="24"/>
          <w:lang w:val="hy-AM"/>
        </w:rPr>
        <w:t xml:space="preserve">Նախագծի մշակումը բխում է Դատական և իրավական բարեփոխումների </w:t>
      </w:r>
      <w:r w:rsidRPr="001224AB">
        <w:rPr>
          <w:rFonts w:ascii="GHEA Grapalat" w:hAnsi="GHEA Grapalat"/>
          <w:sz w:val="24"/>
          <w:szCs w:val="24"/>
          <w:lang w:val="hy-AM"/>
        </w:rPr>
        <w:lastRenderedPageBreak/>
        <w:t xml:space="preserve">2022-2026 թվականների ռազմավարությունից բխող գործողությունների ծրագրի 4-րդ նպատակի 9-րդ գործողությունից, որը նախատեսում է Դատավորների ընդհանուր ժողովի էթիկայի և կարգապահական հարցերի հանձնաժողովում </w:t>
      </w:r>
      <w:r w:rsidRPr="001224AB">
        <w:rPr>
          <w:rFonts w:ascii="GHEA Grapalat" w:hAnsi="GHEA Grapalat"/>
          <w:sz w:val="24"/>
          <w:szCs w:val="24"/>
          <w:lang w:val="hy-AM"/>
        </w:rPr>
        <w:tab/>
        <w:t>ոչ դատավոր անդամների ձայների</w:t>
      </w:r>
      <w:r w:rsidR="00855B5A" w:rsidRPr="001224AB">
        <w:rPr>
          <w:rFonts w:ascii="GHEA Grapalat" w:hAnsi="GHEA Grapalat"/>
          <w:sz w:val="24"/>
          <w:szCs w:val="24"/>
          <w:lang w:val="hy-AM"/>
        </w:rPr>
        <w:t xml:space="preserve"> </w:t>
      </w:r>
      <w:r w:rsidRPr="001224AB">
        <w:rPr>
          <w:rFonts w:ascii="GHEA Grapalat" w:hAnsi="GHEA Grapalat"/>
          <w:sz w:val="24"/>
          <w:szCs w:val="24"/>
          <w:lang w:val="hy-AM"/>
        </w:rPr>
        <w:t>կշիռը բարձրացել է առնվազն 1 ձայնով:</w:t>
      </w:r>
    </w:p>
    <w:p w:rsidR="00C9546D" w:rsidRPr="001224AB" w:rsidRDefault="00C9546D" w:rsidP="009D0DFE">
      <w:pPr>
        <w:spacing w:line="360" w:lineRule="auto"/>
        <w:ind w:firstLine="720"/>
        <w:jc w:val="both"/>
        <w:rPr>
          <w:rFonts w:ascii="GHEA Grapalat" w:hAnsi="GHEA Grapalat"/>
          <w:sz w:val="24"/>
          <w:szCs w:val="24"/>
          <w:lang w:val="hy-AM"/>
        </w:rPr>
      </w:pPr>
    </w:p>
    <w:sectPr w:rsidR="00C9546D" w:rsidRPr="001224AB" w:rsidSect="00C83656">
      <w:footerReference w:type="default" r:id="rId8"/>
      <w:pgSz w:w="12240" w:h="15840"/>
      <w:pgMar w:top="1170" w:right="1440" w:bottom="18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1C5" w:rsidRDefault="00C541C5" w:rsidP="00993F9C">
      <w:pPr>
        <w:spacing w:after="0" w:line="240" w:lineRule="auto"/>
      </w:pPr>
      <w:r>
        <w:separator/>
      </w:r>
    </w:p>
  </w:endnote>
  <w:endnote w:type="continuationSeparator" w:id="0">
    <w:p w:rsidR="00C541C5" w:rsidRDefault="00C541C5" w:rsidP="00993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474"/>
      <w:docPartObj>
        <w:docPartGallery w:val="Page Numbers (Bottom of Page)"/>
        <w:docPartUnique/>
      </w:docPartObj>
    </w:sdtPr>
    <w:sdtContent>
      <w:p w:rsidR="000538CF" w:rsidRDefault="00C23E26">
        <w:pPr>
          <w:pStyle w:val="Footer"/>
          <w:jc w:val="right"/>
        </w:pPr>
        <w:fldSimple w:instr=" PAGE   \* MERGEFORMAT ">
          <w:r w:rsidR="00C83656">
            <w:rPr>
              <w:noProof/>
            </w:rPr>
            <w:t>17</w:t>
          </w:r>
        </w:fldSimple>
      </w:p>
    </w:sdtContent>
  </w:sdt>
  <w:p w:rsidR="000538CF" w:rsidRDefault="00053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1C5" w:rsidRDefault="00C541C5" w:rsidP="00993F9C">
      <w:pPr>
        <w:spacing w:after="0" w:line="240" w:lineRule="auto"/>
      </w:pPr>
      <w:r>
        <w:separator/>
      </w:r>
    </w:p>
  </w:footnote>
  <w:footnote w:type="continuationSeparator" w:id="0">
    <w:p w:rsidR="00C541C5" w:rsidRDefault="00C541C5" w:rsidP="00993F9C">
      <w:pPr>
        <w:spacing w:after="0" w:line="240" w:lineRule="auto"/>
      </w:pPr>
      <w:r>
        <w:continuationSeparator/>
      </w:r>
    </w:p>
  </w:footnote>
  <w:footnote w:id="1">
    <w:p w:rsidR="000538CF" w:rsidRPr="00C83656" w:rsidRDefault="000538CF" w:rsidP="009F680A">
      <w:pPr>
        <w:tabs>
          <w:tab w:val="left" w:pos="8730"/>
        </w:tabs>
        <w:autoSpaceDE w:val="0"/>
        <w:autoSpaceDN w:val="0"/>
        <w:adjustRightInd w:val="0"/>
        <w:spacing w:after="0" w:line="240" w:lineRule="auto"/>
        <w:jc w:val="both"/>
        <w:rPr>
          <w:rFonts w:ascii="GHEA Grapalat" w:eastAsiaTheme="minorHAnsi" w:hAnsi="GHEA Grapalat" w:cs="Verdana"/>
          <w:color w:val="0000FF"/>
          <w:sz w:val="16"/>
          <w:szCs w:val="20"/>
        </w:rPr>
      </w:pPr>
      <w:r w:rsidRPr="00C83656">
        <w:rPr>
          <w:rStyle w:val="FootnoteReference"/>
          <w:rFonts w:ascii="GHEA Grapalat" w:hAnsi="GHEA Grapalat"/>
          <w:sz w:val="16"/>
          <w:szCs w:val="20"/>
        </w:rPr>
        <w:footnoteRef/>
      </w:r>
      <w:r w:rsidRPr="00C83656">
        <w:rPr>
          <w:rFonts w:ascii="GHEA Grapalat" w:hAnsi="GHEA Grapalat"/>
          <w:sz w:val="16"/>
          <w:szCs w:val="20"/>
        </w:rPr>
        <w:t xml:space="preserve"> </w:t>
      </w:r>
      <w:r w:rsidRPr="00C83656">
        <w:rPr>
          <w:rFonts w:ascii="GHEA Grapalat" w:eastAsiaTheme="minorHAnsi" w:hAnsi="GHEA Grapalat" w:cs="Verdana"/>
          <w:color w:val="000000"/>
          <w:sz w:val="16"/>
          <w:szCs w:val="20"/>
        </w:rPr>
        <w:t xml:space="preserve">Տե՛ս, մասնավորապես </w:t>
      </w:r>
      <w:r w:rsidRPr="00C83656">
        <w:rPr>
          <w:rFonts w:ascii="GHEA Grapalat" w:eastAsiaTheme="minorHAnsi" w:hAnsi="GHEA Grapalat" w:cs="Verdana"/>
          <w:color w:val="0000FF"/>
          <w:sz w:val="16"/>
          <w:szCs w:val="20"/>
        </w:rPr>
        <w:t xml:space="preserve">Recommendation </w:t>
      </w:r>
      <w:proofErr w:type="gramStart"/>
      <w:r w:rsidRPr="00C83656">
        <w:rPr>
          <w:rFonts w:ascii="GHEA Grapalat" w:eastAsiaTheme="minorHAnsi" w:hAnsi="GHEA Grapalat" w:cs="Verdana"/>
          <w:color w:val="0000FF"/>
          <w:sz w:val="16"/>
          <w:szCs w:val="20"/>
        </w:rPr>
        <w:t>Rec(</w:t>
      </w:r>
      <w:proofErr w:type="gramEnd"/>
      <w:r w:rsidRPr="00C83656">
        <w:rPr>
          <w:rFonts w:ascii="GHEA Grapalat" w:eastAsiaTheme="minorHAnsi" w:hAnsi="GHEA Grapalat" w:cs="Verdana"/>
          <w:color w:val="0000FF"/>
          <w:sz w:val="16"/>
          <w:szCs w:val="20"/>
        </w:rPr>
        <w:t>2010)12 of the Committee of Ministers of the Council of Europe to member States on judges: independence, efficiency and responsibilities</w:t>
      </w:r>
      <w:r w:rsidRPr="00C83656">
        <w:rPr>
          <w:rFonts w:ascii="GHEA Grapalat" w:eastAsiaTheme="minorHAnsi" w:hAnsi="GHEA Grapalat" w:cs="Verdana"/>
          <w:color w:val="000000"/>
          <w:sz w:val="16"/>
          <w:szCs w:val="20"/>
        </w:rPr>
        <w:t>, paragraph 74.</w:t>
      </w:r>
      <w:r w:rsidRPr="00C83656">
        <w:rPr>
          <w:rFonts w:ascii="GHEA Grapalat" w:eastAsiaTheme="minorHAnsi" w:hAnsi="GHEA Grapalat" w:cs="Verdana"/>
          <w:color w:val="0000FF"/>
          <w:sz w:val="16"/>
          <w:szCs w:val="20"/>
        </w:rPr>
        <w:t xml:space="preserve"> </w:t>
      </w:r>
      <w:r w:rsidRPr="00C83656">
        <w:rPr>
          <w:rFonts w:ascii="GHEA Grapalat" w:eastAsiaTheme="minorHAnsi" w:hAnsi="GHEA Grapalat" w:cs="Verdana"/>
          <w:color w:val="000000"/>
          <w:sz w:val="16"/>
          <w:szCs w:val="20"/>
        </w:rPr>
        <w:t xml:space="preserve">See also </w:t>
      </w:r>
      <w:r w:rsidRPr="00C83656">
        <w:rPr>
          <w:rFonts w:ascii="GHEA Grapalat" w:eastAsiaTheme="minorHAnsi" w:hAnsi="GHEA Grapalat" w:cs="Verdana"/>
          <w:color w:val="0000FF"/>
          <w:sz w:val="16"/>
          <w:szCs w:val="20"/>
        </w:rPr>
        <w:t xml:space="preserve">Opinion No. 3 (2009) of the CCJE </w:t>
      </w:r>
      <w:r w:rsidRPr="00C83656">
        <w:rPr>
          <w:rFonts w:ascii="GHEA Grapalat" w:eastAsiaTheme="minorHAnsi" w:hAnsi="GHEA Grapalat" w:cs="Verdana"/>
          <w:color w:val="000000"/>
          <w:sz w:val="16"/>
          <w:szCs w:val="20"/>
        </w:rPr>
        <w:t>on the principles and rules governing judges’ professional conduct,</w:t>
      </w:r>
      <w:r w:rsidRPr="00C83656">
        <w:rPr>
          <w:rFonts w:ascii="GHEA Grapalat" w:eastAsiaTheme="minorHAnsi" w:hAnsi="GHEA Grapalat" w:cs="Verdana"/>
          <w:color w:val="0000FF"/>
          <w:sz w:val="16"/>
          <w:szCs w:val="20"/>
        </w:rPr>
        <w:t xml:space="preserve"> </w:t>
      </w:r>
      <w:r w:rsidRPr="00C83656">
        <w:rPr>
          <w:rFonts w:ascii="GHEA Grapalat" w:eastAsiaTheme="minorHAnsi" w:hAnsi="GHEA Grapalat" w:cs="Verdana"/>
          <w:color w:val="000000"/>
          <w:sz w:val="16"/>
          <w:szCs w:val="20"/>
        </w:rPr>
        <w:t>in particular ethics, incompatible behaviour and impartiality (paragraph 49): “it is desirable to establish in each</w:t>
      </w:r>
      <w:r w:rsidRPr="00C83656">
        <w:rPr>
          <w:rFonts w:ascii="GHEA Grapalat" w:eastAsiaTheme="minorHAnsi" w:hAnsi="GHEA Grapalat" w:cs="Verdana"/>
          <w:color w:val="0000FF"/>
          <w:sz w:val="16"/>
          <w:szCs w:val="20"/>
        </w:rPr>
        <w:t xml:space="preserve"> </w:t>
      </w:r>
      <w:r w:rsidRPr="00C83656">
        <w:rPr>
          <w:rFonts w:ascii="GHEA Grapalat" w:eastAsiaTheme="minorHAnsi" w:hAnsi="GHEA Grapalat" w:cs="Verdana"/>
          <w:i/>
          <w:color w:val="000000"/>
          <w:sz w:val="16"/>
          <w:szCs w:val="20"/>
        </w:rPr>
        <w:t xml:space="preserve">country one or more bodies or persons within the judiciary to advise judges confronted with a problem related </w:t>
      </w:r>
      <w:r w:rsidRPr="00C83656">
        <w:rPr>
          <w:rFonts w:ascii="GHEA Grapalat" w:eastAsiaTheme="minorHAnsi" w:hAnsi="GHEA Grapalat" w:cs="Verdana"/>
          <w:color w:val="000000"/>
          <w:sz w:val="16"/>
          <w:szCs w:val="20"/>
        </w:rPr>
        <w:t>to professional ethics or compatibility of non-judicial activities with their status.”</w:t>
      </w:r>
    </w:p>
  </w:footnote>
  <w:footnote w:id="2">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proofErr w:type="gramStart"/>
      <w:r w:rsidRPr="00C83656">
        <w:rPr>
          <w:rFonts w:ascii="GHEA Grapalat" w:hAnsi="GHEA Grapalat"/>
          <w:sz w:val="16"/>
          <w:szCs w:val="16"/>
        </w:rPr>
        <w:t xml:space="preserve">Տե՛ս, </w:t>
      </w:r>
      <w:r w:rsidRPr="00C83656">
        <w:rPr>
          <w:rFonts w:ascii="GHEA Grapalat" w:hAnsi="GHEA Grapalat" w:cs="Sylfaen"/>
          <w:sz w:val="16"/>
          <w:szCs w:val="16"/>
          <w:lang w:val="hy-AM"/>
        </w:rPr>
        <w:t>ԳՐԵԿՈ</w:t>
      </w:r>
      <w:r w:rsidRPr="00C83656">
        <w:rPr>
          <w:rFonts w:ascii="GHEA Grapalat" w:hAnsi="GHEA Grapalat"/>
          <w:sz w:val="16"/>
          <w:szCs w:val="16"/>
        </w:rPr>
        <w:t>-ի «Գնահատման չորրորդ փուլ.</w:t>
      </w:r>
      <w:proofErr w:type="gramEnd"/>
      <w:r w:rsidRPr="00C83656">
        <w:rPr>
          <w:rFonts w:ascii="GHEA Grapalat" w:hAnsi="GHEA Grapalat"/>
          <w:sz w:val="16"/>
          <w:szCs w:val="16"/>
        </w:rPr>
        <w:t xml:space="preserve"> կոռուպցիայի կանխարգելումը պատգամավորների, դատավորների և դատախազների շրջանում» Հայաստանի վերաբերյալ 2015 թվականի գնահատման զեկույցի 166-րդ կետը: </w:t>
      </w:r>
    </w:p>
    <w:p w:rsidR="000538CF" w:rsidRPr="0072091E" w:rsidRDefault="00C23E26" w:rsidP="009F680A">
      <w:pPr>
        <w:pStyle w:val="FootnoteText"/>
        <w:jc w:val="both"/>
        <w:rPr>
          <w:rFonts w:ascii="GHEA Grapalat" w:hAnsi="GHEA Grapalat"/>
        </w:rPr>
      </w:pPr>
      <w:hyperlink r:id="rId1" w:history="1">
        <w:r w:rsidR="000538CF" w:rsidRPr="00C83656">
          <w:rPr>
            <w:rStyle w:val="Hyperlink"/>
            <w:rFonts w:ascii="GHEA Grapalat" w:hAnsi="GHEA Grapalat"/>
            <w:sz w:val="16"/>
            <w:szCs w:val="16"/>
          </w:rPr>
          <w:t>https://rm.coe.int/fourth-evaluation-round-corruption-prevention-in-respect-of-members-of/1680a3fcad</w:t>
        </w:r>
      </w:hyperlink>
      <w:r w:rsidR="000538CF" w:rsidRPr="0072091E">
        <w:rPr>
          <w:rFonts w:ascii="GHEA Grapalat" w:hAnsi="GHEA Grapalat"/>
        </w:rPr>
        <w:t xml:space="preserve"> </w:t>
      </w:r>
    </w:p>
  </w:footnote>
  <w:footnote w:id="3">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proofErr w:type="gramStart"/>
      <w:r w:rsidRPr="00C83656">
        <w:rPr>
          <w:rFonts w:ascii="GHEA Grapalat" w:hAnsi="GHEA Grapalat"/>
          <w:sz w:val="16"/>
          <w:szCs w:val="16"/>
        </w:rPr>
        <w:t xml:space="preserve">Տե՛ս, </w:t>
      </w:r>
      <w:r w:rsidRPr="00C83656">
        <w:rPr>
          <w:rFonts w:ascii="GHEA Grapalat" w:hAnsi="GHEA Grapalat" w:cs="Sylfaen"/>
          <w:sz w:val="16"/>
          <w:szCs w:val="16"/>
          <w:lang w:val="hy-AM"/>
        </w:rPr>
        <w:t>ԳՐԵԿՈ</w:t>
      </w:r>
      <w:r w:rsidRPr="00C83656">
        <w:rPr>
          <w:rFonts w:ascii="GHEA Grapalat" w:hAnsi="GHEA Grapalat"/>
          <w:sz w:val="16"/>
          <w:szCs w:val="16"/>
        </w:rPr>
        <w:t>-ի «Գնահատման չորրորդ փուլ.</w:t>
      </w:r>
      <w:proofErr w:type="gramEnd"/>
      <w:r w:rsidRPr="00C83656">
        <w:rPr>
          <w:rFonts w:ascii="GHEA Grapalat" w:hAnsi="GHEA Grapalat"/>
          <w:sz w:val="16"/>
          <w:szCs w:val="16"/>
        </w:rPr>
        <w:t xml:space="preserve"> կոռուպցիայի կանխարգելումը պատգամավորների, դատավորների և դատախազների շրջանում» Հայաստանի վերաբերյալ 2023 թվականի գնահատման զեկույցի 49-րդ կետը:</w:t>
      </w:r>
    </w:p>
  </w:footnote>
  <w:footnote w:id="4">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p.10</w:t>
      </w:r>
    </w:p>
  </w:footnote>
  <w:footnote w:id="5">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https://www.avokatipopullit.gov.al/media/manager/website/reports/LAW%20%20No.%201152016%20ON%20GOVERNANCE%20INSTITUTIONS%20OF%20THE%20JUSTICE%20SYSTEM.pdf</w:t>
      </w:r>
    </w:p>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https://euralius.eu/index.php/en/library/albanian-legislation?task=download.send&amp;id=198&amp;catid=86&amp;m=0</w:t>
      </w:r>
    </w:p>
    <w:p w:rsidR="000538CF" w:rsidRPr="00C83656" w:rsidRDefault="000538CF" w:rsidP="009F680A">
      <w:pPr>
        <w:pStyle w:val="FootnoteText"/>
        <w:jc w:val="both"/>
        <w:rPr>
          <w:rFonts w:ascii="GHEA Grapalat" w:hAnsi="GHEA Grapalat"/>
          <w:sz w:val="16"/>
          <w:szCs w:val="16"/>
        </w:rPr>
      </w:pPr>
    </w:p>
  </w:footnote>
  <w:footnote w:id="6">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p.12</w:t>
      </w:r>
    </w:p>
  </w:footnote>
  <w:footnote w:id="7">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p.12</w:t>
      </w:r>
    </w:p>
    <w:p w:rsidR="000538CF" w:rsidRPr="00C83656" w:rsidRDefault="000538CF" w:rsidP="009F680A">
      <w:pPr>
        <w:pStyle w:val="FootnoteText"/>
        <w:jc w:val="both"/>
        <w:rPr>
          <w:rFonts w:ascii="GHEA Grapalat" w:hAnsi="GHEA Grapalat"/>
          <w:sz w:val="16"/>
          <w:szCs w:val="16"/>
        </w:rPr>
      </w:pPr>
    </w:p>
  </w:footnote>
  <w:footnote w:id="8">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p.18</w:t>
      </w:r>
    </w:p>
    <w:p w:rsidR="000538CF" w:rsidRPr="00C83656" w:rsidRDefault="000538CF" w:rsidP="009F680A">
      <w:pPr>
        <w:pStyle w:val="FootnoteText"/>
        <w:jc w:val="both"/>
        <w:rPr>
          <w:rFonts w:ascii="GHEA Grapalat" w:hAnsi="GHEA Grapalat"/>
          <w:sz w:val="16"/>
          <w:szCs w:val="16"/>
        </w:rPr>
      </w:pPr>
    </w:p>
  </w:footnote>
  <w:footnote w:id="9">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p.19</w:t>
      </w:r>
    </w:p>
    <w:p w:rsidR="000538CF" w:rsidRPr="00C83656" w:rsidRDefault="000538CF" w:rsidP="009F680A">
      <w:pPr>
        <w:pStyle w:val="FootnoteText"/>
        <w:jc w:val="both"/>
        <w:rPr>
          <w:rFonts w:ascii="GHEA Grapalat" w:hAnsi="GHEA Grapalat"/>
          <w:sz w:val="16"/>
          <w:szCs w:val="16"/>
        </w:rPr>
      </w:pPr>
    </w:p>
  </w:footnote>
  <w:footnote w:id="10">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p.21</w:t>
      </w:r>
    </w:p>
  </w:footnote>
  <w:footnote w:id="11">
    <w:p w:rsidR="000538CF" w:rsidRPr="00C83656" w:rsidRDefault="000538CF"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p.21</w:t>
      </w:r>
    </w:p>
    <w:p w:rsidR="000538CF" w:rsidRPr="0072091E" w:rsidRDefault="000538CF" w:rsidP="009F680A">
      <w:pPr>
        <w:pStyle w:val="FootnoteText"/>
        <w:jc w:val="both"/>
        <w:rPr>
          <w:rFonts w:ascii="GHEA Grapalat" w:hAnsi="GHEA Grapalat"/>
        </w:rPr>
      </w:pPr>
    </w:p>
  </w:footnote>
  <w:footnote w:id="12">
    <w:p w:rsidR="006352A0" w:rsidRPr="00C83656" w:rsidRDefault="006352A0" w:rsidP="006352A0">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r w:rsidRPr="00C83656">
        <w:rPr>
          <w:rFonts w:ascii="GHEA Grapalat" w:hAnsi="GHEA Grapalat" w:cs="Sylfaen"/>
          <w:sz w:val="16"/>
          <w:szCs w:val="16"/>
        </w:rPr>
        <w:t>Վենետիկի</w:t>
      </w:r>
      <w:r w:rsidRPr="00C83656">
        <w:rPr>
          <w:rFonts w:ascii="GHEA Grapalat" w:hAnsi="GHEA Grapalat"/>
          <w:sz w:val="16"/>
          <w:szCs w:val="16"/>
        </w:rPr>
        <w:t xml:space="preserve"> </w:t>
      </w:r>
      <w:r w:rsidRPr="00C83656">
        <w:rPr>
          <w:rFonts w:ascii="GHEA Grapalat" w:hAnsi="GHEA Grapalat" w:cs="Sylfaen"/>
          <w:sz w:val="16"/>
          <w:szCs w:val="16"/>
        </w:rPr>
        <w:t>հանձնաժողովի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Եվրոպայի</w:t>
      </w:r>
      <w:r w:rsidRPr="00C83656">
        <w:rPr>
          <w:rFonts w:ascii="GHEA Grapalat" w:hAnsi="GHEA Grapalat"/>
          <w:sz w:val="16"/>
          <w:szCs w:val="16"/>
        </w:rPr>
        <w:t xml:space="preserve"> </w:t>
      </w:r>
      <w:r w:rsidRPr="00C83656">
        <w:rPr>
          <w:rFonts w:ascii="GHEA Grapalat" w:hAnsi="GHEA Grapalat" w:cs="Sylfaen"/>
          <w:sz w:val="16"/>
          <w:szCs w:val="16"/>
        </w:rPr>
        <w:t>խորհրդի</w:t>
      </w:r>
      <w:r w:rsidRPr="00C83656">
        <w:rPr>
          <w:rFonts w:ascii="GHEA Grapalat" w:hAnsi="GHEA Grapalat"/>
          <w:sz w:val="16"/>
          <w:szCs w:val="16"/>
        </w:rPr>
        <w:t xml:space="preserve"> </w:t>
      </w:r>
      <w:r w:rsidRPr="00C83656">
        <w:rPr>
          <w:rFonts w:ascii="GHEA Grapalat" w:hAnsi="GHEA Grapalat" w:cs="Sylfaen"/>
          <w:sz w:val="16"/>
          <w:szCs w:val="16"/>
        </w:rPr>
        <w:t>մարդու</w:t>
      </w:r>
      <w:r w:rsidRPr="00C83656">
        <w:rPr>
          <w:rFonts w:ascii="GHEA Grapalat" w:hAnsi="GHEA Grapalat"/>
          <w:sz w:val="16"/>
          <w:szCs w:val="16"/>
        </w:rPr>
        <w:t xml:space="preserve"> </w:t>
      </w:r>
      <w:r w:rsidRPr="00C83656">
        <w:rPr>
          <w:rFonts w:ascii="GHEA Grapalat" w:hAnsi="GHEA Grapalat" w:cs="Sylfaen"/>
          <w:sz w:val="16"/>
          <w:szCs w:val="16"/>
        </w:rPr>
        <w:t>իրավունքների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իրավունքի</w:t>
      </w:r>
      <w:r w:rsidRPr="00C83656">
        <w:rPr>
          <w:rFonts w:ascii="GHEA Grapalat" w:hAnsi="GHEA Grapalat"/>
          <w:sz w:val="16"/>
          <w:szCs w:val="16"/>
        </w:rPr>
        <w:t xml:space="preserve"> </w:t>
      </w:r>
      <w:r w:rsidRPr="00C83656">
        <w:rPr>
          <w:rFonts w:ascii="GHEA Grapalat" w:hAnsi="GHEA Grapalat" w:cs="Sylfaen"/>
          <w:sz w:val="16"/>
          <w:szCs w:val="16"/>
        </w:rPr>
        <w:t>գերակայության</w:t>
      </w:r>
      <w:r w:rsidRPr="00C83656">
        <w:rPr>
          <w:rFonts w:ascii="GHEA Grapalat" w:hAnsi="GHEA Grapalat"/>
          <w:sz w:val="16"/>
          <w:szCs w:val="16"/>
        </w:rPr>
        <w:t xml:space="preserve"> </w:t>
      </w:r>
      <w:r w:rsidRPr="00C83656">
        <w:rPr>
          <w:rFonts w:ascii="GHEA Grapalat" w:hAnsi="GHEA Grapalat" w:cs="Sylfaen"/>
          <w:sz w:val="16"/>
          <w:szCs w:val="16"/>
        </w:rPr>
        <w:t>գլխավոր</w:t>
      </w:r>
      <w:r w:rsidRPr="00C83656">
        <w:rPr>
          <w:rFonts w:ascii="GHEA Grapalat" w:hAnsi="GHEA Grapalat"/>
          <w:sz w:val="16"/>
          <w:szCs w:val="16"/>
        </w:rPr>
        <w:t xml:space="preserve"> </w:t>
      </w:r>
      <w:r w:rsidRPr="00C83656">
        <w:rPr>
          <w:rFonts w:ascii="GHEA Grapalat" w:hAnsi="GHEA Grapalat" w:cs="Sylfaen"/>
          <w:sz w:val="16"/>
          <w:szCs w:val="16"/>
        </w:rPr>
        <w:t>տնօրինություն</w:t>
      </w:r>
      <w:r w:rsidRPr="00C83656">
        <w:rPr>
          <w:rFonts w:ascii="GHEA Grapalat" w:hAnsi="GHEA Grapalat"/>
          <w:sz w:val="16"/>
          <w:szCs w:val="16"/>
        </w:rPr>
        <w:t xml:space="preserve"> </w:t>
      </w:r>
      <w:r w:rsidRPr="00C83656">
        <w:rPr>
          <w:rFonts w:ascii="GHEA Grapalat" w:hAnsi="GHEA Grapalat" w:cs="Sylfaen"/>
          <w:sz w:val="16"/>
          <w:szCs w:val="16"/>
        </w:rPr>
        <w:t>համատեղ</w:t>
      </w:r>
      <w:r w:rsidRPr="00C83656">
        <w:rPr>
          <w:rFonts w:ascii="GHEA Grapalat" w:hAnsi="GHEA Grapalat"/>
          <w:sz w:val="16"/>
          <w:szCs w:val="16"/>
        </w:rPr>
        <w:t xml:space="preserve"> </w:t>
      </w:r>
      <w:r w:rsidRPr="00C83656">
        <w:rPr>
          <w:rFonts w:ascii="GHEA Grapalat" w:hAnsi="GHEA Grapalat" w:cs="Sylfaen"/>
          <w:sz w:val="16"/>
          <w:szCs w:val="16"/>
        </w:rPr>
        <w:t>թիվ</w:t>
      </w:r>
      <w:r w:rsidRPr="00C83656">
        <w:rPr>
          <w:rFonts w:ascii="GHEA Grapalat" w:hAnsi="GHEA Grapalat"/>
          <w:sz w:val="16"/>
          <w:szCs w:val="16"/>
        </w:rPr>
        <w:t xml:space="preserve"> CDL-</w:t>
      </w:r>
      <w:proofErr w:type="gramStart"/>
      <w:r w:rsidRPr="00C83656">
        <w:rPr>
          <w:rFonts w:ascii="GHEA Grapalat" w:hAnsi="GHEA Grapalat"/>
          <w:sz w:val="16"/>
          <w:szCs w:val="16"/>
        </w:rPr>
        <w:t>AD(</w:t>
      </w:r>
      <w:proofErr w:type="gramEnd"/>
      <w:r w:rsidRPr="00C83656">
        <w:rPr>
          <w:rFonts w:ascii="GHEA Grapalat" w:hAnsi="GHEA Grapalat"/>
          <w:sz w:val="16"/>
          <w:szCs w:val="16"/>
        </w:rPr>
        <w:t xml:space="preserve">2019)024 </w:t>
      </w:r>
      <w:r w:rsidRPr="00C83656">
        <w:rPr>
          <w:rFonts w:ascii="GHEA Grapalat" w:hAnsi="GHEA Grapalat" w:cs="Sylfaen"/>
          <w:sz w:val="16"/>
          <w:szCs w:val="16"/>
        </w:rPr>
        <w:t>կարծիքը</w:t>
      </w:r>
      <w:r w:rsidRPr="00C83656">
        <w:rPr>
          <w:rFonts w:ascii="GHEA Grapalat" w:hAnsi="GHEA Grapalat"/>
          <w:sz w:val="16"/>
          <w:szCs w:val="16"/>
        </w:rPr>
        <w:t xml:space="preserve"> https://www.venice.coe.int/webforms/documents/?pdf=CDL-AD(2019)024-e </w:t>
      </w:r>
      <w:r w:rsidRPr="00C83656">
        <w:rPr>
          <w:rFonts w:ascii="GHEA Grapalat" w:hAnsi="GHEA Grapalat" w:cs="Sylfaen"/>
          <w:sz w:val="16"/>
          <w:szCs w:val="16"/>
        </w:rPr>
        <w:t>հղումով։</w:t>
      </w:r>
    </w:p>
  </w:footnote>
  <w:footnote w:id="13">
    <w:p w:rsidR="006352A0" w:rsidRPr="006352A0" w:rsidRDefault="006352A0" w:rsidP="006352A0">
      <w:pPr>
        <w:pStyle w:val="FootnoteText"/>
        <w:jc w:val="both"/>
        <w:rPr>
          <w:rFonts w:ascii="GHEA Grapalat" w:hAnsi="GHEA Grapalat"/>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r w:rsidRPr="00C83656">
        <w:rPr>
          <w:rFonts w:ascii="GHEA Grapalat" w:hAnsi="GHEA Grapalat" w:cs="Sylfaen"/>
          <w:sz w:val="16"/>
          <w:szCs w:val="16"/>
        </w:rPr>
        <w:t>Վենետիկի</w:t>
      </w:r>
      <w:r w:rsidRPr="00C83656">
        <w:rPr>
          <w:rFonts w:ascii="GHEA Grapalat" w:hAnsi="GHEA Grapalat"/>
          <w:sz w:val="16"/>
          <w:szCs w:val="16"/>
        </w:rPr>
        <w:t xml:space="preserve"> </w:t>
      </w:r>
      <w:r w:rsidRPr="00C83656">
        <w:rPr>
          <w:rFonts w:ascii="GHEA Grapalat" w:hAnsi="GHEA Grapalat" w:cs="Sylfaen"/>
          <w:sz w:val="16"/>
          <w:szCs w:val="16"/>
        </w:rPr>
        <w:t>հանձնաժողովի</w:t>
      </w:r>
      <w:r w:rsidRPr="00C83656">
        <w:rPr>
          <w:rFonts w:ascii="GHEA Grapalat" w:hAnsi="GHEA Grapalat"/>
          <w:sz w:val="16"/>
          <w:szCs w:val="16"/>
        </w:rPr>
        <w:t xml:space="preserve"> </w:t>
      </w:r>
      <w:r w:rsidRPr="00C83656">
        <w:rPr>
          <w:rFonts w:ascii="GHEA Grapalat" w:hAnsi="GHEA Grapalat" w:cs="Sylfaen"/>
          <w:sz w:val="16"/>
          <w:szCs w:val="16"/>
        </w:rPr>
        <w:t>թիվ</w:t>
      </w:r>
      <w:r w:rsidRPr="00C83656">
        <w:rPr>
          <w:rFonts w:ascii="GHEA Grapalat" w:hAnsi="GHEA Grapalat"/>
          <w:sz w:val="16"/>
          <w:szCs w:val="16"/>
        </w:rPr>
        <w:t xml:space="preserve"> CDL-</w:t>
      </w:r>
      <w:proofErr w:type="gramStart"/>
      <w:r w:rsidRPr="00C83656">
        <w:rPr>
          <w:rFonts w:ascii="GHEA Grapalat" w:hAnsi="GHEA Grapalat"/>
          <w:sz w:val="16"/>
          <w:szCs w:val="16"/>
        </w:rPr>
        <w:t>AD(</w:t>
      </w:r>
      <w:proofErr w:type="gramEnd"/>
      <w:r w:rsidRPr="00C83656">
        <w:rPr>
          <w:rFonts w:ascii="GHEA Grapalat" w:hAnsi="GHEA Grapalat"/>
          <w:sz w:val="16"/>
          <w:szCs w:val="16"/>
        </w:rPr>
        <w:t xml:space="preserve">2017)019 </w:t>
      </w:r>
      <w:r w:rsidRPr="00C83656">
        <w:rPr>
          <w:rFonts w:ascii="GHEA Grapalat" w:hAnsi="GHEA Grapalat" w:cs="Sylfaen"/>
          <w:sz w:val="16"/>
          <w:szCs w:val="16"/>
        </w:rPr>
        <w:t>կարծիքը</w:t>
      </w:r>
      <w:r w:rsidRPr="00C83656">
        <w:rPr>
          <w:rFonts w:ascii="GHEA Grapalat" w:hAnsi="GHEA Grapalat"/>
          <w:sz w:val="16"/>
          <w:szCs w:val="16"/>
        </w:rPr>
        <w:t xml:space="preserve"> https://www.venice.coe.int/webforms/documents/?pdf=CDL-AD(2017)019-e </w:t>
      </w:r>
      <w:r w:rsidRPr="00C83656">
        <w:rPr>
          <w:rFonts w:ascii="GHEA Grapalat" w:hAnsi="GHEA Grapalat" w:cs="Sylfaen"/>
          <w:sz w:val="16"/>
          <w:szCs w:val="16"/>
        </w:rPr>
        <w:t>հղումով</w:t>
      </w:r>
      <w:r w:rsidRPr="00C83656">
        <w:rPr>
          <w:rFonts w:ascii="GHEA Grapalat" w:hAnsi="GHEA Grapalat" w:cs="Tahoma"/>
          <w:sz w:val="16"/>
          <w:szCs w:val="16"/>
        </w:rPr>
        <w:t>։</w:t>
      </w:r>
    </w:p>
  </w:footnote>
  <w:footnote w:id="14">
    <w:p w:rsidR="000538CF" w:rsidRPr="00C83656" w:rsidRDefault="000538CF" w:rsidP="001224AB">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r w:rsidRPr="00C83656">
        <w:rPr>
          <w:rFonts w:ascii="GHEA Grapalat" w:hAnsi="GHEA Grapalat" w:cs="Sylfaen"/>
          <w:sz w:val="16"/>
          <w:szCs w:val="16"/>
        </w:rPr>
        <w:t>Վենետիկի</w:t>
      </w:r>
      <w:r w:rsidRPr="00C83656">
        <w:rPr>
          <w:rFonts w:ascii="GHEA Grapalat" w:hAnsi="GHEA Grapalat"/>
          <w:sz w:val="16"/>
          <w:szCs w:val="16"/>
        </w:rPr>
        <w:t xml:space="preserve"> </w:t>
      </w:r>
      <w:r w:rsidRPr="00C83656">
        <w:rPr>
          <w:rFonts w:ascii="GHEA Grapalat" w:hAnsi="GHEA Grapalat" w:cs="Sylfaen"/>
          <w:sz w:val="16"/>
          <w:szCs w:val="16"/>
        </w:rPr>
        <w:t>հանձնաժողովի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Եվրոպայի</w:t>
      </w:r>
      <w:r w:rsidRPr="00C83656">
        <w:rPr>
          <w:rFonts w:ascii="GHEA Grapalat" w:hAnsi="GHEA Grapalat"/>
          <w:sz w:val="16"/>
          <w:szCs w:val="16"/>
        </w:rPr>
        <w:t xml:space="preserve"> </w:t>
      </w:r>
      <w:r w:rsidRPr="00C83656">
        <w:rPr>
          <w:rFonts w:ascii="GHEA Grapalat" w:hAnsi="GHEA Grapalat" w:cs="Sylfaen"/>
          <w:sz w:val="16"/>
          <w:szCs w:val="16"/>
        </w:rPr>
        <w:t>խորհրդի</w:t>
      </w:r>
      <w:r w:rsidRPr="00C83656">
        <w:rPr>
          <w:rFonts w:ascii="GHEA Grapalat" w:hAnsi="GHEA Grapalat"/>
          <w:sz w:val="16"/>
          <w:szCs w:val="16"/>
        </w:rPr>
        <w:t xml:space="preserve"> </w:t>
      </w:r>
      <w:r w:rsidRPr="00C83656">
        <w:rPr>
          <w:rFonts w:ascii="GHEA Grapalat" w:hAnsi="GHEA Grapalat" w:cs="Sylfaen"/>
          <w:sz w:val="16"/>
          <w:szCs w:val="16"/>
        </w:rPr>
        <w:t>մարդու</w:t>
      </w:r>
      <w:r w:rsidRPr="00C83656">
        <w:rPr>
          <w:rFonts w:ascii="GHEA Grapalat" w:hAnsi="GHEA Grapalat"/>
          <w:sz w:val="16"/>
          <w:szCs w:val="16"/>
        </w:rPr>
        <w:t xml:space="preserve"> </w:t>
      </w:r>
      <w:r w:rsidRPr="00C83656">
        <w:rPr>
          <w:rFonts w:ascii="GHEA Grapalat" w:hAnsi="GHEA Grapalat" w:cs="Sylfaen"/>
          <w:sz w:val="16"/>
          <w:szCs w:val="16"/>
        </w:rPr>
        <w:t>իրավունքների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իրավունքի</w:t>
      </w:r>
      <w:r w:rsidRPr="00C83656">
        <w:rPr>
          <w:rFonts w:ascii="GHEA Grapalat" w:hAnsi="GHEA Grapalat"/>
          <w:sz w:val="16"/>
          <w:szCs w:val="16"/>
        </w:rPr>
        <w:t xml:space="preserve"> </w:t>
      </w:r>
      <w:r w:rsidRPr="00C83656">
        <w:rPr>
          <w:rFonts w:ascii="GHEA Grapalat" w:hAnsi="GHEA Grapalat" w:cs="Sylfaen"/>
          <w:sz w:val="16"/>
          <w:szCs w:val="16"/>
        </w:rPr>
        <w:t>գերակայության</w:t>
      </w:r>
      <w:r w:rsidRPr="00C83656">
        <w:rPr>
          <w:rFonts w:ascii="GHEA Grapalat" w:hAnsi="GHEA Grapalat"/>
          <w:sz w:val="16"/>
          <w:szCs w:val="16"/>
        </w:rPr>
        <w:t xml:space="preserve"> </w:t>
      </w:r>
      <w:r w:rsidRPr="00C83656">
        <w:rPr>
          <w:rFonts w:ascii="GHEA Grapalat" w:hAnsi="GHEA Grapalat" w:cs="Sylfaen"/>
          <w:sz w:val="16"/>
          <w:szCs w:val="16"/>
        </w:rPr>
        <w:t>գլխավոր</w:t>
      </w:r>
      <w:r w:rsidRPr="00C83656">
        <w:rPr>
          <w:rFonts w:ascii="GHEA Grapalat" w:hAnsi="GHEA Grapalat"/>
          <w:sz w:val="16"/>
          <w:szCs w:val="16"/>
        </w:rPr>
        <w:t xml:space="preserve"> </w:t>
      </w:r>
      <w:r w:rsidRPr="00C83656">
        <w:rPr>
          <w:rFonts w:ascii="GHEA Grapalat" w:hAnsi="GHEA Grapalat" w:cs="Sylfaen"/>
          <w:sz w:val="16"/>
          <w:szCs w:val="16"/>
        </w:rPr>
        <w:t>տնօրինություն</w:t>
      </w:r>
      <w:r w:rsidRPr="00C83656">
        <w:rPr>
          <w:rFonts w:ascii="GHEA Grapalat" w:hAnsi="GHEA Grapalat"/>
          <w:sz w:val="16"/>
          <w:szCs w:val="16"/>
        </w:rPr>
        <w:t xml:space="preserve"> </w:t>
      </w:r>
      <w:r w:rsidRPr="00C83656">
        <w:rPr>
          <w:rFonts w:ascii="GHEA Grapalat" w:hAnsi="GHEA Grapalat" w:cs="Sylfaen"/>
          <w:sz w:val="16"/>
          <w:szCs w:val="16"/>
        </w:rPr>
        <w:t>համատեղ</w:t>
      </w:r>
      <w:r w:rsidRPr="00C83656">
        <w:rPr>
          <w:rFonts w:ascii="GHEA Grapalat" w:hAnsi="GHEA Grapalat"/>
          <w:sz w:val="16"/>
          <w:szCs w:val="16"/>
        </w:rPr>
        <w:t xml:space="preserve"> </w:t>
      </w:r>
      <w:r w:rsidRPr="00C83656">
        <w:rPr>
          <w:rFonts w:ascii="GHEA Grapalat" w:hAnsi="GHEA Grapalat" w:cs="Sylfaen"/>
          <w:sz w:val="16"/>
          <w:szCs w:val="16"/>
        </w:rPr>
        <w:t>թիվ</w:t>
      </w:r>
      <w:r w:rsidRPr="00C83656">
        <w:rPr>
          <w:rFonts w:ascii="GHEA Grapalat" w:hAnsi="GHEA Grapalat"/>
          <w:sz w:val="16"/>
          <w:szCs w:val="16"/>
        </w:rPr>
        <w:t xml:space="preserve"> CDL-</w:t>
      </w:r>
      <w:proofErr w:type="gramStart"/>
      <w:r w:rsidRPr="00C83656">
        <w:rPr>
          <w:rFonts w:ascii="GHEA Grapalat" w:hAnsi="GHEA Grapalat"/>
          <w:sz w:val="16"/>
          <w:szCs w:val="16"/>
        </w:rPr>
        <w:t>AD(</w:t>
      </w:r>
      <w:proofErr w:type="gramEnd"/>
      <w:r w:rsidRPr="00C83656">
        <w:rPr>
          <w:rFonts w:ascii="GHEA Grapalat" w:hAnsi="GHEA Grapalat"/>
          <w:sz w:val="16"/>
          <w:szCs w:val="16"/>
        </w:rPr>
        <w:t xml:space="preserve">2019)024 </w:t>
      </w:r>
      <w:r w:rsidRPr="00C83656">
        <w:rPr>
          <w:rFonts w:ascii="GHEA Grapalat" w:hAnsi="GHEA Grapalat" w:cs="Sylfaen"/>
          <w:sz w:val="16"/>
          <w:szCs w:val="16"/>
        </w:rPr>
        <w:t>կարծիքը</w:t>
      </w:r>
      <w:r w:rsidRPr="00C83656">
        <w:rPr>
          <w:rFonts w:ascii="GHEA Grapalat" w:hAnsi="GHEA Grapalat"/>
          <w:sz w:val="16"/>
          <w:szCs w:val="16"/>
        </w:rPr>
        <w:t xml:space="preserve"> https://www.venice.coe.int/webforms/documents/?pdf=CDL-AD(2019)024-e </w:t>
      </w:r>
      <w:r w:rsidRPr="00C83656">
        <w:rPr>
          <w:rFonts w:ascii="GHEA Grapalat" w:hAnsi="GHEA Grapalat" w:cs="Sylfaen"/>
          <w:sz w:val="16"/>
          <w:szCs w:val="16"/>
        </w:rPr>
        <w:t>հղումով։</w:t>
      </w:r>
    </w:p>
  </w:footnote>
  <w:footnote w:id="15">
    <w:p w:rsidR="000538CF" w:rsidRPr="001224AB" w:rsidRDefault="000538CF" w:rsidP="001224AB">
      <w:pPr>
        <w:pStyle w:val="FootnoteText"/>
        <w:jc w:val="both"/>
        <w:rPr>
          <w:rFonts w:ascii="GHEA Grapalat" w:hAnsi="GHEA Grapalat"/>
        </w:rPr>
      </w:pPr>
      <w:r w:rsidRPr="00C83656">
        <w:rPr>
          <w:rStyle w:val="FootnoteReference"/>
          <w:sz w:val="16"/>
          <w:szCs w:val="16"/>
        </w:rPr>
        <w:footnoteRef/>
      </w:r>
      <w:r w:rsidRPr="00C83656">
        <w:rPr>
          <w:sz w:val="16"/>
          <w:szCs w:val="16"/>
        </w:rPr>
        <w:t xml:space="preserve"> </w:t>
      </w:r>
      <w:r w:rsidRPr="00C83656">
        <w:rPr>
          <w:rFonts w:ascii="GHEA Grapalat" w:hAnsi="GHEA Grapalat" w:cs="Sylfaen"/>
          <w:w w:val="105"/>
          <w:sz w:val="16"/>
          <w:szCs w:val="16"/>
        </w:rPr>
        <w:t>Վենետիկի</w:t>
      </w:r>
      <w:r w:rsidRPr="00C83656">
        <w:rPr>
          <w:rFonts w:ascii="GHEA Grapalat" w:hAnsi="GHEA Grapalat"/>
          <w:w w:val="105"/>
          <w:sz w:val="16"/>
          <w:szCs w:val="16"/>
        </w:rPr>
        <w:tab/>
      </w:r>
      <w:r w:rsidRPr="00C83656">
        <w:rPr>
          <w:rFonts w:ascii="GHEA Grapalat" w:hAnsi="GHEA Grapalat" w:cs="Sylfaen"/>
          <w:w w:val="105"/>
          <w:sz w:val="16"/>
          <w:szCs w:val="16"/>
        </w:rPr>
        <w:t>հանձնաժողովի</w:t>
      </w:r>
      <w:r w:rsidRPr="00C83656">
        <w:rPr>
          <w:rFonts w:ascii="GHEA Grapalat" w:hAnsi="GHEA Grapalat"/>
          <w:w w:val="105"/>
          <w:sz w:val="16"/>
          <w:szCs w:val="16"/>
        </w:rPr>
        <w:tab/>
      </w:r>
      <w:r w:rsidRPr="00C83656">
        <w:rPr>
          <w:rFonts w:ascii="GHEA Grapalat" w:hAnsi="GHEA Grapalat" w:cs="Sylfaen"/>
          <w:w w:val="105"/>
          <w:sz w:val="16"/>
          <w:szCs w:val="16"/>
        </w:rPr>
        <w:t>թիվ</w:t>
      </w:r>
      <w:r w:rsidRPr="00C83656">
        <w:rPr>
          <w:rFonts w:ascii="GHEA Grapalat" w:hAnsi="GHEA Grapalat"/>
          <w:w w:val="105"/>
          <w:sz w:val="16"/>
          <w:szCs w:val="16"/>
        </w:rPr>
        <w:tab/>
      </w:r>
      <w:r w:rsidRPr="00C83656">
        <w:rPr>
          <w:rFonts w:ascii="GHEA Grapalat" w:hAnsi="GHEA Grapalat"/>
          <w:sz w:val="16"/>
          <w:szCs w:val="16"/>
        </w:rPr>
        <w:t>CDL-</w:t>
      </w:r>
      <w:proofErr w:type="gramStart"/>
      <w:r w:rsidRPr="00C83656">
        <w:rPr>
          <w:rFonts w:ascii="GHEA Grapalat" w:hAnsi="GHEA Grapalat"/>
          <w:sz w:val="16"/>
          <w:szCs w:val="16"/>
        </w:rPr>
        <w:t>AD(</w:t>
      </w:r>
      <w:proofErr w:type="gramEnd"/>
      <w:r w:rsidRPr="00C83656">
        <w:rPr>
          <w:rFonts w:ascii="GHEA Grapalat" w:hAnsi="GHEA Grapalat"/>
          <w:sz w:val="16"/>
          <w:szCs w:val="16"/>
        </w:rPr>
        <w:t>2017)019</w:t>
      </w:r>
      <w:r w:rsidRPr="00C83656">
        <w:rPr>
          <w:rFonts w:ascii="GHEA Grapalat" w:hAnsi="GHEA Grapalat"/>
          <w:sz w:val="16"/>
          <w:szCs w:val="16"/>
        </w:rPr>
        <w:tab/>
      </w:r>
      <w:r w:rsidRPr="00C83656">
        <w:rPr>
          <w:rFonts w:ascii="GHEA Grapalat" w:hAnsi="GHEA Grapalat" w:cs="Sylfaen"/>
          <w:w w:val="105"/>
          <w:sz w:val="16"/>
          <w:szCs w:val="16"/>
        </w:rPr>
        <w:t>կարծիքը</w:t>
      </w:r>
      <w:r w:rsidRPr="00C83656">
        <w:rPr>
          <w:rFonts w:ascii="GHEA Grapalat" w:hAnsi="GHEA Grapalat"/>
          <w:w w:val="105"/>
          <w:sz w:val="16"/>
          <w:szCs w:val="16"/>
        </w:rPr>
        <w:t xml:space="preserve"> </w:t>
      </w:r>
      <w:r w:rsidRPr="00C83656">
        <w:rPr>
          <w:rFonts w:ascii="GHEA Grapalat" w:hAnsi="GHEA Grapalat"/>
          <w:color w:val="0000FF"/>
          <w:w w:val="105"/>
          <w:sz w:val="16"/>
          <w:szCs w:val="16"/>
          <w:u w:val="single" w:color="0000FF"/>
        </w:rPr>
        <w:t>https://</w:t>
      </w:r>
      <w:hyperlink r:id="rId2">
        <w:r w:rsidRPr="00C83656">
          <w:rPr>
            <w:rFonts w:ascii="GHEA Grapalat" w:hAnsi="GHEA Grapalat"/>
            <w:color w:val="0000FF"/>
            <w:w w:val="105"/>
            <w:sz w:val="16"/>
            <w:szCs w:val="16"/>
            <w:u w:val="single" w:color="0000FF"/>
          </w:rPr>
          <w:t>www.venice.coe.int/webforms/documents/?pdf=CDL-AD(2017)019-e</w:t>
        </w:r>
        <w:r w:rsidRPr="00C83656">
          <w:rPr>
            <w:rFonts w:ascii="GHEA Grapalat" w:hAnsi="GHEA Grapalat"/>
            <w:color w:val="0000FF"/>
            <w:spacing w:val="12"/>
            <w:w w:val="105"/>
            <w:sz w:val="16"/>
            <w:szCs w:val="16"/>
          </w:rPr>
          <w:t xml:space="preserve"> </w:t>
        </w:r>
      </w:hyperlink>
      <w:r w:rsidRPr="00C83656">
        <w:rPr>
          <w:rFonts w:ascii="GHEA Grapalat" w:hAnsi="GHEA Grapalat" w:cs="Sylfaen"/>
          <w:w w:val="105"/>
          <w:sz w:val="16"/>
          <w:szCs w:val="16"/>
        </w:rPr>
        <w:t>հղումով</w:t>
      </w:r>
      <w:r w:rsidRPr="00C83656">
        <w:rPr>
          <w:rFonts w:ascii="GHEA Grapalat" w:hAnsi="GHEA Grapalat" w:cs="Tahoma"/>
          <w:w w:val="105"/>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00EB1"/>
    <w:multiLevelType w:val="hybridMultilevel"/>
    <w:tmpl w:val="C97645AC"/>
    <w:lvl w:ilvl="0" w:tplc="4CC48E0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903"/>
    <w:rsid w:val="00007F47"/>
    <w:rsid w:val="0002668C"/>
    <w:rsid w:val="00027809"/>
    <w:rsid w:val="000368D7"/>
    <w:rsid w:val="0004309A"/>
    <w:rsid w:val="00046B3F"/>
    <w:rsid w:val="00053260"/>
    <w:rsid w:val="000538CF"/>
    <w:rsid w:val="00057A51"/>
    <w:rsid w:val="000735A5"/>
    <w:rsid w:val="00081695"/>
    <w:rsid w:val="0009243F"/>
    <w:rsid w:val="00092855"/>
    <w:rsid w:val="000C0B58"/>
    <w:rsid w:val="000C2236"/>
    <w:rsid w:val="000C3873"/>
    <w:rsid w:val="000C5E36"/>
    <w:rsid w:val="000D4750"/>
    <w:rsid w:val="000E372F"/>
    <w:rsid w:val="000F2A52"/>
    <w:rsid w:val="000F7054"/>
    <w:rsid w:val="001067B7"/>
    <w:rsid w:val="00110293"/>
    <w:rsid w:val="00112648"/>
    <w:rsid w:val="0012066F"/>
    <w:rsid w:val="001224AB"/>
    <w:rsid w:val="001247F9"/>
    <w:rsid w:val="00124B1D"/>
    <w:rsid w:val="00134AAA"/>
    <w:rsid w:val="001437B0"/>
    <w:rsid w:val="00147351"/>
    <w:rsid w:val="001561BC"/>
    <w:rsid w:val="001605C7"/>
    <w:rsid w:val="0017215C"/>
    <w:rsid w:val="0018699A"/>
    <w:rsid w:val="00186F60"/>
    <w:rsid w:val="00190273"/>
    <w:rsid w:val="00191392"/>
    <w:rsid w:val="001921CF"/>
    <w:rsid w:val="001C2B8D"/>
    <w:rsid w:val="001C336B"/>
    <w:rsid w:val="001C3370"/>
    <w:rsid w:val="001D073E"/>
    <w:rsid w:val="001E29A0"/>
    <w:rsid w:val="001F1AD9"/>
    <w:rsid w:val="001F5696"/>
    <w:rsid w:val="002030AF"/>
    <w:rsid w:val="00211D7C"/>
    <w:rsid w:val="0021578E"/>
    <w:rsid w:val="002235B3"/>
    <w:rsid w:val="00223C68"/>
    <w:rsid w:val="00236015"/>
    <w:rsid w:val="00242F7B"/>
    <w:rsid w:val="00250627"/>
    <w:rsid w:val="00253598"/>
    <w:rsid w:val="0025421E"/>
    <w:rsid w:val="002543BA"/>
    <w:rsid w:val="00255634"/>
    <w:rsid w:val="00270208"/>
    <w:rsid w:val="0027136D"/>
    <w:rsid w:val="0027743C"/>
    <w:rsid w:val="00296E59"/>
    <w:rsid w:val="002A197A"/>
    <w:rsid w:val="002A3A1C"/>
    <w:rsid w:val="002B7B55"/>
    <w:rsid w:val="002C148C"/>
    <w:rsid w:val="002D2EDD"/>
    <w:rsid w:val="002D3903"/>
    <w:rsid w:val="002D4A94"/>
    <w:rsid w:val="002E732E"/>
    <w:rsid w:val="002E7A3F"/>
    <w:rsid w:val="002F1BC8"/>
    <w:rsid w:val="00305366"/>
    <w:rsid w:val="003156E8"/>
    <w:rsid w:val="0032073A"/>
    <w:rsid w:val="00332F37"/>
    <w:rsid w:val="00333C16"/>
    <w:rsid w:val="00335749"/>
    <w:rsid w:val="003360C4"/>
    <w:rsid w:val="003400A6"/>
    <w:rsid w:val="003457E7"/>
    <w:rsid w:val="00356BA4"/>
    <w:rsid w:val="00361C0E"/>
    <w:rsid w:val="00375A8F"/>
    <w:rsid w:val="003836F3"/>
    <w:rsid w:val="00383E03"/>
    <w:rsid w:val="003A0786"/>
    <w:rsid w:val="003A2B38"/>
    <w:rsid w:val="003B0C3D"/>
    <w:rsid w:val="003B75D1"/>
    <w:rsid w:val="003D3BFD"/>
    <w:rsid w:val="00405771"/>
    <w:rsid w:val="00411918"/>
    <w:rsid w:val="00411B1A"/>
    <w:rsid w:val="00412F6D"/>
    <w:rsid w:val="00415340"/>
    <w:rsid w:val="00415785"/>
    <w:rsid w:val="0041779E"/>
    <w:rsid w:val="004178C4"/>
    <w:rsid w:val="00417C38"/>
    <w:rsid w:val="0042476B"/>
    <w:rsid w:val="00432B78"/>
    <w:rsid w:val="00433A09"/>
    <w:rsid w:val="00461D2B"/>
    <w:rsid w:val="00463A7B"/>
    <w:rsid w:val="00476C33"/>
    <w:rsid w:val="004779F9"/>
    <w:rsid w:val="00486C1C"/>
    <w:rsid w:val="004A266C"/>
    <w:rsid w:val="004A6153"/>
    <w:rsid w:val="004C1A74"/>
    <w:rsid w:val="004C2CDA"/>
    <w:rsid w:val="004C4350"/>
    <w:rsid w:val="004C5738"/>
    <w:rsid w:val="004D69FC"/>
    <w:rsid w:val="004E580E"/>
    <w:rsid w:val="0050113A"/>
    <w:rsid w:val="005160AF"/>
    <w:rsid w:val="00522FF0"/>
    <w:rsid w:val="00534E2B"/>
    <w:rsid w:val="00541320"/>
    <w:rsid w:val="00543887"/>
    <w:rsid w:val="005440B4"/>
    <w:rsid w:val="00546D24"/>
    <w:rsid w:val="005519F4"/>
    <w:rsid w:val="005551F0"/>
    <w:rsid w:val="00562856"/>
    <w:rsid w:val="005671A3"/>
    <w:rsid w:val="00571A12"/>
    <w:rsid w:val="00577CA4"/>
    <w:rsid w:val="00584D8F"/>
    <w:rsid w:val="0059284A"/>
    <w:rsid w:val="005A2295"/>
    <w:rsid w:val="005A2BC9"/>
    <w:rsid w:val="005A3FFB"/>
    <w:rsid w:val="005A6C5D"/>
    <w:rsid w:val="005B12F3"/>
    <w:rsid w:val="005B14EF"/>
    <w:rsid w:val="005B1BE3"/>
    <w:rsid w:val="005B4CE0"/>
    <w:rsid w:val="005C3E49"/>
    <w:rsid w:val="005C53C1"/>
    <w:rsid w:val="005E25A9"/>
    <w:rsid w:val="005E2E22"/>
    <w:rsid w:val="005E5537"/>
    <w:rsid w:val="005F49A1"/>
    <w:rsid w:val="006140F2"/>
    <w:rsid w:val="00614571"/>
    <w:rsid w:val="00614D2C"/>
    <w:rsid w:val="006162A6"/>
    <w:rsid w:val="00624AC4"/>
    <w:rsid w:val="00632AD6"/>
    <w:rsid w:val="00635269"/>
    <w:rsid w:val="006352A0"/>
    <w:rsid w:val="00650F70"/>
    <w:rsid w:val="00654C26"/>
    <w:rsid w:val="00662826"/>
    <w:rsid w:val="00671E55"/>
    <w:rsid w:val="006846BD"/>
    <w:rsid w:val="00692117"/>
    <w:rsid w:val="006A523D"/>
    <w:rsid w:val="006B3052"/>
    <w:rsid w:val="006B3DB2"/>
    <w:rsid w:val="006C4805"/>
    <w:rsid w:val="006D6EEB"/>
    <w:rsid w:val="006E6DF6"/>
    <w:rsid w:val="006F0EC2"/>
    <w:rsid w:val="006F592D"/>
    <w:rsid w:val="0070399B"/>
    <w:rsid w:val="00712A8F"/>
    <w:rsid w:val="00714F42"/>
    <w:rsid w:val="0071607C"/>
    <w:rsid w:val="0072091E"/>
    <w:rsid w:val="00723EAA"/>
    <w:rsid w:val="007328BF"/>
    <w:rsid w:val="007373DE"/>
    <w:rsid w:val="007407C5"/>
    <w:rsid w:val="00740879"/>
    <w:rsid w:val="007459CD"/>
    <w:rsid w:val="00750123"/>
    <w:rsid w:val="00751F12"/>
    <w:rsid w:val="00757287"/>
    <w:rsid w:val="0076071E"/>
    <w:rsid w:val="007678B7"/>
    <w:rsid w:val="0077460B"/>
    <w:rsid w:val="00777DC2"/>
    <w:rsid w:val="00780723"/>
    <w:rsid w:val="0078127D"/>
    <w:rsid w:val="00781D04"/>
    <w:rsid w:val="00783658"/>
    <w:rsid w:val="007A37CE"/>
    <w:rsid w:val="007A53B8"/>
    <w:rsid w:val="007A544A"/>
    <w:rsid w:val="007A5F8D"/>
    <w:rsid w:val="007A6351"/>
    <w:rsid w:val="007C387E"/>
    <w:rsid w:val="007E0128"/>
    <w:rsid w:val="007E55F8"/>
    <w:rsid w:val="007F6FE4"/>
    <w:rsid w:val="0080035C"/>
    <w:rsid w:val="00801868"/>
    <w:rsid w:val="00802E80"/>
    <w:rsid w:val="0081226D"/>
    <w:rsid w:val="00812F60"/>
    <w:rsid w:val="00833874"/>
    <w:rsid w:val="00843374"/>
    <w:rsid w:val="0085215F"/>
    <w:rsid w:val="00853C81"/>
    <w:rsid w:val="00855B5A"/>
    <w:rsid w:val="008602E0"/>
    <w:rsid w:val="00873A22"/>
    <w:rsid w:val="008809F3"/>
    <w:rsid w:val="00887214"/>
    <w:rsid w:val="008A08F6"/>
    <w:rsid w:val="008A2EDE"/>
    <w:rsid w:val="008A4F93"/>
    <w:rsid w:val="008A68A8"/>
    <w:rsid w:val="008B0149"/>
    <w:rsid w:val="008C02E7"/>
    <w:rsid w:val="008D2FCF"/>
    <w:rsid w:val="008D47A8"/>
    <w:rsid w:val="008D5947"/>
    <w:rsid w:val="008D5C77"/>
    <w:rsid w:val="008F3CC3"/>
    <w:rsid w:val="00905F50"/>
    <w:rsid w:val="00913A29"/>
    <w:rsid w:val="00917D15"/>
    <w:rsid w:val="009232A5"/>
    <w:rsid w:val="00927B04"/>
    <w:rsid w:val="00945218"/>
    <w:rsid w:val="00970376"/>
    <w:rsid w:val="00983BA0"/>
    <w:rsid w:val="009841B1"/>
    <w:rsid w:val="00991FA0"/>
    <w:rsid w:val="00993F9C"/>
    <w:rsid w:val="009A1BA2"/>
    <w:rsid w:val="009A3A2E"/>
    <w:rsid w:val="009C3539"/>
    <w:rsid w:val="009C59D0"/>
    <w:rsid w:val="009C73E9"/>
    <w:rsid w:val="009D0DFE"/>
    <w:rsid w:val="009E1102"/>
    <w:rsid w:val="009F1E40"/>
    <w:rsid w:val="009F4BD9"/>
    <w:rsid w:val="009F585B"/>
    <w:rsid w:val="009F680A"/>
    <w:rsid w:val="00A03DA3"/>
    <w:rsid w:val="00A05E4C"/>
    <w:rsid w:val="00A26020"/>
    <w:rsid w:val="00A26254"/>
    <w:rsid w:val="00A37426"/>
    <w:rsid w:val="00A55634"/>
    <w:rsid w:val="00A56F42"/>
    <w:rsid w:val="00A602B8"/>
    <w:rsid w:val="00A71FA9"/>
    <w:rsid w:val="00A726DA"/>
    <w:rsid w:val="00A83DC6"/>
    <w:rsid w:val="00A869F7"/>
    <w:rsid w:val="00A944C6"/>
    <w:rsid w:val="00AA3911"/>
    <w:rsid w:val="00AA5241"/>
    <w:rsid w:val="00AB4997"/>
    <w:rsid w:val="00AB4B7B"/>
    <w:rsid w:val="00AC2C96"/>
    <w:rsid w:val="00AC353A"/>
    <w:rsid w:val="00AC4EC2"/>
    <w:rsid w:val="00AE08E3"/>
    <w:rsid w:val="00AE1258"/>
    <w:rsid w:val="00AE57D0"/>
    <w:rsid w:val="00AE6822"/>
    <w:rsid w:val="00AE7F1B"/>
    <w:rsid w:val="00AE7F83"/>
    <w:rsid w:val="00AF6B6D"/>
    <w:rsid w:val="00B02E92"/>
    <w:rsid w:val="00B02F1C"/>
    <w:rsid w:val="00B03EDD"/>
    <w:rsid w:val="00B043AF"/>
    <w:rsid w:val="00B06FCB"/>
    <w:rsid w:val="00B11F8C"/>
    <w:rsid w:val="00B20DD0"/>
    <w:rsid w:val="00B213AA"/>
    <w:rsid w:val="00B32B8D"/>
    <w:rsid w:val="00B41075"/>
    <w:rsid w:val="00B4642C"/>
    <w:rsid w:val="00B63E34"/>
    <w:rsid w:val="00B6711A"/>
    <w:rsid w:val="00B6761A"/>
    <w:rsid w:val="00B81724"/>
    <w:rsid w:val="00B8618E"/>
    <w:rsid w:val="00B9275A"/>
    <w:rsid w:val="00B95BE7"/>
    <w:rsid w:val="00B96606"/>
    <w:rsid w:val="00BB1868"/>
    <w:rsid w:val="00BB4D46"/>
    <w:rsid w:val="00BB70C2"/>
    <w:rsid w:val="00BC122C"/>
    <w:rsid w:val="00BC2CED"/>
    <w:rsid w:val="00BC4F96"/>
    <w:rsid w:val="00BD3CD2"/>
    <w:rsid w:val="00BD497A"/>
    <w:rsid w:val="00BF2930"/>
    <w:rsid w:val="00C23E26"/>
    <w:rsid w:val="00C36D45"/>
    <w:rsid w:val="00C477A1"/>
    <w:rsid w:val="00C503A5"/>
    <w:rsid w:val="00C50589"/>
    <w:rsid w:val="00C541C5"/>
    <w:rsid w:val="00C549BB"/>
    <w:rsid w:val="00C670A6"/>
    <w:rsid w:val="00C6768E"/>
    <w:rsid w:val="00C77731"/>
    <w:rsid w:val="00C83656"/>
    <w:rsid w:val="00C90F72"/>
    <w:rsid w:val="00C91E7C"/>
    <w:rsid w:val="00C94FD9"/>
    <w:rsid w:val="00C9546D"/>
    <w:rsid w:val="00CA1009"/>
    <w:rsid w:val="00CA47FB"/>
    <w:rsid w:val="00CA64EC"/>
    <w:rsid w:val="00CB0433"/>
    <w:rsid w:val="00CB2E0E"/>
    <w:rsid w:val="00CC14B9"/>
    <w:rsid w:val="00CC2370"/>
    <w:rsid w:val="00CC4DD9"/>
    <w:rsid w:val="00CD556F"/>
    <w:rsid w:val="00CE47F8"/>
    <w:rsid w:val="00CE507C"/>
    <w:rsid w:val="00CF3178"/>
    <w:rsid w:val="00CF5283"/>
    <w:rsid w:val="00D24E0C"/>
    <w:rsid w:val="00D26B2D"/>
    <w:rsid w:val="00D351ED"/>
    <w:rsid w:val="00D45045"/>
    <w:rsid w:val="00D46B7E"/>
    <w:rsid w:val="00D523A8"/>
    <w:rsid w:val="00D634A1"/>
    <w:rsid w:val="00D7002D"/>
    <w:rsid w:val="00D72CE6"/>
    <w:rsid w:val="00D7429A"/>
    <w:rsid w:val="00D854A3"/>
    <w:rsid w:val="00D878BB"/>
    <w:rsid w:val="00D902ED"/>
    <w:rsid w:val="00D90514"/>
    <w:rsid w:val="00D92AA9"/>
    <w:rsid w:val="00DB0DB4"/>
    <w:rsid w:val="00DB1F38"/>
    <w:rsid w:val="00DC015B"/>
    <w:rsid w:val="00DD6184"/>
    <w:rsid w:val="00DF77C8"/>
    <w:rsid w:val="00E0682B"/>
    <w:rsid w:val="00E10B7E"/>
    <w:rsid w:val="00E12408"/>
    <w:rsid w:val="00E14C9A"/>
    <w:rsid w:val="00E20DCF"/>
    <w:rsid w:val="00E30CD7"/>
    <w:rsid w:val="00E37664"/>
    <w:rsid w:val="00E40947"/>
    <w:rsid w:val="00E41F2F"/>
    <w:rsid w:val="00E445CE"/>
    <w:rsid w:val="00E61065"/>
    <w:rsid w:val="00E616A3"/>
    <w:rsid w:val="00E67135"/>
    <w:rsid w:val="00E84F7C"/>
    <w:rsid w:val="00E86604"/>
    <w:rsid w:val="00EB2017"/>
    <w:rsid w:val="00EB3069"/>
    <w:rsid w:val="00EE0E22"/>
    <w:rsid w:val="00F13D4B"/>
    <w:rsid w:val="00F25911"/>
    <w:rsid w:val="00F2629E"/>
    <w:rsid w:val="00F41080"/>
    <w:rsid w:val="00F5451A"/>
    <w:rsid w:val="00F55D0A"/>
    <w:rsid w:val="00F627E1"/>
    <w:rsid w:val="00F65D86"/>
    <w:rsid w:val="00F7298D"/>
    <w:rsid w:val="00F852D5"/>
    <w:rsid w:val="00F8546B"/>
    <w:rsid w:val="00F93527"/>
    <w:rsid w:val="00FB1AD7"/>
    <w:rsid w:val="00FC2780"/>
    <w:rsid w:val="00FD1083"/>
    <w:rsid w:val="00FD43ED"/>
    <w:rsid w:val="00FF14B4"/>
    <w:rsid w:val="00FF4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903"/>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390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D3903"/>
    <w:rPr>
      <w:rFonts w:ascii="Calibri" w:eastAsiaTheme="minorEastAsia" w:hAnsi="Calibri" w:cs="Calibri"/>
    </w:rPr>
  </w:style>
  <w:style w:type="paragraph" w:styleId="NormalWeb">
    <w:name w:val="Normal (Web)"/>
    <w:basedOn w:val="Normal"/>
    <w:uiPriority w:val="99"/>
    <w:unhideWhenUsed/>
    <w:rsid w:val="002D39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3903"/>
    <w:pPr>
      <w:ind w:left="720"/>
      <w:contextualSpacing/>
    </w:pPr>
  </w:style>
  <w:style w:type="paragraph" w:styleId="FootnoteText">
    <w:name w:val="footnote text"/>
    <w:basedOn w:val="Normal"/>
    <w:link w:val="FootnoteTextChar"/>
    <w:uiPriority w:val="99"/>
    <w:semiHidden/>
    <w:unhideWhenUsed/>
    <w:rsid w:val="00375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A8F"/>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375A8F"/>
    <w:rPr>
      <w:vertAlign w:val="superscript"/>
    </w:rPr>
  </w:style>
  <w:style w:type="character" w:styleId="Hyperlink">
    <w:name w:val="Hyperlink"/>
    <w:basedOn w:val="DefaultParagraphFont"/>
    <w:uiPriority w:val="99"/>
    <w:unhideWhenUsed/>
    <w:rsid w:val="002A197A"/>
    <w:rPr>
      <w:color w:val="0000FF" w:themeColor="hyperlink"/>
      <w:u w:val="single"/>
    </w:rPr>
  </w:style>
  <w:style w:type="paragraph" w:styleId="BodyText">
    <w:name w:val="Body Text"/>
    <w:basedOn w:val="Normal"/>
    <w:link w:val="BodyTextChar"/>
    <w:uiPriority w:val="1"/>
    <w:qFormat/>
    <w:rsid w:val="001224AB"/>
    <w:pPr>
      <w:widowControl w:val="0"/>
      <w:autoSpaceDE w:val="0"/>
      <w:autoSpaceDN w:val="0"/>
      <w:spacing w:after="0" w:line="240" w:lineRule="auto"/>
      <w:ind w:left="19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224A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enice.coe.int/webforms/documents/?pdf=CDL-AD(2017)019-e" TargetMode="External"/><Relationship Id="rId1" Type="http://schemas.openxmlformats.org/officeDocument/2006/relationships/hyperlink" Target="https://rm.coe.int/fourth-evaluation-round-corruption-prevention-in-respect-of-members-of/1680a3fc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A6AE9-7638-49F5-A84B-1304F0F4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19</Pages>
  <Words>3744</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Ju-Ohanyan</dc:creator>
  <cp:keywords/>
  <dc:description/>
  <cp:lastModifiedBy>Ju-Ohanyan</cp:lastModifiedBy>
  <cp:revision>34</cp:revision>
  <dcterms:created xsi:type="dcterms:W3CDTF">2023-05-08T11:13:00Z</dcterms:created>
  <dcterms:modified xsi:type="dcterms:W3CDTF">2023-05-22T08:05:00Z</dcterms:modified>
</cp:coreProperties>
</file>