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7DE2" w14:textId="77777777" w:rsidR="000943F1" w:rsidRPr="002B0D70" w:rsidRDefault="000943F1" w:rsidP="000943F1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2B0D70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14:paraId="6B444953" w14:textId="77777777" w:rsidR="000943F1" w:rsidRDefault="000943F1" w:rsidP="00424038">
      <w:pPr>
        <w:ind w:right="-1"/>
        <w:jc w:val="center"/>
        <w:rPr>
          <w:rFonts w:ascii="GHEA Grapalat" w:hAnsi="GHEA Grapalat" w:cs="Sylfaen"/>
          <w:b/>
          <w:i/>
          <w:lang w:val="hy-AM"/>
        </w:rPr>
      </w:pPr>
      <w:r w:rsidRPr="007159A4">
        <w:rPr>
          <w:rFonts w:ascii="GHEA Grapalat" w:hAnsi="GHEA Grapalat" w:cs="Sylfaen"/>
          <w:b/>
          <w:i/>
          <w:lang w:val="hy-AM"/>
        </w:rPr>
        <w:t xml:space="preserve">«Հայաստանի Հանրապետության հանրային ծառայությունները կարգավորող հանձնաժողովի </w:t>
      </w:r>
      <w:r w:rsidRPr="000943F1">
        <w:rPr>
          <w:rFonts w:ascii="GHEA Grapalat" w:hAnsi="GHEA Grapalat" w:cs="Sylfaen"/>
          <w:b/>
          <w:i/>
          <w:lang w:val="hy-AM"/>
        </w:rPr>
        <w:t xml:space="preserve">2022 թվականի մայիսի 25-ի №234-Ն որոշման մեջ փոփոխություններ կատարելու մասին» 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 w:rsidRPr="007D32D0">
        <w:rPr>
          <w:rFonts w:ascii="GHEA Grapalat" w:hAnsi="GHEA Grapalat" w:cs="Sylfaen"/>
          <w:b/>
          <w:i/>
          <w:lang w:val="hy-AM"/>
        </w:rPr>
        <w:t>որոշ</w:t>
      </w:r>
      <w:r>
        <w:rPr>
          <w:rFonts w:ascii="GHEA Grapalat" w:hAnsi="GHEA Grapalat" w:cs="Sylfaen"/>
          <w:b/>
          <w:i/>
          <w:lang w:val="hy-AM"/>
        </w:rPr>
        <w:t xml:space="preserve">ման </w:t>
      </w:r>
      <w:r w:rsidRPr="007D32D0">
        <w:rPr>
          <w:rFonts w:ascii="GHEA Grapalat" w:hAnsi="GHEA Grapalat" w:cs="Sylfaen"/>
          <w:b/>
          <w:i/>
          <w:lang w:val="hy-AM"/>
        </w:rPr>
        <w:t>նախագծ</w:t>
      </w:r>
      <w:r w:rsidRPr="005926EB">
        <w:rPr>
          <w:rFonts w:ascii="GHEA Grapalat" w:hAnsi="GHEA Grapalat" w:cs="Sylfaen"/>
          <w:b/>
          <w:i/>
          <w:lang w:val="hy-AM"/>
        </w:rPr>
        <w:t>ի</w:t>
      </w:r>
      <w:r w:rsidRPr="007D32D0">
        <w:rPr>
          <w:rFonts w:ascii="GHEA Grapalat" w:hAnsi="GHEA Grapalat" w:cs="Sylfaen"/>
          <w:b/>
          <w:i/>
          <w:lang w:val="hy-AM"/>
        </w:rPr>
        <w:t xml:space="preserve"> </w:t>
      </w:r>
      <w:r w:rsidRPr="008B7849">
        <w:rPr>
          <w:rFonts w:ascii="GHEA Grapalat" w:hAnsi="GHEA Grapalat" w:cs="Sylfaen"/>
          <w:b/>
          <w:i/>
          <w:lang w:val="hy-AM"/>
        </w:rPr>
        <w:t>վերաբերյալ</w:t>
      </w:r>
      <w:r>
        <w:rPr>
          <w:rFonts w:ascii="GHEA Grapalat" w:hAnsi="GHEA Grapalat" w:cs="Sylfaen"/>
          <w:b/>
          <w:i/>
          <w:lang w:val="hy-AM"/>
        </w:rPr>
        <w:t xml:space="preserve"> </w:t>
      </w:r>
    </w:p>
    <w:p w14:paraId="35BDE984" w14:textId="77777777" w:rsidR="009D2601" w:rsidRPr="002B0D70" w:rsidRDefault="009D2601" w:rsidP="00424038">
      <w:pPr>
        <w:ind w:right="-1"/>
        <w:jc w:val="center"/>
        <w:rPr>
          <w:rFonts w:ascii="GHEA Grapalat" w:hAnsi="GHEA Grapalat" w:cs="Sylfaen"/>
          <w:b/>
          <w:i/>
          <w:lang w:val="hy-AM"/>
        </w:rPr>
      </w:pPr>
    </w:p>
    <w:p w14:paraId="51B44A3D" w14:textId="77777777" w:rsidR="000943F1" w:rsidRPr="000943F1" w:rsidRDefault="000943F1" w:rsidP="000943F1">
      <w:pPr>
        <w:ind w:right="191"/>
        <w:jc w:val="center"/>
        <w:rPr>
          <w:rFonts w:ascii="GHEA Grapalat" w:hAnsi="GHEA Grapalat" w:cs="Sylfaen"/>
          <w:b/>
          <w:i/>
          <w:lang w:val="hy-AM"/>
        </w:rPr>
      </w:pPr>
    </w:p>
    <w:p w14:paraId="0C90E579" w14:textId="77777777" w:rsidR="000943F1" w:rsidRPr="008B7849" w:rsidRDefault="000943F1" w:rsidP="000943F1">
      <w:pPr>
        <w:pStyle w:val="BodyText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14:paraId="2DC0083C" w14:textId="77777777" w:rsidR="0009006E" w:rsidRDefault="000943F1" w:rsidP="00E24BCA">
      <w:pPr>
        <w:spacing w:line="360" w:lineRule="auto"/>
        <w:ind w:firstLine="3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TarumianTimes"/>
          <w:shd w:val="clear" w:color="auto" w:fill="FFFFFF"/>
          <w:lang w:val="hy-AM"/>
        </w:rPr>
        <w:t xml:space="preserve">ՀՀ հանրային ծառայությունները կարգավորող </w:t>
      </w:r>
      <w:r w:rsidRPr="00C96448">
        <w:rPr>
          <w:rFonts w:ascii="GHEA Grapalat" w:hAnsi="GHEA Grapalat" w:cs="ArTarumianTimes"/>
          <w:shd w:val="clear" w:color="auto" w:fill="FFFFFF"/>
          <w:lang w:val="hy-AM"/>
        </w:rPr>
        <w:t xml:space="preserve">հանձնաժողովի </w:t>
      </w:r>
      <w:r w:rsidR="0009006E">
        <w:rPr>
          <w:rFonts w:ascii="GHEA Grapalat" w:hAnsi="GHEA Grapalat" w:cs="Sylfaen"/>
          <w:spacing w:val="-2"/>
          <w:lang w:val="hy-AM"/>
        </w:rPr>
        <w:t xml:space="preserve">2022 թվականի մայիսի 25-ի </w:t>
      </w:r>
      <w:r w:rsidR="0009006E" w:rsidRPr="006166FB">
        <w:rPr>
          <w:rFonts w:ascii="GHEA Grapalat" w:hAnsi="GHEA Grapalat"/>
          <w:spacing w:val="-2"/>
          <w:lang w:val="hy-AM"/>
        </w:rPr>
        <w:t>№</w:t>
      </w:r>
      <w:r w:rsidR="0009006E">
        <w:rPr>
          <w:rFonts w:ascii="GHEA Grapalat" w:hAnsi="GHEA Grapalat"/>
          <w:spacing w:val="-2"/>
          <w:lang w:val="hy-AM"/>
        </w:rPr>
        <w:t>234-Ն</w:t>
      </w:r>
      <w:r w:rsidRPr="00C96448">
        <w:rPr>
          <w:rFonts w:ascii="GHEA Grapalat" w:hAnsi="GHEA Grapalat" w:cs="ArTarumianTimes"/>
          <w:shd w:val="clear" w:color="auto" w:fill="FFFFFF"/>
          <w:lang w:val="hy-AM"/>
        </w:rPr>
        <w:t xml:space="preserve"> </w:t>
      </w:r>
      <w:r w:rsidR="0009006E">
        <w:rPr>
          <w:rFonts w:ascii="GHEA Grapalat" w:hAnsi="GHEA Grapalat" w:cs="ArTarumianTimes"/>
          <w:shd w:val="clear" w:color="auto" w:fill="FFFFFF"/>
          <w:lang w:val="hy-AM"/>
        </w:rPr>
        <w:t xml:space="preserve">որոշման 1-ին կետով հաստատված </w:t>
      </w:r>
      <w:r w:rsidR="0009006E">
        <w:rPr>
          <w:rFonts w:ascii="GHEA Grapalat" w:hAnsi="GHEA Grapalat"/>
          <w:lang w:val="af-ZA"/>
        </w:rPr>
        <w:t>էներգետիկայի բնագավառում և ջրային ոլորտում կարգավորվող անձանց գործունեության մոնիթորինգի իրականացման կարգ</w:t>
      </w:r>
      <w:r w:rsidR="0009006E">
        <w:rPr>
          <w:rFonts w:ascii="GHEA Grapalat" w:hAnsi="GHEA Grapalat"/>
          <w:lang w:val="hy-AM"/>
        </w:rPr>
        <w:t>ի 4-րդ կետի համաձայն կարգավորվող անձանց գործունեության կարճաժամկետ մոնիթորինգ</w:t>
      </w:r>
      <w:r w:rsidR="00093121">
        <w:rPr>
          <w:rFonts w:ascii="GHEA Grapalat" w:hAnsi="GHEA Grapalat"/>
          <w:lang w:val="hy-AM"/>
        </w:rPr>
        <w:t>ի տևողությունը սահմանվում է</w:t>
      </w:r>
      <w:r w:rsidR="0009006E">
        <w:rPr>
          <w:rFonts w:ascii="GHEA Grapalat" w:hAnsi="GHEA Grapalat"/>
          <w:lang w:val="hy-AM"/>
        </w:rPr>
        <w:t>ր հինգ աշխատանքային օր</w:t>
      </w:r>
      <w:r w:rsidR="00093121">
        <w:rPr>
          <w:rFonts w:ascii="GHEA Grapalat" w:hAnsi="GHEA Grapalat"/>
          <w:lang w:val="hy-AM"/>
        </w:rPr>
        <w:t>,</w:t>
      </w:r>
      <w:r w:rsidR="0009006E">
        <w:rPr>
          <w:rFonts w:ascii="GHEA Grapalat" w:hAnsi="GHEA Grapalat"/>
          <w:lang w:val="hy-AM"/>
        </w:rPr>
        <w:t xml:space="preserve"> իսկ երկարաժամկետ մոնիթորինգը՝</w:t>
      </w:r>
      <w:r w:rsidR="00182E08">
        <w:rPr>
          <w:rFonts w:ascii="GHEA Grapalat" w:hAnsi="GHEA Grapalat"/>
          <w:lang w:val="hy-AM"/>
        </w:rPr>
        <w:t xml:space="preserve"> </w:t>
      </w:r>
      <w:r w:rsidR="00182E08" w:rsidRPr="00182E08">
        <w:rPr>
          <w:rFonts w:ascii="GHEA Grapalat" w:hAnsi="GHEA Grapalat"/>
          <w:color w:val="000000"/>
          <w:lang w:val="hy-AM"/>
        </w:rPr>
        <w:t>վեցից մինչև հիսուն աշխատանքային օր</w:t>
      </w:r>
      <w:r w:rsidR="00182E08">
        <w:rPr>
          <w:rFonts w:ascii="GHEA Grapalat" w:hAnsi="GHEA Grapalat"/>
          <w:color w:val="000000"/>
          <w:lang w:val="hy-AM"/>
        </w:rPr>
        <w:t>։</w:t>
      </w:r>
      <w:r w:rsidR="0009006E">
        <w:rPr>
          <w:rFonts w:ascii="GHEA Grapalat" w:hAnsi="GHEA Grapalat"/>
          <w:lang w:val="hy-AM"/>
        </w:rPr>
        <w:t xml:space="preserve"> </w:t>
      </w:r>
    </w:p>
    <w:p w14:paraId="3B089EE5" w14:textId="77777777" w:rsidR="00EF0237" w:rsidRDefault="00093121" w:rsidP="00E24BCA">
      <w:pPr>
        <w:pStyle w:val="BodyTextIndent"/>
        <w:ind w:firstLine="426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Ընդ որում, գ</w:t>
      </w:r>
      <w:r w:rsidR="0009006E">
        <w:rPr>
          <w:rFonts w:ascii="GHEA Grapalat" w:hAnsi="GHEA Grapalat" w:cs="Sylfaen"/>
          <w:spacing w:val="-4"/>
          <w:lang w:val="hy-AM"/>
        </w:rPr>
        <w:t xml:space="preserve">ործող կարգի համաձայն հերթական երկարաժամկետ մոնիթորինգն իրականացվում է նախորդ երկարաժամկետ մոնիթորինգի ավարտի օրվանից մեկ տարի հետո։ </w:t>
      </w:r>
      <w:r w:rsidR="0009006E" w:rsidRPr="00093121">
        <w:rPr>
          <w:rFonts w:ascii="GHEA Grapalat" w:hAnsi="GHEA Grapalat" w:cs="Sylfaen"/>
          <w:spacing w:val="-4"/>
          <w:lang w:val="hy-AM"/>
        </w:rPr>
        <w:t>Սակայն</w:t>
      </w:r>
      <w:r>
        <w:rPr>
          <w:rFonts w:ascii="GHEA Grapalat" w:hAnsi="GHEA Grapalat" w:cs="Sylfaen"/>
          <w:spacing w:val="-4"/>
          <w:lang w:val="hy-AM"/>
        </w:rPr>
        <w:t>, մոնիթորինգի կարգի ընդունումից և կիրառումից հետո</w:t>
      </w:r>
      <w:r w:rsidR="00A17FD3" w:rsidRPr="00A17FD3">
        <w:rPr>
          <w:rFonts w:ascii="GHEA Grapalat" w:hAnsi="GHEA Grapalat" w:cs="Sylfaen"/>
          <w:spacing w:val="-4"/>
          <w:lang w:val="hy-AM"/>
        </w:rPr>
        <w:t xml:space="preserve">, </w:t>
      </w:r>
      <w:r>
        <w:rPr>
          <w:rFonts w:ascii="GHEA Grapalat" w:hAnsi="GHEA Grapalat" w:cs="Sylfaen"/>
          <w:spacing w:val="-4"/>
          <w:lang w:val="hy-AM"/>
        </w:rPr>
        <w:t>կազմակերպված մոնիթորինգ</w:t>
      </w:r>
      <w:r w:rsidR="00A17FD3">
        <w:rPr>
          <w:rFonts w:ascii="GHEA Grapalat" w:hAnsi="GHEA Grapalat" w:cs="Sylfaen"/>
          <w:spacing w:val="-4"/>
          <w:lang w:val="hy-AM"/>
        </w:rPr>
        <w:t>ներ</w:t>
      </w:r>
      <w:r>
        <w:rPr>
          <w:rFonts w:ascii="GHEA Grapalat" w:hAnsi="GHEA Grapalat" w:cs="Sylfaen"/>
          <w:spacing w:val="-4"/>
          <w:lang w:val="hy-AM"/>
        </w:rPr>
        <w:t>ի ընթացքում առաջ են եկել որոշակի դժվարություններ կապված երկարաժամկետ մոնիթորինգ</w:t>
      </w:r>
      <w:r w:rsidR="00A17FD3">
        <w:rPr>
          <w:rFonts w:ascii="GHEA Grapalat" w:hAnsi="GHEA Grapalat" w:cs="Sylfaen"/>
          <w:spacing w:val="-4"/>
          <w:lang w:val="hy-AM"/>
        </w:rPr>
        <w:t>ներ</w:t>
      </w:r>
      <w:r>
        <w:rPr>
          <w:rFonts w:ascii="GHEA Grapalat" w:hAnsi="GHEA Grapalat" w:cs="Sylfaen"/>
          <w:spacing w:val="-4"/>
          <w:lang w:val="hy-AM"/>
        </w:rPr>
        <w:t xml:space="preserve">ի </w:t>
      </w:r>
      <w:r w:rsidR="00A17FD3">
        <w:rPr>
          <w:rFonts w:ascii="GHEA Grapalat" w:hAnsi="GHEA Grapalat" w:cs="Sylfaen"/>
          <w:spacing w:val="-4"/>
          <w:lang w:val="hy-AM"/>
        </w:rPr>
        <w:t xml:space="preserve">միջև ընկած ժամանակահատվածի հետ, քանի որ </w:t>
      </w:r>
      <w:r>
        <w:rPr>
          <w:rFonts w:ascii="GHEA Grapalat" w:hAnsi="GHEA Grapalat" w:cs="Sylfaen"/>
          <w:spacing w:val="-4"/>
          <w:lang w:val="hy-AM"/>
        </w:rPr>
        <w:t xml:space="preserve">անհրաժեշտություն է առաջանում մոնիթորինգն իրականացնել </w:t>
      </w:r>
      <w:r w:rsidR="00EF0237">
        <w:rPr>
          <w:rFonts w:ascii="GHEA Grapalat" w:hAnsi="GHEA Grapalat" w:cs="Sylfaen"/>
          <w:spacing w:val="-4"/>
          <w:lang w:val="hy-AM"/>
        </w:rPr>
        <w:t xml:space="preserve">նախորդ տարվա երկարաժամկետ մոնիթորինգի ավարտից </w:t>
      </w:r>
      <w:r>
        <w:rPr>
          <w:rFonts w:ascii="GHEA Grapalat" w:hAnsi="GHEA Grapalat" w:cs="Sylfaen"/>
          <w:spacing w:val="-4"/>
          <w:lang w:val="hy-AM"/>
        </w:rPr>
        <w:t xml:space="preserve">ավելի շուտ քան </w:t>
      </w:r>
      <w:r w:rsidR="00EF0237">
        <w:rPr>
          <w:rFonts w:ascii="GHEA Grapalat" w:hAnsi="GHEA Grapalat" w:cs="Sylfaen"/>
          <w:spacing w:val="-4"/>
          <w:lang w:val="hy-AM"/>
        </w:rPr>
        <w:t xml:space="preserve">դրա </w:t>
      </w:r>
      <w:r>
        <w:rPr>
          <w:rFonts w:ascii="GHEA Grapalat" w:hAnsi="GHEA Grapalat" w:cs="Sylfaen"/>
          <w:spacing w:val="-4"/>
          <w:lang w:val="hy-AM"/>
        </w:rPr>
        <w:t>մեկ տարին լրանալ</w:t>
      </w:r>
      <w:r w:rsidR="00EF0237">
        <w:rPr>
          <w:rFonts w:ascii="GHEA Grapalat" w:hAnsi="GHEA Grapalat" w:cs="Sylfaen"/>
          <w:spacing w:val="-4"/>
          <w:lang w:val="hy-AM"/>
        </w:rPr>
        <w:t>ն է, որպեսզի դրա իրականուցումը և արդյունքների ամփոփումը հնարավոր լինի իրականացնել նույն տարում (</w:t>
      </w:r>
      <w:r w:rsidR="009D2601">
        <w:rPr>
          <w:rFonts w:ascii="GHEA Grapalat" w:hAnsi="GHEA Grapalat" w:cs="Sylfaen"/>
          <w:spacing w:val="-4"/>
          <w:lang w:val="hy-AM"/>
        </w:rPr>
        <w:t>օրինակ՝</w:t>
      </w:r>
      <w:r w:rsidR="00EF0237">
        <w:rPr>
          <w:rFonts w:ascii="GHEA Grapalat" w:hAnsi="GHEA Grapalat" w:cs="Sylfaen"/>
          <w:spacing w:val="-4"/>
          <w:lang w:val="hy-AM"/>
        </w:rPr>
        <w:t xml:space="preserve"> նոյեմբերի 30-ին ավարտված մոնիթորինգի դեպքում հաջորդ երկարաժամկետ մոնիթորինգը հնարավոր է իրականացնել ոչ շուտ քան հաջորդ տարվա դեկտեմբերի 1-ը և կարգով նախատեսվող 50 աշխատանքային օրը չի կարող տեղավորվել նույն օրացուցային տարում)</w:t>
      </w:r>
      <w:r>
        <w:rPr>
          <w:rFonts w:ascii="GHEA Grapalat" w:hAnsi="GHEA Grapalat" w:cs="Sylfaen"/>
          <w:spacing w:val="-4"/>
          <w:lang w:val="hy-AM"/>
        </w:rPr>
        <w:t>։</w:t>
      </w:r>
      <w:r w:rsidR="00424038">
        <w:rPr>
          <w:rFonts w:ascii="GHEA Grapalat" w:hAnsi="GHEA Grapalat" w:cs="Sylfaen"/>
          <w:spacing w:val="-4"/>
          <w:lang w:val="hy-AM"/>
        </w:rPr>
        <w:t xml:space="preserve"> </w:t>
      </w:r>
      <w:r w:rsidR="00EF0237">
        <w:rPr>
          <w:rFonts w:ascii="GHEA Grapalat" w:hAnsi="GHEA Grapalat" w:cs="Sylfaen"/>
          <w:spacing w:val="-4"/>
          <w:lang w:val="hy-AM"/>
        </w:rPr>
        <w:t>Միաժամանակ</w:t>
      </w:r>
      <w:r w:rsidR="00424038">
        <w:rPr>
          <w:rFonts w:ascii="GHEA Grapalat" w:hAnsi="GHEA Grapalat" w:cs="Sylfaen"/>
          <w:spacing w:val="-4"/>
          <w:lang w:val="hy-AM"/>
        </w:rPr>
        <w:t>,</w:t>
      </w:r>
      <w:r w:rsidR="00A17FD3">
        <w:rPr>
          <w:rFonts w:ascii="GHEA Grapalat" w:hAnsi="GHEA Grapalat" w:cs="Sylfaen"/>
          <w:spacing w:val="-4"/>
          <w:lang w:val="hy-AM"/>
        </w:rPr>
        <w:t xml:space="preserve"> կար</w:t>
      </w:r>
      <w:r w:rsidR="00EF0237">
        <w:rPr>
          <w:rFonts w:ascii="GHEA Grapalat" w:hAnsi="GHEA Grapalat" w:cs="Sylfaen"/>
          <w:spacing w:val="-4"/>
          <w:lang w:val="hy-AM"/>
        </w:rPr>
        <w:t>ճ</w:t>
      </w:r>
      <w:r w:rsidR="00A17FD3">
        <w:rPr>
          <w:rFonts w:ascii="GHEA Grapalat" w:hAnsi="GHEA Grapalat" w:cs="Sylfaen"/>
          <w:spacing w:val="-4"/>
          <w:lang w:val="hy-AM"/>
        </w:rPr>
        <w:t xml:space="preserve">աժամկետ մոնիթորինգի իրականացման համար </w:t>
      </w:r>
      <w:r w:rsidR="00EF0237">
        <w:rPr>
          <w:rFonts w:ascii="GHEA Grapalat" w:hAnsi="GHEA Grapalat" w:cs="Sylfaen"/>
          <w:spacing w:val="-4"/>
          <w:lang w:val="hy-AM"/>
        </w:rPr>
        <w:t xml:space="preserve">5 աշխատանքային օրը գործնականում չի բավականացնում մոնիթորինգի իրականացման և ամփոփման համար, դրա համար </w:t>
      </w:r>
      <w:r w:rsidR="00A17FD3">
        <w:rPr>
          <w:rFonts w:ascii="GHEA Grapalat" w:hAnsi="GHEA Grapalat" w:cs="Sylfaen"/>
          <w:spacing w:val="-4"/>
          <w:lang w:val="hy-AM"/>
        </w:rPr>
        <w:t>անհրաժեշտ է</w:t>
      </w:r>
      <w:r w:rsidR="00EF0237">
        <w:rPr>
          <w:rFonts w:ascii="GHEA Grapalat" w:hAnsi="GHEA Grapalat" w:cs="Sylfaen"/>
          <w:spacing w:val="-4"/>
          <w:lang w:val="hy-AM"/>
        </w:rPr>
        <w:t xml:space="preserve"> լինում </w:t>
      </w:r>
      <w:r w:rsidR="00A17FD3">
        <w:rPr>
          <w:rFonts w:ascii="GHEA Grapalat" w:hAnsi="GHEA Grapalat" w:cs="Sylfaen"/>
          <w:spacing w:val="-4"/>
          <w:lang w:val="hy-AM"/>
        </w:rPr>
        <w:t xml:space="preserve">առնվազն 8-10 աշխատանքային օր, </w:t>
      </w:r>
      <w:r w:rsidR="00EF0237">
        <w:rPr>
          <w:rFonts w:ascii="GHEA Grapalat" w:hAnsi="GHEA Grapalat" w:cs="Sylfaen"/>
          <w:spacing w:val="-4"/>
          <w:lang w:val="hy-AM"/>
        </w:rPr>
        <w:t>որն ըստ գործող կարգի համարվում է երկարաժամկետ մոնիթորինգ։</w:t>
      </w:r>
    </w:p>
    <w:p w14:paraId="54C47A67" w14:textId="77777777" w:rsidR="00093121" w:rsidRDefault="00EF0237" w:rsidP="00E24BCA">
      <w:pPr>
        <w:pStyle w:val="BodyTextIndent"/>
        <w:ind w:firstLine="426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Արդյունքում ստացվում է, որ նշված 8-10 աշխատանքային օրով մոնիթորինգի պարագայում</w:t>
      </w:r>
      <w:r w:rsidR="00A17FD3">
        <w:rPr>
          <w:rFonts w:ascii="GHEA Grapalat" w:hAnsi="GHEA Grapalat" w:cs="Sylfaen"/>
          <w:spacing w:val="-4"/>
          <w:lang w:val="hy-AM"/>
        </w:rPr>
        <w:t xml:space="preserve"> սպառվում է տարվա մեջ մեկ անգամ երկարաժամկետ մոնիթորինգի իրականացման հնարավորությունը։</w:t>
      </w:r>
    </w:p>
    <w:p w14:paraId="109898A3" w14:textId="77777777" w:rsidR="00E24BCA" w:rsidRDefault="00EF0237" w:rsidP="00E24BCA">
      <w:pPr>
        <w:pStyle w:val="BodyTextIndent"/>
        <w:ind w:firstLine="426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Բ</w:t>
      </w:r>
      <w:r w:rsidR="00615BC6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>ցի այդ</w:t>
      </w:r>
      <w:r w:rsidR="00182E08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գործող կարգավորումով մոնիթորինգի կազմակերպման նպատակով մշակվող հանձնաժողովի նախագահի հրամանով</w:t>
      </w:r>
      <w:r w:rsidR="00615BC6">
        <w:rPr>
          <w:rFonts w:ascii="GHEA Grapalat" w:hAnsi="GHEA Grapalat" w:cs="Sylfaen"/>
          <w:lang w:val="hy-AM"/>
        </w:rPr>
        <w:t xml:space="preserve"> </w:t>
      </w:r>
      <w:r w:rsidR="00182E08">
        <w:rPr>
          <w:rFonts w:ascii="GHEA Grapalat" w:hAnsi="GHEA Grapalat" w:cs="Sylfaen"/>
          <w:lang w:val="hy-AM"/>
        </w:rPr>
        <w:t xml:space="preserve">որպես պարտադիր </w:t>
      </w:r>
      <w:r w:rsidR="00615BC6">
        <w:rPr>
          <w:rFonts w:ascii="GHEA Grapalat" w:hAnsi="GHEA Grapalat" w:cs="Sylfaen"/>
          <w:lang w:val="hy-AM"/>
        </w:rPr>
        <w:t>վավերա</w:t>
      </w:r>
      <w:r w:rsidR="00182E08">
        <w:rPr>
          <w:rFonts w:ascii="GHEA Grapalat" w:hAnsi="GHEA Grapalat" w:cs="Sylfaen"/>
          <w:lang w:val="hy-AM"/>
        </w:rPr>
        <w:t>պայման</w:t>
      </w:r>
      <w:r w:rsidR="00615BC6">
        <w:rPr>
          <w:rFonts w:ascii="GHEA Grapalat" w:hAnsi="GHEA Grapalat" w:cs="Sylfaen"/>
          <w:lang w:val="hy-AM"/>
        </w:rPr>
        <w:t xml:space="preserve"> </w:t>
      </w:r>
      <w:r w:rsidR="00615BC6">
        <w:rPr>
          <w:rFonts w:ascii="GHEA Grapalat" w:hAnsi="GHEA Grapalat" w:cs="Sylfaen"/>
          <w:lang w:val="hy-AM"/>
        </w:rPr>
        <w:lastRenderedPageBreak/>
        <w:t>հանդիսանում է</w:t>
      </w:r>
      <w:r w:rsidR="00182E08">
        <w:rPr>
          <w:rFonts w:ascii="GHEA Grapalat" w:hAnsi="GHEA Grapalat" w:cs="Sylfaen"/>
          <w:lang w:val="hy-AM"/>
        </w:rPr>
        <w:t xml:space="preserve"> </w:t>
      </w:r>
      <w:r w:rsidR="00182E08" w:rsidRPr="00342289">
        <w:rPr>
          <w:rFonts w:ascii="GHEA Grapalat" w:hAnsi="GHEA Grapalat"/>
          <w:color w:val="000000"/>
          <w:lang w:val="hy-AM"/>
        </w:rPr>
        <w:t>մոնիթորինգի արդյունքների կիրառման շրջանակ</w:t>
      </w:r>
      <w:r w:rsidR="00A73589">
        <w:rPr>
          <w:rFonts w:ascii="GHEA Grapalat" w:hAnsi="GHEA Grapalat"/>
          <w:color w:val="000000"/>
          <w:lang w:val="hy-AM"/>
        </w:rPr>
        <w:t>ի</w:t>
      </w:r>
      <w:r w:rsidR="00182E08">
        <w:rPr>
          <w:rFonts w:ascii="GHEA Grapalat" w:hAnsi="GHEA Grapalat"/>
          <w:color w:val="000000"/>
          <w:lang w:val="hy-AM"/>
        </w:rPr>
        <w:t xml:space="preserve"> նշում</w:t>
      </w:r>
      <w:r w:rsidR="00615BC6">
        <w:rPr>
          <w:rFonts w:ascii="GHEA Grapalat" w:hAnsi="GHEA Grapalat"/>
          <w:color w:val="000000"/>
          <w:lang w:val="hy-AM"/>
        </w:rPr>
        <w:t>ը</w:t>
      </w:r>
      <w:r w:rsidR="00182E08">
        <w:rPr>
          <w:rFonts w:ascii="GHEA Grapalat" w:hAnsi="GHEA Grapalat"/>
          <w:color w:val="000000"/>
          <w:lang w:val="hy-AM"/>
        </w:rPr>
        <w:t xml:space="preserve">, </w:t>
      </w:r>
      <w:r w:rsidR="00615BC6">
        <w:rPr>
          <w:rFonts w:ascii="GHEA Grapalat" w:hAnsi="GHEA Grapalat"/>
          <w:color w:val="000000"/>
          <w:lang w:val="hy-AM"/>
        </w:rPr>
        <w:t xml:space="preserve">որն </w:t>
      </w:r>
      <w:r w:rsidR="00182E08">
        <w:rPr>
          <w:rFonts w:ascii="GHEA Grapalat" w:hAnsi="GHEA Grapalat"/>
          <w:color w:val="000000"/>
          <w:lang w:val="hy-AM"/>
        </w:rPr>
        <w:t xml:space="preserve">ըստ էության կրկնում է մոնիթորինգի բովանդակությունը։ </w:t>
      </w:r>
    </w:p>
    <w:p w14:paraId="4924692D" w14:textId="77777777" w:rsidR="00424038" w:rsidRDefault="00424038" w:rsidP="00E24BCA">
      <w:pPr>
        <w:pStyle w:val="BodyTextIndent"/>
        <w:ind w:firstLine="426"/>
        <w:rPr>
          <w:rFonts w:ascii="GHEA Grapalat" w:hAnsi="GHEA Grapalat"/>
          <w:color w:val="000000"/>
          <w:lang w:val="hy-AM"/>
        </w:rPr>
      </w:pPr>
    </w:p>
    <w:p w14:paraId="14E3B386" w14:textId="77777777" w:rsidR="000943F1" w:rsidRPr="001F4B71" w:rsidRDefault="000943F1" w:rsidP="00E24BCA">
      <w:pPr>
        <w:pStyle w:val="BodyTextIndent"/>
        <w:numPr>
          <w:ilvl w:val="0"/>
          <w:numId w:val="16"/>
        </w:numPr>
        <w:rPr>
          <w:rFonts w:ascii="GHEA Grapalat" w:hAnsi="GHEA Grapalat"/>
          <w:b/>
          <w:i/>
          <w:lang w:val="hy-AM"/>
        </w:rPr>
      </w:pPr>
      <w:r w:rsidRPr="001F4B71">
        <w:rPr>
          <w:rFonts w:ascii="GHEA Grapalat" w:hAnsi="GHEA Grapalat"/>
          <w:b/>
          <w:i/>
          <w:lang w:val="hy-AM"/>
        </w:rPr>
        <w:t xml:space="preserve">Կարգավորման նպատակը և բնույթը </w:t>
      </w:r>
    </w:p>
    <w:p w14:paraId="7E6ADCCA" w14:textId="77777777" w:rsidR="000943F1" w:rsidRPr="00424038" w:rsidRDefault="00615BC6" w:rsidP="00E24BCA">
      <w:pPr>
        <w:pStyle w:val="NormalWeb"/>
        <w:spacing w:before="0" w:beforeAutospacing="0" w:after="0" w:afterAutospacing="0" w:line="360" w:lineRule="auto"/>
        <w:ind w:right="130" w:firstLine="426"/>
        <w:jc w:val="both"/>
        <w:rPr>
          <w:rFonts w:ascii="Cambria Math" w:eastAsiaTheme="minorHAnsi" w:hAnsi="Cambria Math" w:cstheme="minorBidi"/>
          <w:color w:val="000000"/>
          <w:lang w:val="hy-AM" w:eastAsia="en-US"/>
        </w:rPr>
      </w:pPr>
      <w:r>
        <w:rPr>
          <w:rFonts w:ascii="GHEA Grapalat" w:hAnsi="GHEA Grapalat" w:cs="ArTarumianTimes"/>
          <w:shd w:val="clear" w:color="auto" w:fill="FFFFFF"/>
          <w:lang w:val="hy-AM"/>
        </w:rPr>
        <w:t xml:space="preserve">Հաշվի առնելով վերը նշվածը՝ </w:t>
      </w:r>
      <w:r w:rsidR="0028539A">
        <w:rPr>
          <w:rFonts w:ascii="GHEA Grapalat" w:hAnsi="GHEA Grapalat" w:cs="ArTarumianTimes"/>
          <w:shd w:val="clear" w:color="auto" w:fill="FFFFFF"/>
          <w:lang w:val="hy-AM"/>
        </w:rPr>
        <w:t xml:space="preserve">ՀՀ հանրային ծառայությունները կարգավորող </w:t>
      </w:r>
      <w:r w:rsidR="0028539A" w:rsidRPr="00C96448">
        <w:rPr>
          <w:rFonts w:ascii="GHEA Grapalat" w:hAnsi="GHEA Grapalat" w:cs="ArTarumianTimes"/>
          <w:shd w:val="clear" w:color="auto" w:fill="FFFFFF"/>
          <w:lang w:val="hy-AM"/>
        </w:rPr>
        <w:t xml:space="preserve">հանձնաժողովի </w:t>
      </w:r>
      <w:r w:rsidR="0028539A">
        <w:rPr>
          <w:rFonts w:ascii="GHEA Grapalat" w:hAnsi="GHEA Grapalat" w:cs="Sylfaen"/>
          <w:spacing w:val="-2"/>
          <w:lang w:val="hy-AM"/>
        </w:rPr>
        <w:t xml:space="preserve">2022 թվականի մայիսի 25-ի </w:t>
      </w:r>
      <w:r w:rsidR="0028539A" w:rsidRPr="006166FB">
        <w:rPr>
          <w:rFonts w:ascii="GHEA Grapalat" w:hAnsi="GHEA Grapalat"/>
          <w:spacing w:val="-2"/>
          <w:lang w:val="hy-AM"/>
        </w:rPr>
        <w:t>№</w:t>
      </w:r>
      <w:r w:rsidR="0028539A">
        <w:rPr>
          <w:rFonts w:ascii="GHEA Grapalat" w:hAnsi="GHEA Grapalat"/>
          <w:spacing w:val="-2"/>
          <w:lang w:val="hy-AM"/>
        </w:rPr>
        <w:t>234-Ն</w:t>
      </w:r>
      <w:r w:rsidR="0028539A" w:rsidRPr="00C96448">
        <w:rPr>
          <w:rFonts w:ascii="GHEA Grapalat" w:hAnsi="GHEA Grapalat" w:cs="ArTarumianTimes"/>
          <w:shd w:val="clear" w:color="auto" w:fill="FFFFFF"/>
          <w:lang w:val="hy-AM"/>
        </w:rPr>
        <w:t xml:space="preserve"> </w:t>
      </w:r>
      <w:r w:rsidR="0028539A">
        <w:rPr>
          <w:rFonts w:ascii="GHEA Grapalat" w:hAnsi="GHEA Grapalat" w:cs="ArTarumianTimes"/>
          <w:shd w:val="clear" w:color="auto" w:fill="FFFFFF"/>
          <w:lang w:val="hy-AM"/>
        </w:rPr>
        <w:t xml:space="preserve">որոշման 1-ին կետով հաստատված կարգում </w:t>
      </w:r>
      <w:r w:rsidR="000943F1">
        <w:rPr>
          <w:rFonts w:ascii="GHEA Grapalat" w:eastAsiaTheme="minorHAnsi" w:hAnsi="GHEA Grapalat" w:cstheme="minorBidi"/>
          <w:color w:val="000000"/>
          <w:lang w:val="hy-AM" w:eastAsia="en-US"/>
        </w:rPr>
        <w:t>առաջարկվող փոփոխություններով նախատեսվում է</w:t>
      </w:r>
      <w:r w:rsidR="00424038">
        <w:rPr>
          <w:rFonts w:ascii="GHEA Grapalat" w:eastAsiaTheme="minorHAnsi" w:hAnsi="GHEA Grapalat" w:cstheme="minorBidi"/>
          <w:color w:val="000000"/>
          <w:lang w:val="hy-AM" w:eastAsia="en-US"/>
        </w:rPr>
        <w:t xml:space="preserve"> </w:t>
      </w:r>
    </w:p>
    <w:p w14:paraId="64A52BAA" w14:textId="77777777" w:rsidR="0028539A" w:rsidRPr="00152F7F" w:rsidRDefault="0028539A" w:rsidP="00152F7F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152F7F">
        <w:rPr>
          <w:rFonts w:ascii="GHEA Grapalat" w:hAnsi="GHEA Grapalat"/>
          <w:color w:val="000000" w:themeColor="text1"/>
          <w:lang w:val="hy-AM"/>
        </w:rPr>
        <w:t>կարճաժամկետ</w:t>
      </w:r>
      <w:r w:rsidR="00424038" w:rsidRPr="00152F7F">
        <w:rPr>
          <w:rFonts w:ascii="GHEA Grapalat" w:hAnsi="GHEA Grapalat"/>
          <w:color w:val="000000" w:themeColor="text1"/>
          <w:lang w:val="hy-AM"/>
        </w:rPr>
        <w:t xml:space="preserve"> մոնիթորինգի համար սահմանել </w:t>
      </w:r>
      <w:r w:rsidRPr="00152F7F">
        <w:rPr>
          <w:rFonts w:ascii="GHEA Grapalat" w:hAnsi="GHEA Grapalat"/>
          <w:color w:val="000000" w:themeColor="text1"/>
          <w:lang w:val="hy-AM"/>
        </w:rPr>
        <w:t>մինչև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տասն աշխատանքային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օր</w:t>
      </w:r>
      <w:r w:rsidR="00424038" w:rsidRPr="00152F7F">
        <w:rPr>
          <w:rFonts w:ascii="GHEA Grapalat" w:hAnsi="GHEA Grapalat"/>
          <w:color w:val="000000" w:themeColor="text1"/>
          <w:lang w:val="hy-AM"/>
        </w:rPr>
        <w:t>, իսկ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երկարաժամկետ</w:t>
      </w:r>
      <w:r w:rsidR="00424038" w:rsidRPr="00152F7F">
        <w:rPr>
          <w:rFonts w:ascii="GHEA Grapalat" w:hAnsi="GHEA Grapalat"/>
          <w:color w:val="000000" w:themeColor="text1"/>
          <w:lang w:val="hy-AM"/>
        </w:rPr>
        <w:t xml:space="preserve"> մենիթորինգի համար՝ </w:t>
      </w:r>
      <w:r w:rsidRPr="00152F7F">
        <w:rPr>
          <w:rFonts w:ascii="GHEA Grapalat" w:hAnsi="GHEA Grapalat"/>
          <w:color w:val="000000" w:themeColor="text1"/>
          <w:lang w:val="hy-AM"/>
        </w:rPr>
        <w:t>տասնմեկից մինչև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հիսուն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աշխատանքային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օր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: </w:t>
      </w:r>
      <w:r w:rsidR="00424038" w:rsidRPr="00152F7F">
        <w:rPr>
          <w:rFonts w:ascii="GHEA Grapalat" w:hAnsi="GHEA Grapalat"/>
          <w:color w:val="000000" w:themeColor="text1"/>
          <w:lang w:val="hy-AM"/>
        </w:rPr>
        <w:t>Ընդ որում</w:t>
      </w:r>
      <w:r w:rsidR="00615BC6">
        <w:rPr>
          <w:rFonts w:ascii="GHEA Grapalat" w:hAnsi="GHEA Grapalat"/>
          <w:color w:val="000000" w:themeColor="text1"/>
          <w:lang w:val="hy-AM"/>
        </w:rPr>
        <w:t xml:space="preserve">, </w:t>
      </w:r>
      <w:r w:rsidRPr="00152F7F">
        <w:rPr>
          <w:rFonts w:ascii="GHEA Grapalat" w:hAnsi="GHEA Grapalat"/>
          <w:color w:val="000000" w:themeColor="text1"/>
          <w:lang w:val="hy-AM"/>
        </w:rPr>
        <w:t>հերթական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երկարաժամկետ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մոնիթորինգը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կարող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է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իրականացվել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 xml:space="preserve">օրացուցային տարվա ընթացքում մեկ անգամ, </w:t>
      </w:r>
      <w:r w:rsidR="00615BC6">
        <w:rPr>
          <w:rFonts w:ascii="GHEA Grapalat" w:hAnsi="GHEA Grapalat"/>
          <w:color w:val="000000" w:themeColor="text1"/>
          <w:lang w:val="hy-AM"/>
        </w:rPr>
        <w:t>սակայն</w:t>
      </w:r>
      <w:r w:rsidRPr="00152F7F">
        <w:rPr>
          <w:rFonts w:ascii="GHEA Grapalat" w:hAnsi="GHEA Grapalat"/>
          <w:color w:val="000000" w:themeColor="text1"/>
          <w:lang w:val="hy-AM"/>
        </w:rPr>
        <w:t xml:space="preserve"> ոչ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շուտ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, </w:t>
      </w:r>
      <w:r w:rsidRPr="00152F7F">
        <w:rPr>
          <w:rFonts w:ascii="GHEA Grapalat" w:hAnsi="GHEA Grapalat"/>
          <w:color w:val="000000" w:themeColor="text1"/>
          <w:lang w:val="hy-AM"/>
        </w:rPr>
        <w:t>քան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նախորդ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երկարաժամկետ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մոնիթորինգի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ավարտի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օրվանից</w:t>
      </w:r>
      <w:r w:rsidRPr="00152F7F">
        <w:rPr>
          <w:rFonts w:ascii="GHEA Grapalat" w:hAnsi="GHEA Grapalat"/>
          <w:color w:val="000000" w:themeColor="text1"/>
          <w:lang w:val="af-ZA"/>
        </w:rPr>
        <w:t xml:space="preserve"> </w:t>
      </w:r>
      <w:r w:rsidRPr="00152F7F">
        <w:rPr>
          <w:rFonts w:ascii="GHEA Grapalat" w:hAnsi="GHEA Grapalat"/>
          <w:color w:val="000000" w:themeColor="text1"/>
          <w:lang w:val="hy-AM"/>
        </w:rPr>
        <w:t>վեց ամիս հետո։</w:t>
      </w:r>
    </w:p>
    <w:p w14:paraId="2F890362" w14:textId="77777777" w:rsidR="0028539A" w:rsidRPr="00152F7F" w:rsidRDefault="00424038" w:rsidP="00152F7F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152F7F">
        <w:rPr>
          <w:rFonts w:ascii="GHEA Grapalat" w:hAnsi="GHEA Grapalat"/>
          <w:color w:val="000000" w:themeColor="text1"/>
          <w:lang w:val="hy-AM"/>
        </w:rPr>
        <w:t xml:space="preserve">կարգի </w:t>
      </w:r>
      <w:r w:rsidR="0028539A" w:rsidRPr="00152F7F">
        <w:rPr>
          <w:rFonts w:ascii="GHEA Grapalat" w:hAnsi="GHEA Grapalat"/>
          <w:color w:val="000000" w:themeColor="text1"/>
          <w:lang w:val="hy-AM"/>
        </w:rPr>
        <w:t>6-րդ կետից հանել «</w:t>
      </w:r>
      <w:r w:rsidR="0028539A" w:rsidRPr="00152F7F">
        <w:rPr>
          <w:rFonts w:ascii="GHEA Grapalat" w:hAnsi="GHEA Grapalat"/>
          <w:color w:val="000000"/>
          <w:lang w:val="hy-AM"/>
        </w:rPr>
        <w:t>մոնիթորինգի արդյունքների կիրառման շրջանակը,</w:t>
      </w:r>
      <w:r w:rsidR="0028539A" w:rsidRPr="00152F7F">
        <w:rPr>
          <w:rFonts w:ascii="GHEA Grapalat" w:hAnsi="GHEA Grapalat"/>
          <w:color w:val="000000" w:themeColor="text1"/>
          <w:lang w:val="hy-AM"/>
        </w:rPr>
        <w:t>» բառերը։</w:t>
      </w:r>
    </w:p>
    <w:p w14:paraId="36538C49" w14:textId="77777777" w:rsidR="0028539A" w:rsidRDefault="0028539A" w:rsidP="00E24BCA">
      <w:pPr>
        <w:pStyle w:val="NormalWeb"/>
        <w:spacing w:before="0" w:beforeAutospacing="0" w:after="0" w:afterAutospacing="0" w:line="360" w:lineRule="auto"/>
        <w:ind w:right="130" w:firstLine="426"/>
        <w:jc w:val="both"/>
        <w:rPr>
          <w:rFonts w:ascii="GHEA Grapalat" w:eastAsiaTheme="minorHAnsi" w:hAnsi="GHEA Grapalat" w:cstheme="minorBidi"/>
          <w:color w:val="000000"/>
          <w:lang w:val="hy-AM" w:eastAsia="en-US"/>
        </w:rPr>
      </w:pPr>
    </w:p>
    <w:p w14:paraId="3E39A383" w14:textId="77777777" w:rsidR="000943F1" w:rsidRPr="008B7849" w:rsidRDefault="000943F1" w:rsidP="00E24BCA">
      <w:pPr>
        <w:pStyle w:val="BodyText3"/>
        <w:numPr>
          <w:ilvl w:val="0"/>
          <w:numId w:val="16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i/>
          <w:sz w:val="24"/>
          <w:szCs w:val="24"/>
          <w:lang w:val="hy-AM"/>
        </w:rPr>
        <w:t>եր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մշակման գործընթացում ներգրավված ինստիտուտները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անձինք</w:t>
      </w:r>
    </w:p>
    <w:p w14:paraId="4442AE02" w14:textId="77777777" w:rsidR="000943F1" w:rsidRDefault="000943F1" w:rsidP="00E24BCA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E24BCA">
        <w:rPr>
          <w:rFonts w:ascii="GHEA Grapalat" w:hAnsi="GHEA Grapalat" w:cs="Sylfaen"/>
          <w:sz w:val="24"/>
          <w:szCs w:val="24"/>
          <w:lang w:val="hy-AM"/>
        </w:rPr>
        <w:t>ախագիծը</w:t>
      </w:r>
      <w:r w:rsidRPr="00B75C4F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B75C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 w:rsidRPr="00B75C4F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</w:t>
      </w:r>
      <w:r w:rsidRPr="00527C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C1E1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D1A5F43" w14:textId="77777777" w:rsidR="000943F1" w:rsidRPr="008B7849" w:rsidRDefault="000943F1" w:rsidP="00E24BCA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7C573B2" w14:textId="77777777" w:rsidR="000943F1" w:rsidRPr="008B7849" w:rsidRDefault="000943F1" w:rsidP="00E24BCA">
      <w:pPr>
        <w:pStyle w:val="BodyText3"/>
        <w:numPr>
          <w:ilvl w:val="0"/>
          <w:numId w:val="16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Ակնկալվող արդյունքը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3CF42BC9" w14:textId="2AEA0B24" w:rsidR="000943F1" w:rsidRDefault="000943F1" w:rsidP="00E24BCA">
      <w:pPr>
        <w:spacing w:line="360" w:lineRule="auto"/>
        <w:ind w:firstLine="360"/>
        <w:jc w:val="both"/>
        <w:rPr>
          <w:rFonts w:ascii="GHEA Grapalat" w:hAnsi="GHEA Grapalat" w:cs="ArTarumianTimes"/>
          <w:shd w:val="clear" w:color="auto" w:fill="FFFFFF"/>
          <w:lang w:val="hy-AM"/>
        </w:rPr>
      </w:pPr>
      <w:r w:rsidRPr="00E553D5">
        <w:rPr>
          <w:rFonts w:ascii="GHEA Grapalat" w:hAnsi="GHEA Grapalat" w:cs="ArTarumianTimes"/>
          <w:shd w:val="clear" w:color="auto" w:fill="FFFFFF"/>
          <w:lang w:val="hy-AM"/>
        </w:rPr>
        <w:t xml:space="preserve">Նախագծի ընդունման արդյունքում </w:t>
      </w:r>
      <w:r>
        <w:rPr>
          <w:rFonts w:ascii="GHEA Grapalat" w:hAnsi="GHEA Grapalat" w:cs="ArTarumianTimes"/>
          <w:shd w:val="clear" w:color="auto" w:fill="FFFFFF"/>
          <w:lang w:val="hy-AM"/>
        </w:rPr>
        <w:t>կ</w:t>
      </w:r>
      <w:r w:rsidR="00615BC6">
        <w:rPr>
          <w:rFonts w:ascii="GHEA Grapalat" w:hAnsi="GHEA Grapalat" w:cs="ArTarumianTimes"/>
          <w:shd w:val="clear" w:color="auto" w:fill="FFFFFF"/>
          <w:lang w:val="hy-AM"/>
        </w:rPr>
        <w:t>բարելավվի</w:t>
      </w:r>
      <w:r>
        <w:rPr>
          <w:rFonts w:ascii="GHEA Grapalat" w:hAnsi="GHEA Grapalat" w:cs="ArTarumianTimes"/>
          <w:shd w:val="clear" w:color="auto" w:fill="FFFFFF"/>
          <w:lang w:val="hy-AM"/>
        </w:rPr>
        <w:t xml:space="preserve"> </w:t>
      </w:r>
      <w:r w:rsidR="00615BC6">
        <w:rPr>
          <w:rFonts w:ascii="GHEA Grapalat" w:hAnsi="GHEA Grapalat" w:cs="ArTarumianTimes"/>
          <w:shd w:val="clear" w:color="auto" w:fill="FFFFFF"/>
          <w:lang w:val="hy-AM"/>
        </w:rPr>
        <w:t xml:space="preserve">մոնիթորինգի իրականացման </w:t>
      </w:r>
      <w:r w:rsidR="00615BC6">
        <w:rPr>
          <w:rFonts w:ascii="GHEA Grapalat" w:hAnsi="GHEA Grapalat"/>
          <w:lang w:val="hy-AM"/>
        </w:rPr>
        <w:t xml:space="preserve">գործընթացի </w:t>
      </w:r>
      <w:r w:rsidR="00E24BCA">
        <w:rPr>
          <w:rFonts w:ascii="GHEA Grapalat" w:hAnsi="GHEA Grapalat"/>
          <w:lang w:val="hy-AM"/>
        </w:rPr>
        <w:t>արդյունավետ</w:t>
      </w:r>
      <w:r w:rsidR="00615BC6">
        <w:rPr>
          <w:rFonts w:ascii="GHEA Grapalat" w:hAnsi="GHEA Grapalat"/>
          <w:lang w:val="hy-AM"/>
        </w:rPr>
        <w:t>ությունը և կմեղ</w:t>
      </w:r>
      <w:r w:rsidR="008D01C0">
        <w:rPr>
          <w:rFonts w:ascii="GHEA Grapalat" w:hAnsi="GHEA Grapalat"/>
          <w:lang w:val="hy-AM"/>
        </w:rPr>
        <w:t>մ</w:t>
      </w:r>
      <w:r w:rsidR="00615BC6">
        <w:rPr>
          <w:rFonts w:ascii="GHEA Grapalat" w:hAnsi="GHEA Grapalat"/>
          <w:lang w:val="hy-AM"/>
        </w:rPr>
        <w:t>վի երկարաժամկետ մոնիթորինգի իրականացման ժամկետային սահմանափակումը</w:t>
      </w:r>
      <w:r>
        <w:rPr>
          <w:rFonts w:ascii="GHEA Grapalat" w:hAnsi="GHEA Grapalat" w:cs="ArTarumianTimes"/>
          <w:shd w:val="clear" w:color="auto" w:fill="FFFFFF"/>
          <w:lang w:val="hy-AM"/>
        </w:rPr>
        <w:t xml:space="preserve">։ </w:t>
      </w:r>
    </w:p>
    <w:sectPr w:rsidR="000943F1" w:rsidSect="009D2601">
      <w:pgSz w:w="11906" w:h="16838"/>
      <w:pgMar w:top="907" w:right="964" w:bottom="907" w:left="964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3F6C" w14:textId="77777777" w:rsidR="00E8249E" w:rsidRDefault="00E8249E">
      <w:r>
        <w:separator/>
      </w:r>
    </w:p>
  </w:endnote>
  <w:endnote w:type="continuationSeparator" w:id="0">
    <w:p w14:paraId="3C7837F6" w14:textId="77777777" w:rsidR="00E8249E" w:rsidRDefault="00E8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altName w:val="Century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99BA" w14:textId="77777777" w:rsidR="00E8249E" w:rsidRDefault="00E8249E">
      <w:r>
        <w:separator/>
      </w:r>
    </w:p>
  </w:footnote>
  <w:footnote w:type="continuationSeparator" w:id="0">
    <w:p w14:paraId="04AD8BF4" w14:textId="77777777" w:rsidR="00E8249E" w:rsidRDefault="00E8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40F"/>
    <w:multiLevelType w:val="hybridMultilevel"/>
    <w:tmpl w:val="891434F0"/>
    <w:lvl w:ilvl="0" w:tplc="2006F43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16B24DC8"/>
    <w:multiLevelType w:val="hybridMultilevel"/>
    <w:tmpl w:val="8786A36E"/>
    <w:lvl w:ilvl="0" w:tplc="F7BCA932">
      <w:numFmt w:val="bullet"/>
      <w:lvlText w:val="-"/>
      <w:lvlJc w:val="left"/>
      <w:pPr>
        <w:ind w:left="785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3436FA"/>
    <w:multiLevelType w:val="hybridMultilevel"/>
    <w:tmpl w:val="6D9EA3B8"/>
    <w:lvl w:ilvl="0" w:tplc="5352DFB6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F168DEFC">
      <w:start w:val="1"/>
      <w:numFmt w:val="decimal"/>
      <w:lvlText w:val="%2)"/>
      <w:lvlJc w:val="left"/>
      <w:pPr>
        <w:ind w:left="2208" w:hanging="40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71620"/>
    <w:multiLevelType w:val="hybridMultilevel"/>
    <w:tmpl w:val="FB86DAB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1A500F"/>
    <w:multiLevelType w:val="hybridMultilevel"/>
    <w:tmpl w:val="1C4E23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7307C3"/>
    <w:multiLevelType w:val="hybridMultilevel"/>
    <w:tmpl w:val="D520C4C2"/>
    <w:lvl w:ilvl="0" w:tplc="F04C4DB2">
      <w:start w:val="1"/>
      <w:numFmt w:val="decimal"/>
      <w:lvlText w:val="%1."/>
      <w:lvlJc w:val="left"/>
      <w:pPr>
        <w:tabs>
          <w:tab w:val="num" w:pos="1134"/>
        </w:tabs>
        <w:ind w:left="1134" w:hanging="5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E4750"/>
    <w:multiLevelType w:val="hybridMultilevel"/>
    <w:tmpl w:val="5556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46197"/>
    <w:multiLevelType w:val="hybridMultilevel"/>
    <w:tmpl w:val="5B240EA8"/>
    <w:lvl w:ilvl="0" w:tplc="469AD5B0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C8644C"/>
    <w:multiLevelType w:val="hybridMultilevel"/>
    <w:tmpl w:val="E5383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45C"/>
    <w:multiLevelType w:val="hybridMultilevel"/>
    <w:tmpl w:val="891434F0"/>
    <w:lvl w:ilvl="0" w:tplc="50623B40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D20A52"/>
    <w:multiLevelType w:val="hybridMultilevel"/>
    <w:tmpl w:val="2B188A6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85069B1"/>
    <w:multiLevelType w:val="hybridMultilevel"/>
    <w:tmpl w:val="FCA6F32C"/>
    <w:lvl w:ilvl="0" w:tplc="57027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A4719D"/>
    <w:multiLevelType w:val="hybridMultilevel"/>
    <w:tmpl w:val="6636808E"/>
    <w:lvl w:ilvl="0" w:tplc="8CEA51BE">
      <w:numFmt w:val="bullet"/>
      <w:lvlText w:val="-"/>
      <w:lvlJc w:val="left"/>
      <w:pPr>
        <w:ind w:left="78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8EE1E7C"/>
    <w:multiLevelType w:val="hybridMultilevel"/>
    <w:tmpl w:val="2FAC5676"/>
    <w:lvl w:ilvl="0" w:tplc="CE7C1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6C3C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308"/>
    <w:rsid w:val="00007C90"/>
    <w:rsid w:val="00016EAB"/>
    <w:rsid w:val="00021413"/>
    <w:rsid w:val="00023F77"/>
    <w:rsid w:val="0002677B"/>
    <w:rsid w:val="00027052"/>
    <w:rsid w:val="0004082D"/>
    <w:rsid w:val="0004127F"/>
    <w:rsid w:val="0004184E"/>
    <w:rsid w:val="00041F04"/>
    <w:rsid w:val="00052CCF"/>
    <w:rsid w:val="000560CC"/>
    <w:rsid w:val="00060260"/>
    <w:rsid w:val="00063424"/>
    <w:rsid w:val="00063674"/>
    <w:rsid w:val="0006616E"/>
    <w:rsid w:val="00070739"/>
    <w:rsid w:val="00081119"/>
    <w:rsid w:val="00081DA2"/>
    <w:rsid w:val="0009006E"/>
    <w:rsid w:val="00092E58"/>
    <w:rsid w:val="00093121"/>
    <w:rsid w:val="000943F1"/>
    <w:rsid w:val="000A7FB1"/>
    <w:rsid w:val="000B28C5"/>
    <w:rsid w:val="000C34D8"/>
    <w:rsid w:val="000D5865"/>
    <w:rsid w:val="000E31E6"/>
    <w:rsid w:val="000E38AD"/>
    <w:rsid w:val="000E5D75"/>
    <w:rsid w:val="000F2FFC"/>
    <w:rsid w:val="00101B00"/>
    <w:rsid w:val="0010246C"/>
    <w:rsid w:val="0010370A"/>
    <w:rsid w:val="00105F62"/>
    <w:rsid w:val="001065D7"/>
    <w:rsid w:val="001122BE"/>
    <w:rsid w:val="00116C09"/>
    <w:rsid w:val="0012006D"/>
    <w:rsid w:val="0012105F"/>
    <w:rsid w:val="00131162"/>
    <w:rsid w:val="0013665E"/>
    <w:rsid w:val="0013729B"/>
    <w:rsid w:val="00144134"/>
    <w:rsid w:val="00144E42"/>
    <w:rsid w:val="001526DF"/>
    <w:rsid w:val="00152F7F"/>
    <w:rsid w:val="00155E3E"/>
    <w:rsid w:val="00165FDD"/>
    <w:rsid w:val="00172F95"/>
    <w:rsid w:val="001806D6"/>
    <w:rsid w:val="00182E08"/>
    <w:rsid w:val="00186302"/>
    <w:rsid w:val="00194067"/>
    <w:rsid w:val="00194543"/>
    <w:rsid w:val="001A078A"/>
    <w:rsid w:val="001A3B0A"/>
    <w:rsid w:val="001A5C32"/>
    <w:rsid w:val="001A69E3"/>
    <w:rsid w:val="001B38FE"/>
    <w:rsid w:val="001B655D"/>
    <w:rsid w:val="001D2815"/>
    <w:rsid w:val="001E0444"/>
    <w:rsid w:val="001E7393"/>
    <w:rsid w:val="001E7A42"/>
    <w:rsid w:val="001F441F"/>
    <w:rsid w:val="00202B17"/>
    <w:rsid w:val="002141E8"/>
    <w:rsid w:val="00215CD2"/>
    <w:rsid w:val="00230B2A"/>
    <w:rsid w:val="00230C09"/>
    <w:rsid w:val="00231BB0"/>
    <w:rsid w:val="00233230"/>
    <w:rsid w:val="002604C0"/>
    <w:rsid w:val="002611A3"/>
    <w:rsid w:val="002626FF"/>
    <w:rsid w:val="00262857"/>
    <w:rsid w:val="00266D5F"/>
    <w:rsid w:val="00272BAF"/>
    <w:rsid w:val="0027795A"/>
    <w:rsid w:val="00280465"/>
    <w:rsid w:val="00280726"/>
    <w:rsid w:val="002822DD"/>
    <w:rsid w:val="0028539A"/>
    <w:rsid w:val="002913C1"/>
    <w:rsid w:val="00293A61"/>
    <w:rsid w:val="0029413F"/>
    <w:rsid w:val="0029416B"/>
    <w:rsid w:val="002A2737"/>
    <w:rsid w:val="002B35DF"/>
    <w:rsid w:val="002B36C9"/>
    <w:rsid w:val="002B57E7"/>
    <w:rsid w:val="002B6A3D"/>
    <w:rsid w:val="002B6AF4"/>
    <w:rsid w:val="002C2C85"/>
    <w:rsid w:val="002C7395"/>
    <w:rsid w:val="002D053D"/>
    <w:rsid w:val="002D4B00"/>
    <w:rsid w:val="002D605C"/>
    <w:rsid w:val="002E14BF"/>
    <w:rsid w:val="002E5DF5"/>
    <w:rsid w:val="002E63E7"/>
    <w:rsid w:val="002F0727"/>
    <w:rsid w:val="002F2171"/>
    <w:rsid w:val="002F6053"/>
    <w:rsid w:val="002F69BC"/>
    <w:rsid w:val="002F74F2"/>
    <w:rsid w:val="003022DB"/>
    <w:rsid w:val="00305A3C"/>
    <w:rsid w:val="0031470B"/>
    <w:rsid w:val="0033282E"/>
    <w:rsid w:val="003341F3"/>
    <w:rsid w:val="00334B13"/>
    <w:rsid w:val="003425ED"/>
    <w:rsid w:val="00353D63"/>
    <w:rsid w:val="00363EB2"/>
    <w:rsid w:val="003707DC"/>
    <w:rsid w:val="00371825"/>
    <w:rsid w:val="00371870"/>
    <w:rsid w:val="00372CED"/>
    <w:rsid w:val="00373125"/>
    <w:rsid w:val="00376EA2"/>
    <w:rsid w:val="00377308"/>
    <w:rsid w:val="003833D3"/>
    <w:rsid w:val="00393837"/>
    <w:rsid w:val="00397590"/>
    <w:rsid w:val="003A3D46"/>
    <w:rsid w:val="003B6BEE"/>
    <w:rsid w:val="003C1733"/>
    <w:rsid w:val="003C2F00"/>
    <w:rsid w:val="003C6228"/>
    <w:rsid w:val="003C7832"/>
    <w:rsid w:val="003D4B4C"/>
    <w:rsid w:val="003F0B6B"/>
    <w:rsid w:val="003F1B0F"/>
    <w:rsid w:val="003F25A3"/>
    <w:rsid w:val="0040127D"/>
    <w:rsid w:val="00401C8D"/>
    <w:rsid w:val="00424038"/>
    <w:rsid w:val="00424688"/>
    <w:rsid w:val="00426854"/>
    <w:rsid w:val="0044581B"/>
    <w:rsid w:val="00446862"/>
    <w:rsid w:val="004517A6"/>
    <w:rsid w:val="00454A0D"/>
    <w:rsid w:val="0045788F"/>
    <w:rsid w:val="00460520"/>
    <w:rsid w:val="0046382B"/>
    <w:rsid w:val="00464922"/>
    <w:rsid w:val="0048006A"/>
    <w:rsid w:val="004974F4"/>
    <w:rsid w:val="004A281A"/>
    <w:rsid w:val="004A36D8"/>
    <w:rsid w:val="004A5CA5"/>
    <w:rsid w:val="004B22AC"/>
    <w:rsid w:val="004B3145"/>
    <w:rsid w:val="004B47C8"/>
    <w:rsid w:val="004B7AC6"/>
    <w:rsid w:val="004C5498"/>
    <w:rsid w:val="004D16CC"/>
    <w:rsid w:val="004D48EF"/>
    <w:rsid w:val="004D4938"/>
    <w:rsid w:val="004D69F5"/>
    <w:rsid w:val="004D74BD"/>
    <w:rsid w:val="004E0227"/>
    <w:rsid w:val="004E31CE"/>
    <w:rsid w:val="004E6065"/>
    <w:rsid w:val="004F00ED"/>
    <w:rsid w:val="004F28F1"/>
    <w:rsid w:val="004F7B21"/>
    <w:rsid w:val="005075BB"/>
    <w:rsid w:val="00513E62"/>
    <w:rsid w:val="00517A3A"/>
    <w:rsid w:val="0052302A"/>
    <w:rsid w:val="00534DD3"/>
    <w:rsid w:val="00541E33"/>
    <w:rsid w:val="005474A9"/>
    <w:rsid w:val="00554ED2"/>
    <w:rsid w:val="0055535A"/>
    <w:rsid w:val="005563C2"/>
    <w:rsid w:val="005579F8"/>
    <w:rsid w:val="005701D9"/>
    <w:rsid w:val="00573EBF"/>
    <w:rsid w:val="0058396E"/>
    <w:rsid w:val="00585483"/>
    <w:rsid w:val="005859C9"/>
    <w:rsid w:val="00587C33"/>
    <w:rsid w:val="0059183D"/>
    <w:rsid w:val="005A0002"/>
    <w:rsid w:val="005A64E4"/>
    <w:rsid w:val="005A7A33"/>
    <w:rsid w:val="005B5D48"/>
    <w:rsid w:val="005B79D5"/>
    <w:rsid w:val="005D0382"/>
    <w:rsid w:val="005D43B8"/>
    <w:rsid w:val="005D5EFA"/>
    <w:rsid w:val="005E0927"/>
    <w:rsid w:val="005E2773"/>
    <w:rsid w:val="005F3B9F"/>
    <w:rsid w:val="005F6529"/>
    <w:rsid w:val="00606718"/>
    <w:rsid w:val="00611EA1"/>
    <w:rsid w:val="00612DF0"/>
    <w:rsid w:val="00613823"/>
    <w:rsid w:val="00615BC6"/>
    <w:rsid w:val="006166FB"/>
    <w:rsid w:val="006314AD"/>
    <w:rsid w:val="00642A8C"/>
    <w:rsid w:val="00643EB1"/>
    <w:rsid w:val="006562B6"/>
    <w:rsid w:val="006568D6"/>
    <w:rsid w:val="00661E63"/>
    <w:rsid w:val="00667E88"/>
    <w:rsid w:val="006855A8"/>
    <w:rsid w:val="00685F3B"/>
    <w:rsid w:val="0069641D"/>
    <w:rsid w:val="0069641E"/>
    <w:rsid w:val="006A3C4E"/>
    <w:rsid w:val="006A427B"/>
    <w:rsid w:val="006A7E70"/>
    <w:rsid w:val="006B0335"/>
    <w:rsid w:val="006B1111"/>
    <w:rsid w:val="006C5C90"/>
    <w:rsid w:val="006C693C"/>
    <w:rsid w:val="006D459D"/>
    <w:rsid w:val="006D6E38"/>
    <w:rsid w:val="006E663E"/>
    <w:rsid w:val="006F04A1"/>
    <w:rsid w:val="006F2913"/>
    <w:rsid w:val="00702983"/>
    <w:rsid w:val="00704C19"/>
    <w:rsid w:val="007161DE"/>
    <w:rsid w:val="007178F0"/>
    <w:rsid w:val="007333AF"/>
    <w:rsid w:val="00736CA0"/>
    <w:rsid w:val="0074339C"/>
    <w:rsid w:val="00763AE9"/>
    <w:rsid w:val="00763FC0"/>
    <w:rsid w:val="00766093"/>
    <w:rsid w:val="007931F3"/>
    <w:rsid w:val="007B5024"/>
    <w:rsid w:val="007B54F4"/>
    <w:rsid w:val="007C56B6"/>
    <w:rsid w:val="007C7DB0"/>
    <w:rsid w:val="007D17E3"/>
    <w:rsid w:val="007D5819"/>
    <w:rsid w:val="007D594F"/>
    <w:rsid w:val="007E54AF"/>
    <w:rsid w:val="007F4341"/>
    <w:rsid w:val="00805AD5"/>
    <w:rsid w:val="008065F3"/>
    <w:rsid w:val="00806B8C"/>
    <w:rsid w:val="008230B3"/>
    <w:rsid w:val="00832383"/>
    <w:rsid w:val="00845D2A"/>
    <w:rsid w:val="0084631C"/>
    <w:rsid w:val="008537FA"/>
    <w:rsid w:val="00855A1E"/>
    <w:rsid w:val="008624AC"/>
    <w:rsid w:val="00864873"/>
    <w:rsid w:val="008822D2"/>
    <w:rsid w:val="00882ED6"/>
    <w:rsid w:val="00883402"/>
    <w:rsid w:val="00883B51"/>
    <w:rsid w:val="008A3F7D"/>
    <w:rsid w:val="008A5855"/>
    <w:rsid w:val="008B7598"/>
    <w:rsid w:val="008C120F"/>
    <w:rsid w:val="008C16F5"/>
    <w:rsid w:val="008C7A58"/>
    <w:rsid w:val="008D01C0"/>
    <w:rsid w:val="008D2046"/>
    <w:rsid w:val="008D2349"/>
    <w:rsid w:val="008E0EF1"/>
    <w:rsid w:val="008E191C"/>
    <w:rsid w:val="008E6D3E"/>
    <w:rsid w:val="008E70DA"/>
    <w:rsid w:val="008F4EDD"/>
    <w:rsid w:val="008F5228"/>
    <w:rsid w:val="008F5311"/>
    <w:rsid w:val="0090253E"/>
    <w:rsid w:val="009108E5"/>
    <w:rsid w:val="00911897"/>
    <w:rsid w:val="00913DEF"/>
    <w:rsid w:val="009147CC"/>
    <w:rsid w:val="00922A7A"/>
    <w:rsid w:val="00922EE3"/>
    <w:rsid w:val="00942612"/>
    <w:rsid w:val="009463E1"/>
    <w:rsid w:val="00946B8F"/>
    <w:rsid w:val="00946FC2"/>
    <w:rsid w:val="00947DA6"/>
    <w:rsid w:val="00950862"/>
    <w:rsid w:val="009512CD"/>
    <w:rsid w:val="00952B6F"/>
    <w:rsid w:val="00954AED"/>
    <w:rsid w:val="00955077"/>
    <w:rsid w:val="00955499"/>
    <w:rsid w:val="00963C5D"/>
    <w:rsid w:val="009728D5"/>
    <w:rsid w:val="00976C07"/>
    <w:rsid w:val="009819AA"/>
    <w:rsid w:val="009948B4"/>
    <w:rsid w:val="00995085"/>
    <w:rsid w:val="009A1329"/>
    <w:rsid w:val="009A595F"/>
    <w:rsid w:val="009B72C9"/>
    <w:rsid w:val="009C2695"/>
    <w:rsid w:val="009C58D3"/>
    <w:rsid w:val="009D205A"/>
    <w:rsid w:val="009D2601"/>
    <w:rsid w:val="009D4DC1"/>
    <w:rsid w:val="009E58C4"/>
    <w:rsid w:val="009F0DE5"/>
    <w:rsid w:val="009F5CD4"/>
    <w:rsid w:val="009F6C66"/>
    <w:rsid w:val="00A01E75"/>
    <w:rsid w:val="00A061C0"/>
    <w:rsid w:val="00A127B2"/>
    <w:rsid w:val="00A138BD"/>
    <w:rsid w:val="00A17F5E"/>
    <w:rsid w:val="00A17FD3"/>
    <w:rsid w:val="00A2409D"/>
    <w:rsid w:val="00A27545"/>
    <w:rsid w:val="00A33279"/>
    <w:rsid w:val="00A40E9D"/>
    <w:rsid w:val="00A44849"/>
    <w:rsid w:val="00A44F7D"/>
    <w:rsid w:val="00A54605"/>
    <w:rsid w:val="00A564F0"/>
    <w:rsid w:val="00A609B4"/>
    <w:rsid w:val="00A67905"/>
    <w:rsid w:val="00A67A55"/>
    <w:rsid w:val="00A7171F"/>
    <w:rsid w:val="00A73589"/>
    <w:rsid w:val="00A830D4"/>
    <w:rsid w:val="00AC18AA"/>
    <w:rsid w:val="00AD69A1"/>
    <w:rsid w:val="00AE0520"/>
    <w:rsid w:val="00AE2FF9"/>
    <w:rsid w:val="00AE4941"/>
    <w:rsid w:val="00AF2C5D"/>
    <w:rsid w:val="00AF5486"/>
    <w:rsid w:val="00AF5E49"/>
    <w:rsid w:val="00AF7D1D"/>
    <w:rsid w:val="00B01C87"/>
    <w:rsid w:val="00B034FC"/>
    <w:rsid w:val="00B03A29"/>
    <w:rsid w:val="00B04237"/>
    <w:rsid w:val="00B052E7"/>
    <w:rsid w:val="00B07E4C"/>
    <w:rsid w:val="00B101FC"/>
    <w:rsid w:val="00B10BA3"/>
    <w:rsid w:val="00B15421"/>
    <w:rsid w:val="00B169EA"/>
    <w:rsid w:val="00B218CC"/>
    <w:rsid w:val="00B22D24"/>
    <w:rsid w:val="00B30758"/>
    <w:rsid w:val="00B30A9B"/>
    <w:rsid w:val="00B32D12"/>
    <w:rsid w:val="00B51F49"/>
    <w:rsid w:val="00B57917"/>
    <w:rsid w:val="00B67F4B"/>
    <w:rsid w:val="00B74EBE"/>
    <w:rsid w:val="00B75DF1"/>
    <w:rsid w:val="00B817B5"/>
    <w:rsid w:val="00B9462C"/>
    <w:rsid w:val="00BA4F8E"/>
    <w:rsid w:val="00BB7235"/>
    <w:rsid w:val="00BC1A36"/>
    <w:rsid w:val="00BC38FF"/>
    <w:rsid w:val="00BC4D8B"/>
    <w:rsid w:val="00BC622E"/>
    <w:rsid w:val="00BD1E3D"/>
    <w:rsid w:val="00BD3EC5"/>
    <w:rsid w:val="00BD4375"/>
    <w:rsid w:val="00BE52A5"/>
    <w:rsid w:val="00BF7A9B"/>
    <w:rsid w:val="00BF7F93"/>
    <w:rsid w:val="00C052B8"/>
    <w:rsid w:val="00C17B85"/>
    <w:rsid w:val="00C21C34"/>
    <w:rsid w:val="00C3469A"/>
    <w:rsid w:val="00C35EEE"/>
    <w:rsid w:val="00C37030"/>
    <w:rsid w:val="00C45032"/>
    <w:rsid w:val="00C47A0A"/>
    <w:rsid w:val="00C60412"/>
    <w:rsid w:val="00C63940"/>
    <w:rsid w:val="00C64B3B"/>
    <w:rsid w:val="00C713E8"/>
    <w:rsid w:val="00C7782C"/>
    <w:rsid w:val="00C8400A"/>
    <w:rsid w:val="00C925DB"/>
    <w:rsid w:val="00CA6ACB"/>
    <w:rsid w:val="00CA7AE1"/>
    <w:rsid w:val="00CB4BA3"/>
    <w:rsid w:val="00CB4FBA"/>
    <w:rsid w:val="00CB5CA3"/>
    <w:rsid w:val="00CC3A1B"/>
    <w:rsid w:val="00CD0B8C"/>
    <w:rsid w:val="00CE0FAA"/>
    <w:rsid w:val="00CE1F48"/>
    <w:rsid w:val="00CE3141"/>
    <w:rsid w:val="00CE49FE"/>
    <w:rsid w:val="00CE6053"/>
    <w:rsid w:val="00CE72DA"/>
    <w:rsid w:val="00CF24CD"/>
    <w:rsid w:val="00CF628B"/>
    <w:rsid w:val="00CF6B27"/>
    <w:rsid w:val="00CF7EA5"/>
    <w:rsid w:val="00D0155C"/>
    <w:rsid w:val="00D12488"/>
    <w:rsid w:val="00D14C3F"/>
    <w:rsid w:val="00D1633A"/>
    <w:rsid w:val="00D1685E"/>
    <w:rsid w:val="00D20127"/>
    <w:rsid w:val="00D20E67"/>
    <w:rsid w:val="00D30A27"/>
    <w:rsid w:val="00D3785F"/>
    <w:rsid w:val="00D57547"/>
    <w:rsid w:val="00D578A4"/>
    <w:rsid w:val="00D61977"/>
    <w:rsid w:val="00D64C96"/>
    <w:rsid w:val="00D65FB9"/>
    <w:rsid w:val="00D7701C"/>
    <w:rsid w:val="00D8007C"/>
    <w:rsid w:val="00D803F8"/>
    <w:rsid w:val="00D83B0E"/>
    <w:rsid w:val="00D92B55"/>
    <w:rsid w:val="00D934AC"/>
    <w:rsid w:val="00D9674A"/>
    <w:rsid w:val="00DA12A8"/>
    <w:rsid w:val="00DA14C9"/>
    <w:rsid w:val="00DA1AC6"/>
    <w:rsid w:val="00DA779C"/>
    <w:rsid w:val="00DB2F89"/>
    <w:rsid w:val="00DB485E"/>
    <w:rsid w:val="00DB687D"/>
    <w:rsid w:val="00DB727E"/>
    <w:rsid w:val="00DC4A2D"/>
    <w:rsid w:val="00DD34F3"/>
    <w:rsid w:val="00DE4395"/>
    <w:rsid w:val="00DF1293"/>
    <w:rsid w:val="00DF1741"/>
    <w:rsid w:val="00DF2897"/>
    <w:rsid w:val="00DF7243"/>
    <w:rsid w:val="00E046A2"/>
    <w:rsid w:val="00E1253B"/>
    <w:rsid w:val="00E151BC"/>
    <w:rsid w:val="00E217B2"/>
    <w:rsid w:val="00E23FF8"/>
    <w:rsid w:val="00E24BCA"/>
    <w:rsid w:val="00E2653C"/>
    <w:rsid w:val="00E30071"/>
    <w:rsid w:val="00E434B1"/>
    <w:rsid w:val="00E5194B"/>
    <w:rsid w:val="00E51A06"/>
    <w:rsid w:val="00E56589"/>
    <w:rsid w:val="00E711B0"/>
    <w:rsid w:val="00E8249E"/>
    <w:rsid w:val="00E8411E"/>
    <w:rsid w:val="00E87D9A"/>
    <w:rsid w:val="00E9379E"/>
    <w:rsid w:val="00EA150C"/>
    <w:rsid w:val="00EA5985"/>
    <w:rsid w:val="00EA7821"/>
    <w:rsid w:val="00EA7A49"/>
    <w:rsid w:val="00EB1470"/>
    <w:rsid w:val="00EB3BBE"/>
    <w:rsid w:val="00EB4FC2"/>
    <w:rsid w:val="00EC3509"/>
    <w:rsid w:val="00EC49E5"/>
    <w:rsid w:val="00EC4E80"/>
    <w:rsid w:val="00ED73A7"/>
    <w:rsid w:val="00EE3962"/>
    <w:rsid w:val="00EE4D6E"/>
    <w:rsid w:val="00EE7503"/>
    <w:rsid w:val="00EF0237"/>
    <w:rsid w:val="00EF51E6"/>
    <w:rsid w:val="00EF7AC8"/>
    <w:rsid w:val="00F02053"/>
    <w:rsid w:val="00F1170A"/>
    <w:rsid w:val="00F132EF"/>
    <w:rsid w:val="00F16F4F"/>
    <w:rsid w:val="00F41FB8"/>
    <w:rsid w:val="00F44E96"/>
    <w:rsid w:val="00F516C3"/>
    <w:rsid w:val="00F54D2D"/>
    <w:rsid w:val="00F55C18"/>
    <w:rsid w:val="00F56BAF"/>
    <w:rsid w:val="00F61332"/>
    <w:rsid w:val="00F62B81"/>
    <w:rsid w:val="00F6661A"/>
    <w:rsid w:val="00F668A5"/>
    <w:rsid w:val="00F73CDE"/>
    <w:rsid w:val="00F740BE"/>
    <w:rsid w:val="00F748FA"/>
    <w:rsid w:val="00F75B24"/>
    <w:rsid w:val="00F82843"/>
    <w:rsid w:val="00F8657C"/>
    <w:rsid w:val="00F9040F"/>
    <w:rsid w:val="00F96DDA"/>
    <w:rsid w:val="00FA1329"/>
    <w:rsid w:val="00FA56E7"/>
    <w:rsid w:val="00FB32E4"/>
    <w:rsid w:val="00FB3DEC"/>
    <w:rsid w:val="00FC44E5"/>
    <w:rsid w:val="00FC7EEE"/>
    <w:rsid w:val="00FD03DF"/>
    <w:rsid w:val="00FD1EBF"/>
    <w:rsid w:val="00FE39AF"/>
    <w:rsid w:val="00FE451E"/>
    <w:rsid w:val="00FE50A2"/>
    <w:rsid w:val="00FE5DE8"/>
    <w:rsid w:val="00FF1395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ADEE4"/>
  <w15:docId w15:val="{E27C0600-B3CC-4631-870D-F670CF1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A2"/>
    <w:rPr>
      <w:rFonts w:ascii="Arial Armenian" w:hAnsi="Arial Armenian"/>
      <w:sz w:val="24"/>
      <w:szCs w:val="24"/>
    </w:rPr>
  </w:style>
  <w:style w:type="paragraph" w:styleId="Heading1">
    <w:name w:val="heading 1"/>
    <w:basedOn w:val="Normal"/>
    <w:next w:val="Normal"/>
    <w:qFormat/>
    <w:rsid w:val="00952B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rsid w:val="00B03A29"/>
    <w:pPr>
      <w:keepNext/>
      <w:autoSpaceDE w:val="0"/>
      <w:autoSpaceDN w:val="0"/>
      <w:adjustRightInd w:val="0"/>
      <w:jc w:val="center"/>
      <w:outlineLvl w:val="7"/>
    </w:pPr>
    <w:rPr>
      <w:rFonts w:ascii="ArTarumianTimes" w:hAnsi="ArTarumianTimes"/>
      <w:b/>
      <w:bCs/>
      <w:sz w:val="30"/>
      <w:szCs w:val="3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50A2"/>
    <w:pPr>
      <w:spacing w:line="360" w:lineRule="auto"/>
      <w:ind w:firstLine="600"/>
      <w:jc w:val="both"/>
    </w:pPr>
    <w:rPr>
      <w:rFonts w:ascii="ArTarumianTimes" w:hAnsi="ArTarumianTimes"/>
      <w:lang w:val="en-US"/>
    </w:rPr>
  </w:style>
  <w:style w:type="paragraph" w:styleId="BodyText3">
    <w:name w:val="Body Text 3"/>
    <w:basedOn w:val="Normal"/>
    <w:rsid w:val="007C7DB0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8D234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D234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B101FC"/>
    <w:rPr>
      <w:rFonts w:ascii="Tahoma" w:hAnsi="Tahoma" w:cs="Tahoma"/>
      <w:sz w:val="16"/>
      <w:szCs w:val="16"/>
    </w:rPr>
  </w:style>
  <w:style w:type="paragraph" w:customStyle="1" w:styleId="voroshumspisok">
    <w:name w:val="voroshum spisok"/>
    <w:basedOn w:val="Normal"/>
    <w:rsid w:val="00E5194B"/>
    <w:pPr>
      <w:numPr>
        <w:numId w:val="5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voroshmanbody">
    <w:name w:val="voroshman body"/>
    <w:basedOn w:val="Normal"/>
    <w:rsid w:val="002D053D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character" w:customStyle="1" w:styleId="apple-converted-space">
    <w:name w:val="apple-converted-space"/>
    <w:basedOn w:val="DefaultParagraphFont"/>
    <w:rsid w:val="002D053D"/>
  </w:style>
  <w:style w:type="paragraph" w:styleId="NormalWeb">
    <w:name w:val="Normal (Web)"/>
    <w:aliases w:val="webb"/>
    <w:basedOn w:val="Normal"/>
    <w:uiPriority w:val="99"/>
    <w:unhideWhenUsed/>
    <w:rsid w:val="008F4EDD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B36C9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464922"/>
    <w:rPr>
      <w:rFonts w:ascii="ArTarumianTimes" w:hAnsi="ArTarumianTimes"/>
      <w:sz w:val="24"/>
      <w:szCs w:val="24"/>
      <w:lang w:val="en-US"/>
    </w:rPr>
  </w:style>
  <w:style w:type="paragraph" w:styleId="EnvelopeReturn">
    <w:name w:val="envelope return"/>
    <w:basedOn w:val="Normal"/>
    <w:rsid w:val="004B22AC"/>
    <w:rPr>
      <w:rFonts w:ascii="Nork New" w:hAnsi="Nork New"/>
      <w:kern w:val="28"/>
      <w:sz w:val="26"/>
      <w:szCs w:val="20"/>
      <w:lang w:val="en-US"/>
    </w:rPr>
  </w:style>
  <w:style w:type="paragraph" w:customStyle="1" w:styleId="namak">
    <w:name w:val="Стиль namak"/>
    <w:basedOn w:val="Normal"/>
    <w:link w:val="namak0"/>
    <w:rsid w:val="00426854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Стиль namak Знак"/>
    <w:link w:val="namak"/>
    <w:rsid w:val="00426854"/>
    <w:rPr>
      <w:rFonts w:ascii="GHEA Grapalat" w:hAnsi="GHEA Grapalat"/>
      <w:spacing w:val="-4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166FB"/>
    <w:rPr>
      <w:color w:val="0563C1" w:themeColor="hyperlink"/>
      <w:u w:val="single"/>
    </w:rPr>
  </w:style>
  <w:style w:type="paragraph" w:customStyle="1" w:styleId="namakihasceater">
    <w:name w:val="namaki hasceater"/>
    <w:autoRedefine/>
    <w:rsid w:val="00763FC0"/>
    <w:pPr>
      <w:spacing w:line="276" w:lineRule="auto"/>
      <w:jc w:val="right"/>
    </w:pPr>
    <w:rPr>
      <w:rFonts w:ascii="GHEA Grapalat" w:hAnsi="GHEA Grapalat" w:cs="Arial"/>
      <w:b/>
      <w:bCs/>
      <w:i/>
      <w:iCs/>
      <w:noProof/>
      <w:spacing w:val="-4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0555F-A1F8-401A-AF23-93A2C2EB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ÐÐ ¿Ý»ñ·»ïÇÏ³ÛÇ Ï³ñ·³íáñáÕ</vt:lpstr>
      <vt:lpstr>ÐÐ ¿Ý»ñ·»ïÇÏ³ÛÇ Ï³ñ·³íáñáÕ</vt:lpstr>
    </vt:vector>
  </TitlesOfParts>
  <Company>Erca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¿Ý»ñ·»ïÇÏ³ÛÇ Ï³ñ·³íáñáÕ</dc:title>
  <dc:subject/>
  <dc:creator>Hayk</dc:creator>
  <cp:keywords/>
  <dc:description/>
  <cp:lastModifiedBy>Mariam Momjyan</cp:lastModifiedBy>
  <cp:revision>129</cp:revision>
  <cp:lastPrinted>2023-05-10T10:25:00Z</cp:lastPrinted>
  <dcterms:created xsi:type="dcterms:W3CDTF">2015-06-29T07:58:00Z</dcterms:created>
  <dcterms:modified xsi:type="dcterms:W3CDTF">2023-05-10T13:30:00Z</dcterms:modified>
</cp:coreProperties>
</file>