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382BF" w14:textId="77777777" w:rsidR="001B1630" w:rsidRDefault="001B1630">
      <w:pPr>
        <w:spacing w:before="0" w:after="0"/>
        <w:ind w:left="0" w:firstLine="0"/>
        <w:rPr>
          <w:rFonts w:ascii="GHEA Grapalat" w:hAnsi="GHEA Grapalat"/>
          <w:bCs/>
          <w:iCs/>
          <w:noProof/>
          <w:sz w:val="24"/>
          <w:szCs w:val="24"/>
          <w:lang w:val="hy-AM"/>
        </w:rPr>
      </w:pPr>
      <w:bookmarkStart w:id="0" w:name="_GoBack"/>
      <w:bookmarkEnd w:id="0"/>
    </w:p>
    <w:p w14:paraId="596BB46C" w14:textId="77777777" w:rsidR="001B1630" w:rsidRPr="00394345" w:rsidRDefault="001B1630" w:rsidP="001B1630">
      <w:pPr>
        <w:spacing w:before="0" w:after="0"/>
        <w:ind w:left="-576" w:firstLine="0"/>
        <w:jc w:val="center"/>
        <w:rPr>
          <w:rFonts w:ascii="GHEA Grapalat" w:hAnsi="GHEA Grapalat" w:cs="Sylfaen"/>
          <w:b/>
          <w:sz w:val="24"/>
          <w:szCs w:val="24"/>
          <w:lang w:val="ro-RO"/>
        </w:rPr>
      </w:pPr>
      <w:r w:rsidRPr="00394345">
        <w:rPr>
          <w:rFonts w:ascii="GHEA Grapalat" w:hAnsi="GHEA Grapalat" w:cs="Sylfaen"/>
          <w:b/>
          <w:sz w:val="24"/>
          <w:szCs w:val="24"/>
          <w:lang w:val="ro-RO"/>
        </w:rPr>
        <w:t>ՀԻՄՆԱՎՈՐՈՒՄ</w:t>
      </w:r>
    </w:p>
    <w:p w14:paraId="13F587AD" w14:textId="77777777" w:rsidR="001B1630" w:rsidRDefault="001B1630" w:rsidP="001B1630">
      <w:pPr>
        <w:spacing w:before="0" w:after="0"/>
        <w:ind w:left="0" w:firstLine="0"/>
        <w:jc w:val="center"/>
        <w:rPr>
          <w:rStyle w:val="Strong"/>
          <w:rFonts w:ascii="GHEA Grapalat" w:hAnsi="GHEA Grapalat"/>
          <w:color w:val="000000"/>
          <w:lang w:val="hy-AM"/>
        </w:rPr>
      </w:pPr>
      <w:r>
        <w:rPr>
          <w:rFonts w:ascii="GHEA Grapalat" w:hAnsi="GHEA Grapalat"/>
          <w:sz w:val="24"/>
          <w:szCs w:val="24"/>
          <w:lang w:val="af-ZA"/>
        </w:rPr>
        <w:tab/>
      </w:r>
      <w:r w:rsidRPr="001176DC">
        <w:rPr>
          <w:rFonts w:ascii="Arial Unicode" w:hAnsi="Arial Unicode"/>
          <w:b/>
          <w:bCs/>
          <w:color w:val="000000"/>
          <w:sz w:val="24"/>
          <w:szCs w:val="24"/>
          <w:shd w:val="clear" w:color="auto" w:fill="FFFFFF"/>
        </w:rPr>
        <w:t>ՀԱՅԱՍՏԱՆԻ</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ՀԱՆՐԱՊԵՏՈՒԹՅԱՆ</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ԿԱՌԱՎԱՐՈՒԹՅԱՆ</w:t>
      </w:r>
      <w:r w:rsidRPr="001176DC">
        <w:rPr>
          <w:rFonts w:ascii="Arial Unicode" w:hAnsi="Arial Unicode"/>
          <w:b/>
          <w:bCs/>
          <w:color w:val="000000"/>
          <w:sz w:val="24"/>
          <w:szCs w:val="24"/>
          <w:shd w:val="clear" w:color="auto" w:fill="FFFFFF"/>
          <w:lang w:val="af-ZA"/>
        </w:rPr>
        <w:t xml:space="preserve"> 2004 </w:t>
      </w:r>
      <w:r w:rsidRPr="001176DC">
        <w:rPr>
          <w:rFonts w:ascii="Arial Unicode" w:hAnsi="Arial Unicode"/>
          <w:b/>
          <w:bCs/>
          <w:color w:val="000000"/>
          <w:sz w:val="24"/>
          <w:szCs w:val="24"/>
          <w:shd w:val="clear" w:color="auto" w:fill="FFFFFF"/>
        </w:rPr>
        <w:t>ԹՎԱԿԱՆԻ</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ՀՈՒԼԻՍԻ</w:t>
      </w:r>
      <w:r w:rsidRPr="001176DC">
        <w:rPr>
          <w:rFonts w:ascii="Arial Unicode" w:hAnsi="Arial Unicode"/>
          <w:b/>
          <w:bCs/>
          <w:color w:val="000000"/>
          <w:sz w:val="24"/>
          <w:szCs w:val="24"/>
          <w:shd w:val="clear" w:color="auto" w:fill="FFFFFF"/>
          <w:lang w:val="af-ZA"/>
        </w:rPr>
        <w:t xml:space="preserve"> 29-</w:t>
      </w:r>
      <w:r w:rsidRPr="001176DC">
        <w:rPr>
          <w:rFonts w:ascii="Arial Unicode" w:hAnsi="Arial Unicode"/>
          <w:b/>
          <w:bCs/>
          <w:color w:val="000000"/>
          <w:sz w:val="24"/>
          <w:szCs w:val="24"/>
          <w:shd w:val="clear" w:color="auto" w:fill="FFFFFF"/>
        </w:rPr>
        <w:t>Ի</w:t>
      </w:r>
      <w:r w:rsidRPr="001176DC">
        <w:rPr>
          <w:rFonts w:ascii="Arial Unicode" w:hAnsi="Arial Unicode"/>
          <w:b/>
          <w:bCs/>
          <w:color w:val="000000"/>
          <w:sz w:val="24"/>
          <w:szCs w:val="24"/>
          <w:shd w:val="clear" w:color="auto" w:fill="FFFFFF"/>
          <w:lang w:val="af-ZA"/>
        </w:rPr>
        <w:t xml:space="preserve"> N 1164-</w:t>
      </w:r>
      <w:r w:rsidRPr="001176DC">
        <w:rPr>
          <w:rFonts w:ascii="Arial Unicode" w:hAnsi="Arial Unicode"/>
          <w:b/>
          <w:bCs/>
          <w:color w:val="000000"/>
          <w:sz w:val="24"/>
          <w:szCs w:val="24"/>
          <w:shd w:val="clear" w:color="auto" w:fill="FFFFFF"/>
        </w:rPr>
        <w:t>Ն</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ՈՐՈՇՄԱՆ</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ՄԵՋ</w:t>
      </w:r>
      <w:r w:rsidRPr="001176DC">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ԼՐԱՑՈՒՄ</w:t>
      </w:r>
      <w:r w:rsidRPr="001B1630">
        <w:rPr>
          <w:rFonts w:ascii="Arial Unicode" w:hAnsi="Arial Unicode"/>
          <w:b/>
          <w:bCs/>
          <w:color w:val="000000"/>
          <w:sz w:val="24"/>
          <w:szCs w:val="24"/>
          <w:shd w:val="clear" w:color="auto" w:fill="FFFFFF"/>
        </w:rPr>
        <w:t>ՆԵՐ</w:t>
      </w:r>
      <w:r w:rsidRPr="001B1630">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ԿԱՏԱՐԵԼՈՒ</w:t>
      </w:r>
      <w:r w:rsidRPr="001B1630">
        <w:rPr>
          <w:rFonts w:ascii="Arial Unicode" w:hAnsi="Arial Unicode"/>
          <w:b/>
          <w:bCs/>
          <w:color w:val="000000"/>
          <w:sz w:val="24"/>
          <w:szCs w:val="24"/>
          <w:shd w:val="clear" w:color="auto" w:fill="FFFFFF"/>
          <w:lang w:val="af-ZA"/>
        </w:rPr>
        <w:t xml:space="preserve"> </w:t>
      </w:r>
      <w:r w:rsidRPr="001176DC">
        <w:rPr>
          <w:rFonts w:ascii="Arial Unicode" w:hAnsi="Arial Unicode"/>
          <w:b/>
          <w:bCs/>
          <w:color w:val="000000"/>
          <w:sz w:val="24"/>
          <w:szCs w:val="24"/>
          <w:shd w:val="clear" w:color="auto" w:fill="FFFFFF"/>
        </w:rPr>
        <w:t>ՄԱՍԻՆ</w:t>
      </w:r>
      <w:r>
        <w:rPr>
          <w:rFonts w:ascii="GHEA Grapalat" w:hAnsi="GHEA Grapalat"/>
          <w:b/>
          <w:sz w:val="24"/>
          <w:szCs w:val="24"/>
          <w:lang w:val="hy-AM"/>
        </w:rPr>
        <w:t xml:space="preserve">» ՀՀ ԿԱՌԱՎԱՐՈՒԹՅԱՆ </w:t>
      </w:r>
      <w:r>
        <w:rPr>
          <w:rStyle w:val="Strong"/>
          <w:rFonts w:ascii="GHEA Grapalat" w:hAnsi="GHEA Grapalat"/>
          <w:color w:val="000000"/>
          <w:lang w:val="hy-AM"/>
        </w:rPr>
        <w:t>ՈՐՈՇՄԱՆ ՆԱԽԱԳԾԻ</w:t>
      </w:r>
    </w:p>
    <w:p w14:paraId="4D62B5AA" w14:textId="77777777" w:rsidR="001B1630" w:rsidRPr="00E8241B" w:rsidRDefault="001B1630" w:rsidP="00E8241B">
      <w:pPr>
        <w:pStyle w:val="ListParagraph"/>
        <w:numPr>
          <w:ilvl w:val="0"/>
          <w:numId w:val="12"/>
        </w:numPr>
        <w:shd w:val="clear" w:color="auto" w:fill="FFFFFF"/>
        <w:spacing w:after="0" w:line="240" w:lineRule="auto"/>
        <w:ind w:left="0"/>
        <w:jc w:val="both"/>
        <w:rPr>
          <w:rFonts w:eastAsia="Times New Roman"/>
          <w:color w:val="000000"/>
          <w:sz w:val="24"/>
          <w:szCs w:val="24"/>
          <w:lang w:val="hy-AM"/>
        </w:rPr>
      </w:pPr>
      <w:r w:rsidRPr="00E8241B">
        <w:rPr>
          <w:rFonts w:eastAsia="Times New Roman"/>
          <w:b/>
          <w:bCs/>
          <w:color w:val="000000"/>
          <w:sz w:val="24"/>
          <w:szCs w:val="24"/>
          <w:lang w:val="hy-AM"/>
        </w:rPr>
        <w:t>Անհրաժեշտությունը.</w:t>
      </w:r>
    </w:p>
    <w:p w14:paraId="5EE00EFA" w14:textId="77777777" w:rsidR="00E84BA3" w:rsidRPr="00E8241B" w:rsidRDefault="00E84BA3" w:rsidP="00E8241B">
      <w:pPr>
        <w:pStyle w:val="ListParagraph"/>
        <w:shd w:val="clear" w:color="auto" w:fill="FFFFFF"/>
        <w:spacing w:after="0" w:line="360" w:lineRule="auto"/>
        <w:ind w:left="0" w:firstLine="720"/>
        <w:jc w:val="both"/>
        <w:rPr>
          <w:rFonts w:eastAsia="Times New Roman"/>
          <w:bCs/>
          <w:color w:val="000000"/>
          <w:sz w:val="24"/>
          <w:szCs w:val="24"/>
          <w:lang w:val="hy-AM"/>
        </w:rPr>
      </w:pPr>
      <w:r w:rsidRPr="00E8241B">
        <w:rPr>
          <w:rFonts w:eastAsia="Times New Roman"/>
          <w:bCs/>
          <w:color w:val="000000"/>
          <w:sz w:val="24"/>
          <w:szCs w:val="24"/>
          <w:lang w:val="hy-AM"/>
        </w:rPr>
        <w:t>Նախագծի ընդունումը պայմանավորված է ՀՀ վարչապետի կողմից 2022 թվականի նոյեմբերի 21-ին ՀՀ ֆինանսների նախարարությունում անցկացված խորհրդակցության արձանագրության թիվ Վ/127-2022 քաղվածքի կետ 3.7 հանձնարարականով՝  օրենքով նախա</w:t>
      </w:r>
      <w:r w:rsidRPr="00E8241B">
        <w:rPr>
          <w:rFonts w:eastAsia="Times New Roman"/>
          <w:bCs/>
          <w:color w:val="000000"/>
          <w:sz w:val="24"/>
          <w:szCs w:val="24"/>
          <w:lang w:val="hy-AM"/>
        </w:rPr>
        <w:softHyphen/>
        <w:t>տեսված՝ այլ վայրերում խաղատան գործունեության կազմակերպման լիցենզավորման պայման հանդիսացող՝ կատարված ներդրումները գնահատելու մեթոդաբանությունը ենթաօրենսդրական ակտերով սահմանելու և կարգավորելու վերաբերյալ:</w:t>
      </w:r>
    </w:p>
    <w:p w14:paraId="54AB6CF4" w14:textId="77777777" w:rsidR="001B1630" w:rsidRPr="00E8241B" w:rsidRDefault="001B1630" w:rsidP="00E8241B">
      <w:pPr>
        <w:pStyle w:val="ListParagraph"/>
        <w:numPr>
          <w:ilvl w:val="0"/>
          <w:numId w:val="12"/>
        </w:numPr>
        <w:shd w:val="clear" w:color="auto" w:fill="FFFFFF"/>
        <w:spacing w:after="0" w:line="360" w:lineRule="auto"/>
        <w:ind w:left="0" w:firstLine="720"/>
        <w:jc w:val="both"/>
        <w:rPr>
          <w:rFonts w:eastAsia="Times New Roman"/>
          <w:bCs/>
          <w:color w:val="000000"/>
          <w:sz w:val="24"/>
          <w:szCs w:val="24"/>
          <w:lang w:val="hy-AM"/>
        </w:rPr>
      </w:pPr>
      <w:r w:rsidRPr="00E8241B">
        <w:rPr>
          <w:rFonts w:eastAsia="Times New Roman"/>
          <w:b/>
          <w:bCs/>
          <w:color w:val="000000"/>
          <w:sz w:val="24"/>
          <w:szCs w:val="24"/>
          <w:lang w:val="hy-AM"/>
        </w:rPr>
        <w:t xml:space="preserve">Կարգավորման հարաբերությունների ներկա վիճակը և առկա խնդիրները. </w:t>
      </w:r>
    </w:p>
    <w:p w14:paraId="4F7FA834" w14:textId="77777777" w:rsidR="00E84BA3" w:rsidRPr="00E8241B" w:rsidRDefault="00E84BA3" w:rsidP="00E824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241B">
        <w:rPr>
          <w:rFonts w:ascii="GHEA Grapalat" w:hAnsi="GHEA Grapalat"/>
          <w:color w:val="000000"/>
          <w:lang w:val="hy-AM"/>
        </w:rPr>
        <w:t>«Շահումով խաղերի, ինտերնետ շահումով խաղերի եւ խաղատների մասին» ՀՀ օրենքի</w:t>
      </w:r>
      <w:r w:rsidR="007D3AFC" w:rsidRPr="00E8241B">
        <w:rPr>
          <w:rFonts w:ascii="GHEA Grapalat" w:hAnsi="GHEA Grapalat"/>
          <w:color w:val="000000"/>
          <w:lang w:val="hy-AM"/>
        </w:rPr>
        <w:t xml:space="preserve"> (այսուհետ՝ Օրենք)</w:t>
      </w:r>
      <w:r w:rsidRPr="00E8241B">
        <w:rPr>
          <w:rFonts w:ascii="GHEA Grapalat" w:hAnsi="GHEA Grapalat"/>
          <w:color w:val="000000"/>
          <w:lang w:val="hy-AM"/>
        </w:rPr>
        <w:t xml:space="preserve"> 6-րդ հոդվածի 3-րդ կետի «գ» ենթակետի համաձայն.</w:t>
      </w:r>
    </w:p>
    <w:p w14:paraId="6F64AB61" w14:textId="77777777" w:rsidR="00E84BA3" w:rsidRPr="00E8241B" w:rsidRDefault="00E84BA3" w:rsidP="00E824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241B">
        <w:rPr>
          <w:rFonts w:ascii="GHEA Grapalat" w:hAnsi="GHEA Grapalat"/>
          <w:color w:val="000000"/>
          <w:lang w:val="hy-AM"/>
        </w:rPr>
        <w:t>«խաղատուն և (կամ) շահումով մեքենայացված խաղ և (կամ) անմիջականորեն (խաղասրահի միջոցով) ինտերնետ շահումով խաղ կարող է կազմակերպվել (լիցենզավորվել) Հայաստանի Հանրապետության կառավարության կողմից հավանության արժանացած 40 միլիարդ դրամից ավելի ներդրումային ծրագրի շրջանակում այդ ներդրումը մեկ վայրում կատարված լինելու դեպքում՝ Հայաստանի Հանրապետության կառավարության սահմանած վայրերում և չափանիշներին համապատասխան:</w:t>
      </w:r>
    </w:p>
    <w:p w14:paraId="040F95F0" w14:textId="77777777" w:rsidR="00E84BA3" w:rsidRPr="00E8241B" w:rsidRDefault="00E84BA3" w:rsidP="00E824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241B">
        <w:rPr>
          <w:rFonts w:ascii="GHEA Grapalat" w:hAnsi="GHEA Grapalat"/>
          <w:color w:val="000000"/>
          <w:lang w:val="hy-AM"/>
        </w:rPr>
        <w:t>Ընդ որում, սույն կետով սահմանված մեկ ներդրումային ծրագրի շրջանակներում միայն ներդրման վայրում կարող է կազմակերպվել (լիցենզավորվել) մեկ խաղատուն և (կամ) շահումով մեքենայացված խաղ և (կամ) անմիջականորեն (խաղասրահի միջոցով) ինտերնետ շահումով խաղ ինչպես միանձնյա ներդրողի, այնպես էլ համատեղ ներդրում կատարողներից մեկի կողմից՝ մյուս համաներդրողների գրավոր համաձայնության դեպքում:»:</w:t>
      </w:r>
    </w:p>
    <w:p w14:paraId="64F7C8AA" w14:textId="77777777" w:rsidR="00E84BA3" w:rsidRPr="00E8241B" w:rsidRDefault="00E84BA3" w:rsidP="00E8241B">
      <w:pPr>
        <w:pStyle w:val="NormalWeb"/>
        <w:spacing w:before="0" w:beforeAutospacing="0" w:after="0" w:afterAutospacing="0" w:line="360" w:lineRule="auto"/>
        <w:ind w:firstLine="720"/>
        <w:jc w:val="both"/>
        <w:rPr>
          <w:rFonts w:ascii="GHEA Grapalat" w:hAnsi="GHEA Grapalat"/>
          <w:color w:val="000000"/>
          <w:lang w:val="hy-AM"/>
        </w:rPr>
      </w:pPr>
      <w:r w:rsidRPr="00E8241B">
        <w:rPr>
          <w:rFonts w:ascii="GHEA Grapalat" w:hAnsi="GHEA Grapalat"/>
          <w:color w:val="000000"/>
          <w:lang w:val="hy-AM"/>
        </w:rPr>
        <w:t xml:space="preserve">Սակայն Հայաստանի Հանրապետության կառավարության 2004 թվականի հուլիսի 29-ի «Շահումով խաղերի և խաղատների մասին» Հայաստանի Հանրապետության օրենքի կիրարկումն ապահովելու մասին» N 1164-Ն որոշմամբ սահմանված և հստակեցված չէ </w:t>
      </w:r>
      <w:r w:rsidRPr="00E8241B">
        <w:rPr>
          <w:rFonts w:ascii="GHEA Grapalat" w:hAnsi="GHEA Grapalat" w:cs="Times New Roman"/>
          <w:bCs/>
          <w:color w:val="000000"/>
          <w:lang w:val="hy-AM"/>
        </w:rPr>
        <w:t>օրենքով նախա</w:t>
      </w:r>
      <w:r w:rsidRPr="00E8241B">
        <w:rPr>
          <w:rFonts w:ascii="GHEA Grapalat" w:hAnsi="GHEA Grapalat" w:cs="Times New Roman"/>
          <w:bCs/>
          <w:color w:val="000000"/>
          <w:lang w:val="hy-AM"/>
        </w:rPr>
        <w:softHyphen/>
        <w:t xml:space="preserve">տեսված՝ այլ վայրերում խաղատան գործունեության կազմակերպման լիցենզավորման </w:t>
      </w:r>
      <w:r w:rsidR="007F4FD8" w:rsidRPr="00E8241B">
        <w:rPr>
          <w:rFonts w:ascii="GHEA Grapalat" w:hAnsi="GHEA Grapalat" w:cs="Times New Roman"/>
          <w:bCs/>
          <w:color w:val="000000"/>
          <w:lang w:val="hy-AM"/>
        </w:rPr>
        <w:t xml:space="preserve">ընթացակարգի առանձնահատկությունները՝ այդ թվում լիցենզավորման </w:t>
      </w:r>
      <w:r w:rsidRPr="00E8241B">
        <w:rPr>
          <w:rFonts w:ascii="GHEA Grapalat" w:hAnsi="GHEA Grapalat" w:cs="Times New Roman"/>
          <w:bCs/>
          <w:color w:val="000000"/>
          <w:lang w:val="hy-AM"/>
        </w:rPr>
        <w:t>պայման հանդիսացող՝ կատարված ներդրումները գնահատ</w:t>
      </w:r>
      <w:r w:rsidR="007F4FD8" w:rsidRPr="00E8241B">
        <w:rPr>
          <w:rFonts w:ascii="GHEA Grapalat" w:hAnsi="GHEA Grapalat" w:cs="Times New Roman"/>
          <w:bCs/>
          <w:color w:val="000000"/>
          <w:lang w:val="hy-AM"/>
        </w:rPr>
        <w:t xml:space="preserve">ման, ծախսերի </w:t>
      </w:r>
      <w:r w:rsidR="007F4FD8" w:rsidRPr="00E8241B">
        <w:rPr>
          <w:rFonts w:ascii="GHEA Grapalat" w:hAnsi="GHEA Grapalat" w:cs="Times New Roman"/>
          <w:bCs/>
          <w:color w:val="000000"/>
          <w:lang w:val="hy-AM"/>
        </w:rPr>
        <w:lastRenderedPageBreak/>
        <w:t>հավաստագրման,</w:t>
      </w:r>
      <w:r w:rsidR="00306072" w:rsidRPr="00E8241B">
        <w:rPr>
          <w:rFonts w:ascii="GHEA Grapalat" w:hAnsi="GHEA Grapalat" w:cs="Times New Roman"/>
          <w:bCs/>
          <w:color w:val="000000"/>
          <w:lang w:val="hy-AM"/>
        </w:rPr>
        <w:t xml:space="preserve"> ներդրումը մեկ վայրում կատարված լինելու,  համաներդրողների առկայության դեպքում՝ որպես կազմակերպիչ հանդես գալու, ինչպես նաև օրենքով սահմանված այլ պահանջներին համապատասխանության վերաբերյալ  </w:t>
      </w:r>
      <w:r w:rsidR="00306072" w:rsidRPr="00E8241B">
        <w:rPr>
          <w:rFonts w:ascii="GHEA Grapalat" w:hAnsi="GHEA Grapalat"/>
          <w:color w:val="000000"/>
          <w:shd w:val="clear" w:color="auto" w:fill="FFFFFF"/>
          <w:lang w:val="hy-AM"/>
        </w:rPr>
        <w:t xml:space="preserve">փաստաթղթերի և տեղեկատվության </w:t>
      </w:r>
      <w:r w:rsidR="007F4FD8" w:rsidRPr="00E8241B">
        <w:rPr>
          <w:rFonts w:ascii="GHEA Grapalat" w:hAnsi="GHEA Grapalat" w:cs="Times New Roman"/>
          <w:bCs/>
          <w:color w:val="000000"/>
          <w:lang w:val="hy-AM"/>
        </w:rPr>
        <w:t>ներկայացնելու</w:t>
      </w:r>
      <w:r w:rsidR="00306072" w:rsidRPr="00E8241B">
        <w:rPr>
          <w:rFonts w:ascii="GHEA Grapalat" w:hAnsi="GHEA Grapalat" w:cs="Times New Roman"/>
          <w:bCs/>
          <w:color w:val="000000"/>
          <w:lang w:val="hy-AM"/>
        </w:rPr>
        <w:t xml:space="preserve"> կարգը</w:t>
      </w:r>
      <w:r w:rsidR="007F4FD8" w:rsidRPr="00E8241B">
        <w:rPr>
          <w:rFonts w:ascii="GHEA Grapalat" w:hAnsi="GHEA Grapalat" w:cs="Times New Roman"/>
          <w:bCs/>
          <w:color w:val="000000"/>
          <w:lang w:val="hy-AM"/>
        </w:rPr>
        <w:t>:</w:t>
      </w:r>
    </w:p>
    <w:p w14:paraId="10DA0F9B" w14:textId="77777777" w:rsidR="001B1630" w:rsidRPr="00E8241B" w:rsidRDefault="001B1630" w:rsidP="00E8241B">
      <w:pPr>
        <w:pStyle w:val="ListParagraph"/>
        <w:shd w:val="clear" w:color="auto" w:fill="FFFFFF"/>
        <w:spacing w:after="0" w:line="360" w:lineRule="auto"/>
        <w:ind w:left="0" w:firstLine="720"/>
        <w:jc w:val="both"/>
        <w:rPr>
          <w:rFonts w:eastAsia="Times New Roman"/>
          <w:b/>
          <w:bCs/>
          <w:color w:val="000000"/>
          <w:sz w:val="24"/>
          <w:szCs w:val="24"/>
          <w:lang w:val="hy-AM"/>
        </w:rPr>
      </w:pPr>
      <w:r w:rsidRPr="00E8241B">
        <w:rPr>
          <w:rFonts w:eastAsia="Times New Roman"/>
          <w:b/>
          <w:bCs/>
          <w:color w:val="000000"/>
          <w:sz w:val="24"/>
          <w:szCs w:val="24"/>
          <w:lang w:val="hy-AM"/>
        </w:rPr>
        <w:t>Առկա խնդիրների առաջարկվող լուծումները.</w:t>
      </w:r>
    </w:p>
    <w:p w14:paraId="18956BBA" w14:textId="77777777" w:rsidR="009B1A10" w:rsidRPr="00E8241B" w:rsidRDefault="009B1A10" w:rsidP="00E8241B">
      <w:pPr>
        <w:pStyle w:val="BodyText"/>
        <w:spacing w:after="0" w:line="360" w:lineRule="auto"/>
        <w:ind w:firstLine="720"/>
        <w:jc w:val="both"/>
        <w:rPr>
          <w:rFonts w:ascii="GHEA Grapalat" w:hAnsi="GHEA Grapalat"/>
          <w:lang w:val="hy-AM"/>
        </w:rPr>
      </w:pPr>
      <w:r w:rsidRPr="00E8241B">
        <w:rPr>
          <w:rFonts w:ascii="GHEA Grapalat" w:hAnsi="GHEA Grapalat"/>
          <w:lang w:val="hy-AM"/>
        </w:rPr>
        <w:t>Նախագծով առաջարկվում է Հայաստանի Հանրապետության կառավարության 2004 թվականի հուլիսի 29-ի «Շահումով խաղերի և խաղատների մասին» Հայաստանի Հանրապետության օրենքի կիրարկումն ապահովելու մասին» N 1164-Ն որոշման մեջ կատարել համապատասխան լրացումներ՝</w:t>
      </w:r>
      <w:r w:rsidR="000F0031" w:rsidRPr="00E8241B">
        <w:rPr>
          <w:rFonts w:ascii="GHEA Grapalat" w:hAnsi="GHEA Grapalat"/>
          <w:lang w:val="hy-AM"/>
        </w:rPr>
        <w:t xml:space="preserve"> սահմանելով</w:t>
      </w:r>
      <w:r w:rsidRPr="00E8241B">
        <w:rPr>
          <w:rFonts w:ascii="GHEA Grapalat" w:hAnsi="GHEA Grapalat"/>
          <w:lang w:val="hy-AM"/>
        </w:rPr>
        <w:t xml:space="preserve"> Օրենքով նախատեսված՝ այլ վայրերում խաղատան գործունեության կազմակերպման լիցենզավորման պայման հանդիսացող՝ կատարված ներդրումների գնահատման</w:t>
      </w:r>
      <w:r w:rsidR="000F0031" w:rsidRPr="00E8241B">
        <w:rPr>
          <w:rFonts w:ascii="GHEA Grapalat" w:hAnsi="GHEA Grapalat"/>
          <w:bCs/>
          <w:color w:val="000000"/>
          <w:lang w:val="hy-AM"/>
        </w:rPr>
        <w:t xml:space="preserve">, ծախսերի հավաստագրման, ներդրումը մեկ վայրում կատարված լինելու,  համաներդրողների առկայության դեպքում՝ որպես կազմակերպիչ հանդես գալու, ինչպես նաև օրենքով սահմանված այլ պահանջներին համապատասխանության վերաբերյալ </w:t>
      </w:r>
      <w:r w:rsidR="000F0031" w:rsidRPr="00E8241B">
        <w:rPr>
          <w:rFonts w:ascii="GHEA Grapalat" w:hAnsi="GHEA Grapalat"/>
          <w:color w:val="000000"/>
          <w:shd w:val="clear" w:color="auto" w:fill="FFFFFF"/>
          <w:lang w:val="hy-AM"/>
        </w:rPr>
        <w:t xml:space="preserve">փաստաթղթերի և տեղեկատվության </w:t>
      </w:r>
      <w:r w:rsidR="000F0031" w:rsidRPr="00E8241B">
        <w:rPr>
          <w:rFonts w:ascii="GHEA Grapalat" w:hAnsi="GHEA Grapalat"/>
          <w:bCs/>
          <w:color w:val="000000"/>
          <w:lang w:val="hy-AM"/>
        </w:rPr>
        <w:t>ներկայացնելու կարգը</w:t>
      </w:r>
      <w:r w:rsidRPr="00E8241B">
        <w:rPr>
          <w:rFonts w:ascii="GHEA Grapalat" w:hAnsi="GHEA Grapalat"/>
          <w:lang w:val="hy-AM"/>
        </w:rPr>
        <w:t>: Մասնավորապես առաջարկվում է.</w:t>
      </w:r>
    </w:p>
    <w:p w14:paraId="37527DD0" w14:textId="591B4181" w:rsidR="009B1A10" w:rsidRPr="00E8241B" w:rsidRDefault="009B1A10" w:rsidP="00E8241B">
      <w:pPr>
        <w:pStyle w:val="BodyText"/>
        <w:spacing w:after="0" w:line="360" w:lineRule="auto"/>
        <w:ind w:firstLine="720"/>
        <w:jc w:val="both"/>
        <w:rPr>
          <w:rFonts w:ascii="GHEA Grapalat" w:hAnsi="GHEA Grapalat"/>
          <w:lang w:val="hy-AM"/>
        </w:rPr>
      </w:pPr>
      <w:r w:rsidRPr="00E8241B">
        <w:rPr>
          <w:rFonts w:ascii="GHEA Grapalat" w:hAnsi="GHEA Grapalat"/>
          <w:lang w:val="hy-AM"/>
        </w:rPr>
        <w:t>1.</w:t>
      </w:r>
      <w:r w:rsidR="00E8241B" w:rsidRPr="00E8241B">
        <w:rPr>
          <w:rFonts w:ascii="GHEA Grapalat" w:hAnsi="GHEA Grapalat"/>
          <w:lang w:val="hy-AM"/>
        </w:rPr>
        <w:t xml:space="preserve"> </w:t>
      </w:r>
      <w:r w:rsidRPr="00E8241B">
        <w:rPr>
          <w:rFonts w:ascii="GHEA Grapalat" w:hAnsi="GHEA Grapalat"/>
          <w:lang w:val="hy-AM"/>
        </w:rPr>
        <w:t>Հստակեցնել, որ Օրենքի իմաստով</w:t>
      </w:r>
      <w:r w:rsidR="00E8241B" w:rsidRPr="00E8241B">
        <w:rPr>
          <w:rFonts w:ascii="GHEA Grapalat" w:hAnsi="GHEA Grapalat"/>
          <w:lang w:val="hy-AM"/>
        </w:rPr>
        <w:t xml:space="preserve"> </w:t>
      </w:r>
      <w:r w:rsidR="00E8241B" w:rsidRPr="00E8241B">
        <w:rPr>
          <w:rFonts w:ascii="GHEA Grapalat" w:hAnsi="GHEA Grapalat" w:cs="Arial Unicode MS"/>
          <w:color w:val="000000"/>
          <w:shd w:val="clear" w:color="auto" w:fill="FFFFFF"/>
          <w:lang w:val="hy-AM"/>
        </w:rPr>
        <w:t>ներդրումային ծրագրի արժեքում ներառվում են միայն</w:t>
      </w:r>
      <w:r w:rsidR="00E8241B" w:rsidRPr="00E8241B">
        <w:rPr>
          <w:rFonts w:ascii="Calibri" w:hAnsi="Calibri" w:cs="Calibri"/>
          <w:color w:val="000000"/>
          <w:shd w:val="clear" w:color="auto" w:fill="FFFFFF"/>
          <w:lang w:val="hy-AM"/>
        </w:rPr>
        <w:t> </w:t>
      </w:r>
      <w:r w:rsidR="00E8241B" w:rsidRPr="00E8241B">
        <w:rPr>
          <w:rFonts w:ascii="GHEA Grapalat" w:hAnsi="GHEA Grapalat" w:cs="Arial Unicode MS"/>
          <w:color w:val="000000"/>
          <w:shd w:val="clear" w:color="auto" w:fill="FFFFFF"/>
          <w:lang w:val="hy-AM"/>
        </w:rPr>
        <w:t xml:space="preserve">ՏԳՏԴ </w:t>
      </w:r>
      <w:r w:rsidR="00E8241B" w:rsidRPr="00E8241B">
        <w:rPr>
          <w:rFonts w:ascii="Calibri" w:hAnsi="Calibri" w:cs="Calibri"/>
          <w:color w:val="000000"/>
          <w:shd w:val="clear" w:color="auto" w:fill="FFFFFF"/>
          <w:lang w:val="hy-AM"/>
        </w:rPr>
        <w:t> </w:t>
      </w:r>
      <w:r w:rsidR="00E8241B" w:rsidRPr="00E8241B">
        <w:rPr>
          <w:rFonts w:ascii="GHEA Grapalat" w:hAnsi="GHEA Grapalat" w:cs="Arial Unicode MS"/>
          <w:color w:val="000000"/>
          <w:shd w:val="clear" w:color="auto" w:fill="FFFFFF"/>
          <w:lang w:val="hy-AM"/>
        </w:rPr>
        <w:t>R(ԱՌ)</w:t>
      </w:r>
      <w:r w:rsidR="00E8241B" w:rsidRPr="00E8241B">
        <w:rPr>
          <w:rFonts w:ascii="Calibri" w:hAnsi="Calibri" w:cs="Calibri"/>
          <w:color w:val="000000"/>
          <w:shd w:val="clear" w:color="auto" w:fill="FFFFFF"/>
          <w:lang w:val="hy-AM"/>
        </w:rPr>
        <w:t> </w:t>
      </w:r>
      <w:r w:rsidR="00E8241B" w:rsidRPr="00E8241B">
        <w:rPr>
          <w:rFonts w:ascii="GHEA Grapalat" w:hAnsi="GHEA Grapalat" w:cs="Arial Unicode MS"/>
          <w:color w:val="000000"/>
          <w:shd w:val="clear" w:color="auto" w:fill="FFFFFF"/>
          <w:lang w:val="hy-AM"/>
        </w:rPr>
        <w:t>մշակույթ, զվարճություններ և հանգիստ</w:t>
      </w:r>
      <w:r w:rsidR="00E8241B" w:rsidRPr="00E8241B">
        <w:rPr>
          <w:rFonts w:ascii="Calibri" w:hAnsi="Calibri" w:cs="Calibri"/>
          <w:color w:val="000000"/>
          <w:shd w:val="clear" w:color="auto" w:fill="FFFFFF"/>
          <w:lang w:val="hy-AM"/>
        </w:rPr>
        <w:t> </w:t>
      </w:r>
      <w:r w:rsidR="00E8241B" w:rsidRPr="00E8241B">
        <w:rPr>
          <w:rFonts w:ascii="GHEA Grapalat" w:hAnsi="GHEA Grapalat" w:cs="Arial Unicode MS"/>
          <w:color w:val="000000"/>
          <w:shd w:val="clear" w:color="auto" w:fill="FFFFFF"/>
          <w:lang w:val="hy-AM"/>
        </w:rPr>
        <w:t>(Բացառույթամբ 92. Շահումով խաղերի կազմակերպման հետ կապված գործունեություն) դասիչին պատկանող</w:t>
      </w:r>
      <w:r w:rsidR="00E8241B" w:rsidRPr="00E8241B">
        <w:rPr>
          <w:rFonts w:ascii="Calibri" w:hAnsi="Calibri" w:cs="Calibri"/>
          <w:color w:val="000000"/>
          <w:shd w:val="clear" w:color="auto" w:fill="FFFFFF"/>
          <w:lang w:val="hy-AM"/>
        </w:rPr>
        <w:t> </w:t>
      </w:r>
      <w:r w:rsidR="00E8241B" w:rsidRPr="00E8241B">
        <w:rPr>
          <w:rFonts w:ascii="GHEA Grapalat" w:hAnsi="GHEA Grapalat" w:cs="Arial Unicode MS"/>
          <w:color w:val="000000"/>
          <w:lang w:val="hy-AM"/>
        </w:rPr>
        <w:t>ներդրումային ծրագրի հաստատումից հետո տվյալ կազմակերպության կողմից</w:t>
      </w:r>
      <w:r w:rsidR="00E8241B" w:rsidRPr="00E8241B">
        <w:rPr>
          <w:rFonts w:ascii="Calibri" w:hAnsi="Calibri" w:cs="Calibri"/>
          <w:b/>
          <w:bCs/>
          <w:color w:val="000000"/>
          <w:lang w:val="hy-AM"/>
        </w:rPr>
        <w:t> </w:t>
      </w:r>
      <w:r w:rsidR="00E8241B" w:rsidRPr="00E8241B">
        <w:rPr>
          <w:rFonts w:ascii="GHEA Grapalat" w:hAnsi="GHEA Grapalat" w:cs="Arial Unicode MS"/>
          <w:color w:val="000000"/>
          <w:shd w:val="clear" w:color="auto" w:fill="FFFFFF"/>
          <w:lang w:val="hy-AM"/>
        </w:rPr>
        <w:t>շինարարական աշխատանքները կամ հիմնական միջոցների ձեռքբերումը՝ բացառությամբ անշարժ գույքի</w:t>
      </w:r>
      <w:r w:rsidRPr="00E8241B">
        <w:rPr>
          <w:rFonts w:ascii="GHEA Grapalat" w:hAnsi="GHEA Grapalat"/>
          <w:lang w:val="hy-AM"/>
        </w:rPr>
        <w:t xml:space="preserve">: </w:t>
      </w:r>
    </w:p>
    <w:p w14:paraId="72B153B9" w14:textId="77777777" w:rsidR="009B1A10" w:rsidRPr="00E8241B" w:rsidRDefault="00AE3340" w:rsidP="00E8241B">
      <w:pPr>
        <w:pStyle w:val="BodyText"/>
        <w:spacing w:after="0" w:line="360" w:lineRule="auto"/>
        <w:ind w:firstLine="720"/>
        <w:jc w:val="both"/>
        <w:rPr>
          <w:rFonts w:ascii="GHEA Grapalat" w:hAnsi="GHEA Grapalat"/>
          <w:lang w:val="hy-AM"/>
        </w:rPr>
      </w:pPr>
      <w:r w:rsidRPr="00E8241B">
        <w:rPr>
          <w:rFonts w:ascii="GHEA Grapalat" w:hAnsi="GHEA Grapalat"/>
          <w:lang w:val="hy-AM"/>
        </w:rPr>
        <w:t xml:space="preserve">2. </w:t>
      </w:r>
      <w:r w:rsidR="009B1A10" w:rsidRPr="00E8241B">
        <w:rPr>
          <w:rFonts w:ascii="GHEA Grapalat" w:hAnsi="GHEA Grapalat"/>
          <w:lang w:val="hy-AM"/>
        </w:rPr>
        <w:t xml:space="preserve"> Խաղատուն և (կամ) շահումով մեքենայացված խաղ և (կամ) անմիջականորեն (խաղասրահի միջոցով) ինտերնետ շահումով խաղ Հայաստանի Հանրապետության կառավարության կողմից հավանության արժանացած 40 միլիարդ դրամից ավելի ներդրումային ծրագրի շրջանակում կազմակերպելու դեպքում լիցենզիա ստանալու մասին հայտին կից ներկայացվում են նաև հետևյալ փաստաթղթերը` </w:t>
      </w:r>
    </w:p>
    <w:p w14:paraId="17E5E522" w14:textId="77777777" w:rsidR="00091CB7" w:rsidRPr="00E8241B" w:rsidRDefault="00BB5B3E" w:rsidP="00E8241B">
      <w:pPr>
        <w:pStyle w:val="BodyText"/>
        <w:numPr>
          <w:ilvl w:val="0"/>
          <w:numId w:val="24"/>
        </w:numPr>
        <w:spacing w:after="0" w:line="360" w:lineRule="auto"/>
        <w:ind w:left="0" w:firstLine="720"/>
        <w:jc w:val="both"/>
        <w:rPr>
          <w:rFonts w:ascii="GHEA Grapalat" w:hAnsi="GHEA Grapalat"/>
          <w:lang w:val="hy-AM"/>
        </w:rPr>
      </w:pPr>
      <w:r w:rsidRPr="00E8241B">
        <w:rPr>
          <w:rFonts w:ascii="GHEA Grapalat" w:hAnsi="GHEA Grapalat"/>
          <w:lang w:val="hy-AM"/>
        </w:rPr>
        <w:t>«40 միլիարդ դրամից ավելի ներդրումային ծրագրին Հայաստանի Հանրապետության կառավարության  կողմից հավանություն տալու մասին» ՀՀ կառավարության որոշման պատճենը,</w:t>
      </w:r>
    </w:p>
    <w:p w14:paraId="5E96E4F2" w14:textId="77777777" w:rsidR="00E8241B" w:rsidRPr="00E8241B" w:rsidRDefault="00E8241B" w:rsidP="00E8241B">
      <w:pPr>
        <w:pStyle w:val="BodyText"/>
        <w:numPr>
          <w:ilvl w:val="0"/>
          <w:numId w:val="24"/>
        </w:numPr>
        <w:spacing w:after="0" w:line="360" w:lineRule="auto"/>
        <w:ind w:left="0" w:firstLine="720"/>
        <w:jc w:val="both"/>
        <w:rPr>
          <w:rFonts w:ascii="GHEA Grapalat" w:hAnsi="GHEA Grapalat"/>
          <w:lang w:val="hy-AM"/>
        </w:rPr>
      </w:pPr>
      <w:r w:rsidRPr="00E8241B">
        <w:rPr>
          <w:rFonts w:ascii="GHEA Grapalat" w:hAnsi="GHEA Grapalat"/>
          <w:lang w:val="hy-AM"/>
        </w:rPr>
        <w:lastRenderedPageBreak/>
        <w:t>Ներդրումային ծրագրի ծախսերի հավաստիության աուդիտի հաշվետվության պատճենը,  տրված հետևյալ աուդիտորական ընկերություններից որևէ մեկի կողմից՝ Քեյ-Փի-Էմ Ջի Արմենիա»-ն, «Էրնսթ Ընդ Յանգ»-ը, «Փրայսուոթերհաուս Կուպերս Արմենիա»- ն</w:t>
      </w:r>
    </w:p>
    <w:p w14:paraId="6EB0132A" w14:textId="3FE5666B" w:rsidR="00AE3340" w:rsidRPr="00E8241B" w:rsidRDefault="00AE3340" w:rsidP="00E8241B">
      <w:pPr>
        <w:pStyle w:val="BodyText"/>
        <w:numPr>
          <w:ilvl w:val="0"/>
          <w:numId w:val="24"/>
        </w:numPr>
        <w:spacing w:after="0" w:line="360" w:lineRule="auto"/>
        <w:ind w:left="0" w:firstLine="720"/>
        <w:jc w:val="both"/>
        <w:rPr>
          <w:rFonts w:ascii="GHEA Grapalat" w:hAnsi="GHEA Grapalat"/>
          <w:lang w:val="hy-AM"/>
        </w:rPr>
      </w:pPr>
      <w:r w:rsidRPr="00E8241B">
        <w:rPr>
          <w:rFonts w:ascii="GHEA Grapalat" w:hAnsi="GHEA Grapalat"/>
          <w:lang w:val="hy-AM"/>
        </w:rPr>
        <w:t>այլ Օրենքով սահմանված  փաստաթղթերը:</w:t>
      </w:r>
    </w:p>
    <w:p w14:paraId="62186425" w14:textId="77777777" w:rsidR="001B1630" w:rsidRPr="00E8241B" w:rsidRDefault="001B1630" w:rsidP="00E8241B">
      <w:pPr>
        <w:pStyle w:val="ListParagraph"/>
        <w:numPr>
          <w:ilvl w:val="0"/>
          <w:numId w:val="12"/>
        </w:numPr>
        <w:shd w:val="clear" w:color="auto" w:fill="FFFFFF"/>
        <w:spacing w:after="0" w:line="360" w:lineRule="auto"/>
        <w:ind w:left="0" w:firstLine="720"/>
        <w:jc w:val="both"/>
        <w:rPr>
          <w:rFonts w:eastAsia="Times New Roman"/>
          <w:b/>
          <w:bCs/>
          <w:color w:val="000000"/>
          <w:sz w:val="24"/>
          <w:szCs w:val="24"/>
          <w:lang w:val="hy-AM"/>
        </w:rPr>
      </w:pPr>
      <w:r w:rsidRPr="00E8241B">
        <w:rPr>
          <w:rFonts w:eastAsia="Times New Roman"/>
          <w:b/>
          <w:bCs/>
          <w:color w:val="000000"/>
          <w:sz w:val="24"/>
          <w:szCs w:val="24"/>
          <w:lang w:val="hy-AM"/>
        </w:rPr>
        <w:t xml:space="preserve">Կարգավորման առարկան. </w:t>
      </w:r>
    </w:p>
    <w:p w14:paraId="5CC6D800" w14:textId="77777777" w:rsidR="000F0031" w:rsidRPr="00E8241B" w:rsidRDefault="00AE3340" w:rsidP="00E8241B">
      <w:pPr>
        <w:pStyle w:val="BodyText"/>
        <w:spacing w:after="0" w:line="360" w:lineRule="auto"/>
        <w:ind w:firstLine="720"/>
        <w:jc w:val="both"/>
        <w:rPr>
          <w:rFonts w:ascii="GHEA Grapalat" w:hAnsi="GHEA Grapalat"/>
          <w:lang w:val="hy-AM"/>
        </w:rPr>
      </w:pPr>
      <w:r w:rsidRPr="00E8241B">
        <w:rPr>
          <w:rFonts w:ascii="GHEA Grapalat" w:hAnsi="GHEA Grapalat"/>
          <w:lang w:val="hy-AM"/>
        </w:rPr>
        <w:t>Խաղատուն և (կամ) շահումով մեքենայացված խաղ և (կամ) անմիջականորեն (խաղասրահի միջոցով) ինտերնետ շահումով խաղ Հայաստանի Հանրապետության կառավարության կողմից հավանության արժանացած 40 միլիարդ դրամից ավելի ներդրումային ծրագրի շրջանակում կազմակերպելու դեպքում</w:t>
      </w:r>
      <w:r w:rsidR="000F0031" w:rsidRPr="00E8241B">
        <w:rPr>
          <w:rFonts w:ascii="GHEA Grapalat" w:hAnsi="GHEA Grapalat"/>
          <w:lang w:val="hy-AM"/>
        </w:rPr>
        <w:t xml:space="preserve"> </w:t>
      </w:r>
      <w:r w:rsidR="000F0031" w:rsidRPr="00E8241B">
        <w:rPr>
          <w:rFonts w:ascii="GHEA Grapalat" w:hAnsi="GHEA Grapalat"/>
          <w:bCs/>
          <w:color w:val="000000"/>
          <w:lang w:val="hy-AM"/>
        </w:rPr>
        <w:t>լիցենզավորման հետ կապված հարա</w:t>
      </w:r>
      <w:r w:rsidR="000F0031" w:rsidRPr="00E8241B">
        <w:rPr>
          <w:rFonts w:ascii="GHEA Grapalat" w:hAnsi="GHEA Grapalat"/>
          <w:bCs/>
          <w:color w:val="000000"/>
          <w:lang w:val="hy-AM"/>
        </w:rPr>
        <w:softHyphen/>
        <w:t>բե</w:t>
      </w:r>
      <w:r w:rsidR="000F0031" w:rsidRPr="00E8241B">
        <w:rPr>
          <w:rFonts w:ascii="GHEA Grapalat" w:hAnsi="GHEA Grapalat"/>
          <w:bCs/>
          <w:color w:val="000000"/>
          <w:lang w:val="hy-AM"/>
        </w:rPr>
        <w:softHyphen/>
        <w:t>րություն</w:t>
      </w:r>
      <w:r w:rsidR="000F0031" w:rsidRPr="00E8241B">
        <w:rPr>
          <w:rFonts w:ascii="GHEA Grapalat" w:hAnsi="GHEA Grapalat"/>
          <w:bCs/>
          <w:color w:val="000000"/>
          <w:lang w:val="hy-AM"/>
        </w:rPr>
        <w:softHyphen/>
        <w:t>ների կարգավորում:</w:t>
      </w:r>
      <w:r w:rsidRPr="00E8241B">
        <w:rPr>
          <w:rFonts w:ascii="GHEA Grapalat" w:hAnsi="GHEA Grapalat"/>
          <w:lang w:val="hy-AM"/>
        </w:rPr>
        <w:t xml:space="preserve"> </w:t>
      </w:r>
    </w:p>
    <w:p w14:paraId="53595BCE" w14:textId="77777777" w:rsidR="001B1630" w:rsidRPr="00E8241B" w:rsidRDefault="001B1630" w:rsidP="00E8241B">
      <w:pPr>
        <w:pStyle w:val="ListParagraph"/>
        <w:numPr>
          <w:ilvl w:val="0"/>
          <w:numId w:val="12"/>
        </w:numPr>
        <w:shd w:val="clear" w:color="auto" w:fill="FFFFFF"/>
        <w:spacing w:after="0" w:line="360" w:lineRule="auto"/>
        <w:ind w:left="0" w:firstLine="720"/>
        <w:jc w:val="both"/>
        <w:rPr>
          <w:rFonts w:cs="GHEA Grapalat"/>
          <w:lang w:val="hy-AM"/>
        </w:rPr>
      </w:pPr>
      <w:r w:rsidRPr="00E8241B">
        <w:rPr>
          <w:b/>
          <w:lang w:val="hy-AM"/>
        </w:rPr>
        <w:t>Նախագծի</w:t>
      </w:r>
      <w:r w:rsidRPr="00E8241B">
        <w:rPr>
          <w:rFonts w:cs="GHEA Grapalat"/>
          <w:b/>
          <w:lang w:val="hy-AM"/>
        </w:rPr>
        <w:t xml:space="preserve"> մշակման գործընթացում ներգրավված ինստիտուտները և անձինք. </w:t>
      </w:r>
      <w:r w:rsidRPr="00E8241B">
        <w:rPr>
          <w:rFonts w:cs="GHEA Grapalat"/>
          <w:lang w:val="hy-AM"/>
        </w:rPr>
        <w:t>Նախա</w:t>
      </w:r>
      <w:r w:rsidRPr="00E8241B">
        <w:rPr>
          <w:rFonts w:cs="GHEA Grapalat"/>
          <w:lang w:val="hy-AM"/>
        </w:rPr>
        <w:softHyphen/>
        <w:t>գծերը մշակվել են ՀՀ ֆինանսների նախարարության կող</w:t>
      </w:r>
      <w:r w:rsidRPr="00E8241B">
        <w:rPr>
          <w:rFonts w:cs="GHEA Grapalat"/>
          <w:lang w:val="hy-AM"/>
        </w:rPr>
        <w:softHyphen/>
      </w:r>
      <w:r w:rsidRPr="00E8241B">
        <w:rPr>
          <w:rFonts w:cs="GHEA Grapalat"/>
          <w:lang w:val="hy-AM"/>
        </w:rPr>
        <w:softHyphen/>
        <w:t>մից:</w:t>
      </w:r>
    </w:p>
    <w:p w14:paraId="2623C594" w14:textId="77777777" w:rsidR="001B1630" w:rsidRPr="00E8241B" w:rsidRDefault="001B1630" w:rsidP="00E8241B">
      <w:pPr>
        <w:pStyle w:val="BodyText"/>
        <w:numPr>
          <w:ilvl w:val="0"/>
          <w:numId w:val="12"/>
        </w:numPr>
        <w:spacing w:after="0" w:line="360" w:lineRule="auto"/>
        <w:ind w:left="0" w:firstLine="720"/>
        <w:jc w:val="both"/>
        <w:rPr>
          <w:rFonts w:ascii="GHEA Grapalat" w:hAnsi="GHEA Grapalat"/>
          <w:b/>
          <w:lang w:val="hy-AM"/>
        </w:rPr>
      </w:pPr>
      <w:r w:rsidRPr="00E8241B">
        <w:rPr>
          <w:rFonts w:ascii="GHEA Grapalat" w:hAnsi="GHEA Grapalat"/>
          <w:b/>
          <w:lang w:val="hy-AM"/>
        </w:rPr>
        <w:t>Իրավական ակտի ընդունման արդյունքում ակնկալվող արդյունքը.</w:t>
      </w:r>
    </w:p>
    <w:p w14:paraId="455F8D24" w14:textId="77777777" w:rsidR="001B1630" w:rsidRPr="00E8241B" w:rsidRDefault="001B1630" w:rsidP="00E8241B">
      <w:pPr>
        <w:pStyle w:val="BodyText"/>
        <w:spacing w:after="0" w:line="360" w:lineRule="auto"/>
        <w:ind w:firstLine="720"/>
        <w:jc w:val="both"/>
        <w:rPr>
          <w:rFonts w:ascii="GHEA Grapalat" w:hAnsi="GHEA Grapalat" w:cs="GHEA Grapalat"/>
          <w:lang w:val="hy-AM"/>
        </w:rPr>
      </w:pPr>
      <w:r w:rsidRPr="00E8241B">
        <w:rPr>
          <w:rFonts w:ascii="GHEA Grapalat" w:hAnsi="GHEA Grapalat"/>
          <w:lang w:val="hy-AM"/>
        </w:rPr>
        <w:t xml:space="preserve"> Նախա</w:t>
      </w:r>
      <w:r w:rsidRPr="00E8241B">
        <w:rPr>
          <w:rFonts w:ascii="GHEA Grapalat" w:hAnsi="GHEA Grapalat"/>
          <w:lang w:val="hy-AM"/>
        </w:rPr>
        <w:softHyphen/>
        <w:t>գծերի</w:t>
      </w:r>
      <w:r w:rsidRPr="00E8241B">
        <w:rPr>
          <w:rFonts w:ascii="GHEA Grapalat" w:hAnsi="GHEA Grapalat" w:cs="GHEA Grapalat"/>
          <w:lang w:val="hy-AM" w:eastAsia="ru-RU"/>
        </w:rPr>
        <w:t xml:space="preserve"> </w:t>
      </w:r>
      <w:r w:rsidRPr="00E8241B">
        <w:rPr>
          <w:rFonts w:ascii="GHEA Grapalat" w:hAnsi="GHEA Grapalat" w:cs="Sylfaen"/>
          <w:lang w:val="hy-AM" w:eastAsia="ru-RU"/>
        </w:rPr>
        <w:t>ընդուն</w:t>
      </w:r>
      <w:r w:rsidRPr="00E8241B">
        <w:rPr>
          <w:rFonts w:ascii="GHEA Grapalat" w:hAnsi="GHEA Grapalat" w:cs="Sylfaen"/>
          <w:lang w:val="hy-AM" w:eastAsia="ru-RU"/>
        </w:rPr>
        <w:softHyphen/>
      </w:r>
      <w:r w:rsidRPr="00E8241B">
        <w:rPr>
          <w:rFonts w:ascii="GHEA Grapalat" w:hAnsi="GHEA Grapalat" w:cs="Sylfaen"/>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Sylfaen"/>
          <w:lang w:val="hy-AM" w:eastAsia="ru-RU"/>
        </w:rPr>
        <w:t>ման</w:t>
      </w:r>
      <w:r w:rsidRPr="00E8241B">
        <w:rPr>
          <w:rFonts w:ascii="GHEA Grapalat" w:hAnsi="GHEA Grapalat" w:cs="GHEA Grapalat"/>
          <w:lang w:val="hy-AM" w:eastAsia="ru-RU"/>
        </w:rPr>
        <w:t xml:space="preserve"> </w:t>
      </w:r>
      <w:r w:rsidRPr="00E8241B">
        <w:rPr>
          <w:rFonts w:ascii="GHEA Grapalat" w:hAnsi="GHEA Grapalat" w:cs="Sylfaen"/>
          <w:lang w:val="hy-AM" w:eastAsia="ru-RU"/>
        </w:rPr>
        <w:t>արդ</w:t>
      </w:r>
      <w:r w:rsidRPr="00E8241B">
        <w:rPr>
          <w:rFonts w:ascii="GHEA Grapalat" w:hAnsi="GHEA Grapalat" w:cs="GHEA Grapalat"/>
          <w:lang w:val="hy-AM" w:eastAsia="ru-RU"/>
        </w:rPr>
        <w:softHyphen/>
      </w:r>
      <w:r w:rsidRPr="00E8241B">
        <w:rPr>
          <w:rFonts w:ascii="GHEA Grapalat" w:hAnsi="GHEA Grapalat" w:cs="Sylfaen"/>
          <w:lang w:val="hy-AM" w:eastAsia="ru-RU"/>
        </w:rPr>
        <w:t>յուն</w:t>
      </w:r>
      <w:r w:rsidRPr="00E8241B">
        <w:rPr>
          <w:rFonts w:ascii="GHEA Grapalat" w:hAnsi="GHEA Grapalat" w:cs="GHEA Grapalat"/>
          <w:lang w:val="hy-AM" w:eastAsia="ru-RU"/>
        </w:rPr>
        <w:softHyphen/>
      </w:r>
      <w:r w:rsidRPr="00E8241B">
        <w:rPr>
          <w:rFonts w:ascii="GHEA Grapalat" w:hAnsi="GHEA Grapalat" w:cs="GHEA Grapalat"/>
          <w:lang w:val="hy-AM" w:eastAsia="ru-RU"/>
        </w:rPr>
        <w:softHyphen/>
      </w:r>
      <w:r w:rsidRPr="00E8241B">
        <w:rPr>
          <w:rFonts w:ascii="GHEA Grapalat" w:hAnsi="GHEA Grapalat" w:cs="Sylfaen"/>
          <w:lang w:val="hy-AM" w:eastAsia="ru-RU"/>
        </w:rPr>
        <w:t>քում կ</w:t>
      </w:r>
      <w:r w:rsidRPr="00E8241B">
        <w:rPr>
          <w:rFonts w:ascii="GHEA Grapalat" w:hAnsi="GHEA Grapalat"/>
          <w:bCs/>
          <w:color w:val="000000"/>
          <w:lang w:val="hy-AM"/>
        </w:rPr>
        <w:t xml:space="preserve">կարգավորվեն </w:t>
      </w:r>
      <w:r w:rsidR="000F0031" w:rsidRPr="00E8241B">
        <w:rPr>
          <w:rFonts w:ascii="GHEA Grapalat" w:hAnsi="GHEA Grapalat"/>
          <w:lang w:val="hy-AM"/>
        </w:rPr>
        <w:t xml:space="preserve">Խաղատուն և (կամ) շահումով մեքենայացված խաղ և (կամ) անմիջականորեն (խաղասրահի միջոցով) ինտերնետ շահումով խաղ Հայաստանի Հանրապետության կառավարության կողմից հավանության արժանացած 40 միլիարդ դրամից ավելի ներդրումային ծրագրի շրջանակում կազմակերպելու դեպքում լիցենզավորման </w:t>
      </w:r>
      <w:r w:rsidRPr="00E8241B">
        <w:rPr>
          <w:rFonts w:ascii="GHEA Grapalat" w:hAnsi="GHEA Grapalat"/>
          <w:bCs/>
          <w:color w:val="000000"/>
          <w:lang w:val="hy-AM"/>
        </w:rPr>
        <w:t>հետ կապված հարա</w:t>
      </w:r>
      <w:r w:rsidRPr="00E8241B">
        <w:rPr>
          <w:rFonts w:ascii="GHEA Grapalat" w:hAnsi="GHEA Grapalat"/>
          <w:bCs/>
          <w:color w:val="000000"/>
          <w:lang w:val="hy-AM"/>
        </w:rPr>
        <w:softHyphen/>
        <w:t>բե</w:t>
      </w:r>
      <w:r w:rsidRPr="00E8241B">
        <w:rPr>
          <w:rFonts w:ascii="GHEA Grapalat" w:hAnsi="GHEA Grapalat"/>
          <w:bCs/>
          <w:color w:val="000000"/>
          <w:lang w:val="hy-AM"/>
        </w:rPr>
        <w:softHyphen/>
        <w:t>րություն</w:t>
      </w:r>
      <w:r w:rsidRPr="00E8241B">
        <w:rPr>
          <w:rFonts w:ascii="GHEA Grapalat" w:hAnsi="GHEA Grapalat"/>
          <w:bCs/>
          <w:color w:val="000000"/>
          <w:lang w:val="hy-AM"/>
        </w:rPr>
        <w:softHyphen/>
        <w:t>ները:</w:t>
      </w:r>
    </w:p>
    <w:p w14:paraId="7DB677C4" w14:textId="77777777" w:rsidR="001B1630" w:rsidRPr="00E8241B" w:rsidRDefault="001B1630" w:rsidP="00E8241B">
      <w:pPr>
        <w:pStyle w:val="BodyText"/>
        <w:numPr>
          <w:ilvl w:val="0"/>
          <w:numId w:val="12"/>
        </w:numPr>
        <w:spacing w:after="0" w:line="360" w:lineRule="auto"/>
        <w:ind w:left="0" w:firstLine="720"/>
        <w:jc w:val="both"/>
        <w:rPr>
          <w:rFonts w:ascii="GHEA Grapalat" w:hAnsi="GHEA Grapalat"/>
          <w:b/>
          <w:lang w:val="hy-AM"/>
        </w:rPr>
      </w:pPr>
      <w:r w:rsidRPr="00E8241B">
        <w:rPr>
          <w:rFonts w:ascii="GHEA Grapalat" w:hAnsi="GHEA Grapalat"/>
          <w:b/>
          <w:lang w:val="hy-AM"/>
        </w:rPr>
        <w:t>Կապը ռազմավարական փաստաթղթերի հետ.</w:t>
      </w:r>
    </w:p>
    <w:p w14:paraId="15DC5843" w14:textId="77777777" w:rsidR="00AD3B30" w:rsidRPr="00E8241B" w:rsidRDefault="00AD3B30" w:rsidP="00E8241B">
      <w:pPr>
        <w:pStyle w:val="ListParagraph"/>
        <w:spacing w:after="0" w:line="360" w:lineRule="auto"/>
        <w:ind w:left="0" w:firstLine="720"/>
        <w:jc w:val="both"/>
        <w:rPr>
          <w:rFonts w:eastAsia="Times New Roman"/>
          <w:sz w:val="24"/>
          <w:szCs w:val="24"/>
          <w:lang w:val="hy-AM"/>
        </w:rPr>
      </w:pPr>
      <w:r w:rsidRPr="00E8241B">
        <w:rPr>
          <w:rFonts w:eastAsia="Times New Roman"/>
          <w:sz w:val="24"/>
          <w:szCs w:val="24"/>
          <w:lang w:val="hy-AM"/>
        </w:rPr>
        <w:t xml:space="preserve">Նախագծի ընդունումը  բխում ՀՀ կառավարության 2022 թվականի դեկտեմբերի 22-ի  N 2117-Լ որոշման  Հավելված N1 հաստատված «ՀՀ կառավարության 18.11.2021թ. «Հայաստանի Հանրապետության կառավարության 2021-2026 թվականների գործունեության միջոցառումների ծրագիրը հաստատելու մասին» N 1902-Լ որոշման մասին /34.1 կետ ռազմավարական փաստաթղթից: </w:t>
      </w:r>
    </w:p>
    <w:p w14:paraId="73695F9A" w14:textId="77777777" w:rsidR="001B1630" w:rsidRPr="00E8241B" w:rsidRDefault="001B1630" w:rsidP="00E8241B">
      <w:pPr>
        <w:pStyle w:val="ListParagraph"/>
        <w:numPr>
          <w:ilvl w:val="0"/>
          <w:numId w:val="12"/>
        </w:numPr>
        <w:shd w:val="clear" w:color="auto" w:fill="FFFFFF"/>
        <w:spacing w:after="0" w:line="360" w:lineRule="auto"/>
        <w:ind w:left="0" w:firstLine="720"/>
        <w:jc w:val="both"/>
        <w:rPr>
          <w:bCs/>
          <w:iCs/>
          <w:noProof/>
          <w:sz w:val="24"/>
          <w:szCs w:val="24"/>
          <w:lang w:val="hy-AM"/>
        </w:rPr>
      </w:pPr>
      <w:r w:rsidRPr="00E8241B">
        <w:rPr>
          <w:b/>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p>
    <w:p w14:paraId="2C858AC9" w14:textId="77777777" w:rsidR="001B1630" w:rsidRPr="00E8241B" w:rsidRDefault="001B1630" w:rsidP="00E8241B">
      <w:pPr>
        <w:pStyle w:val="ListParagraph"/>
        <w:shd w:val="clear" w:color="auto" w:fill="FFFFFF"/>
        <w:spacing w:after="0" w:line="360" w:lineRule="auto"/>
        <w:ind w:left="0" w:firstLine="720"/>
        <w:jc w:val="both"/>
        <w:rPr>
          <w:bCs/>
          <w:iCs/>
          <w:noProof/>
          <w:sz w:val="24"/>
          <w:szCs w:val="24"/>
          <w:lang w:val="hy-AM"/>
        </w:rPr>
      </w:pPr>
      <w:r w:rsidRPr="00E8241B">
        <w:rPr>
          <w:sz w:val="24"/>
          <w:szCs w:val="24"/>
          <w:lang w:val="hy-AM"/>
        </w:rPr>
        <w:t xml:space="preserve"> Նախագծի ընդունման</w:t>
      </w:r>
      <w:r w:rsidRPr="00E8241B">
        <w:rPr>
          <w:rFonts w:cs="Sylfaen"/>
          <w:sz w:val="24"/>
          <w:szCs w:val="24"/>
          <w:lang w:val="hy-AM"/>
        </w:rPr>
        <w:t xml:space="preserve"> կապակցությամբ</w:t>
      </w:r>
      <w:r w:rsidRPr="00E8241B">
        <w:rPr>
          <w:bCs/>
          <w:iCs/>
          <w:noProof/>
          <w:sz w:val="24"/>
          <w:szCs w:val="24"/>
          <w:lang w:val="hy-AM"/>
        </w:rPr>
        <w:t xml:space="preserve"> պետական կամ տեղական ինքնակառավարման մարմնի բյուջեում եկամուտների և ծախսերի էական ավելացում կամ նվազեցում չի նախատեսվում։</w:t>
      </w:r>
    </w:p>
    <w:p w14:paraId="2B2FCB33" w14:textId="63933665" w:rsidR="00E8241B" w:rsidRPr="00E8241B" w:rsidRDefault="001B1630" w:rsidP="00E8241B">
      <w:pPr>
        <w:pStyle w:val="ListParagraph"/>
        <w:numPr>
          <w:ilvl w:val="0"/>
          <w:numId w:val="12"/>
        </w:numPr>
        <w:shd w:val="clear" w:color="auto" w:fill="FFFFFF"/>
        <w:spacing w:after="0" w:line="360" w:lineRule="auto"/>
        <w:ind w:left="0" w:firstLine="720"/>
        <w:jc w:val="both"/>
        <w:rPr>
          <w:bCs/>
          <w:iCs/>
          <w:noProof/>
          <w:sz w:val="24"/>
          <w:szCs w:val="24"/>
          <w:lang w:val="hy-AM"/>
        </w:rPr>
      </w:pPr>
      <w:r w:rsidRPr="00E8241B">
        <w:rPr>
          <w:b/>
          <w:sz w:val="24"/>
          <w:szCs w:val="24"/>
          <w:lang w:val="hy-AM"/>
        </w:rPr>
        <w:t>Այլ տեղեկություններ</w:t>
      </w:r>
      <w:r w:rsidR="00E8241B" w:rsidRPr="00E8241B">
        <w:rPr>
          <w:b/>
          <w:sz w:val="24"/>
          <w:szCs w:val="24"/>
          <w:lang w:val="hy-AM"/>
        </w:rPr>
        <w:t>.</w:t>
      </w:r>
    </w:p>
    <w:p w14:paraId="5B4CC77E" w14:textId="444877FC" w:rsidR="005C0F1B" w:rsidRPr="00E8241B" w:rsidRDefault="001B1630" w:rsidP="00E8241B">
      <w:pPr>
        <w:pStyle w:val="ListParagraph"/>
        <w:shd w:val="clear" w:color="auto" w:fill="FFFFFF"/>
        <w:spacing w:after="0" w:line="360" w:lineRule="auto"/>
        <w:ind w:left="0" w:firstLine="720"/>
        <w:jc w:val="both"/>
        <w:rPr>
          <w:bCs/>
          <w:iCs/>
          <w:noProof/>
          <w:sz w:val="24"/>
          <w:szCs w:val="24"/>
          <w:lang w:val="hy-AM"/>
        </w:rPr>
      </w:pPr>
      <w:r w:rsidRPr="00E8241B">
        <w:rPr>
          <w:bCs/>
          <w:iCs/>
          <w:noProof/>
          <w:sz w:val="24"/>
          <w:szCs w:val="24"/>
          <w:lang w:val="hy-AM"/>
        </w:rPr>
        <w:t xml:space="preserve">    Նախագծի  ընդունման կապակցությամբ այլ իրավական ակտերում փոփոխություններ կատարելու անհրաժեշտություն չի առաջանում:</w:t>
      </w:r>
    </w:p>
    <w:sectPr w:rsidR="005C0F1B" w:rsidRPr="00E8241B" w:rsidSect="001B6378">
      <w:pgSz w:w="11907" w:h="16839" w:code="9"/>
      <w:pgMar w:top="720" w:right="747" w:bottom="540"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73339" w14:textId="77777777" w:rsidR="00FB1169" w:rsidRDefault="00FB1169">
      <w:r>
        <w:separator/>
      </w:r>
    </w:p>
  </w:endnote>
  <w:endnote w:type="continuationSeparator" w:id="0">
    <w:p w14:paraId="44495D4E" w14:textId="77777777" w:rsidR="00FB1169" w:rsidRDefault="00FB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8CEE" w14:textId="77777777" w:rsidR="00FB1169" w:rsidRDefault="00FB1169">
      <w:r>
        <w:separator/>
      </w:r>
    </w:p>
  </w:footnote>
  <w:footnote w:type="continuationSeparator" w:id="0">
    <w:p w14:paraId="67621B75" w14:textId="77777777" w:rsidR="00FB1169" w:rsidRDefault="00FB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CC9"/>
    <w:multiLevelType w:val="hybridMultilevel"/>
    <w:tmpl w:val="9FECB182"/>
    <w:lvl w:ilvl="0" w:tplc="04090003">
      <w:start w:val="1"/>
      <w:numFmt w:val="bullet"/>
      <w:lvlText w:val="o"/>
      <w:lvlJc w:val="left"/>
      <w:pPr>
        <w:ind w:left="90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6922DE"/>
    <w:multiLevelType w:val="hybridMultilevel"/>
    <w:tmpl w:val="D18EDD5A"/>
    <w:lvl w:ilvl="0" w:tplc="26ECB21C">
      <w:start w:val="2023"/>
      <w:numFmt w:val="bullet"/>
      <w:lvlText w:val="-"/>
      <w:lvlJc w:val="left"/>
      <w:pPr>
        <w:ind w:left="1440" w:hanging="360"/>
      </w:pPr>
      <w:rPr>
        <w:rFonts w:ascii="Arial Unicode" w:eastAsiaTheme="minorHAnsi" w:hAnsi="Arial Unicod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043395"/>
    <w:multiLevelType w:val="hybridMultilevel"/>
    <w:tmpl w:val="C5700274"/>
    <w:lvl w:ilvl="0" w:tplc="1FD20546">
      <w:start w:val="1"/>
      <w:numFmt w:val="decimal"/>
      <w:lvlText w:val="%1."/>
      <w:lvlJc w:val="left"/>
      <w:pPr>
        <w:ind w:left="1125"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1746089D"/>
    <w:multiLevelType w:val="hybridMultilevel"/>
    <w:tmpl w:val="5AB2EC58"/>
    <w:lvl w:ilvl="0" w:tplc="26ECB21C">
      <w:start w:val="2023"/>
      <w:numFmt w:val="bullet"/>
      <w:lvlText w:val="-"/>
      <w:lvlJc w:val="left"/>
      <w:pPr>
        <w:ind w:left="1440" w:hanging="360"/>
      </w:pPr>
      <w:rPr>
        <w:rFonts w:ascii="Arial Unicode" w:eastAsiaTheme="minorHAnsi" w:hAnsi="Arial Unicod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F1747A"/>
    <w:multiLevelType w:val="hybridMultilevel"/>
    <w:tmpl w:val="7ADE0276"/>
    <w:lvl w:ilvl="0" w:tplc="FEBAB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652A7"/>
    <w:multiLevelType w:val="hybridMultilevel"/>
    <w:tmpl w:val="0EAE9E22"/>
    <w:lvl w:ilvl="0" w:tplc="0409000D">
      <w:start w:val="1"/>
      <w:numFmt w:val="bullet"/>
      <w:lvlText w:val=""/>
      <w:lvlJc w:val="left"/>
      <w:pPr>
        <w:ind w:left="1840" w:hanging="360"/>
      </w:pPr>
      <w:rPr>
        <w:rFonts w:ascii="Wingdings" w:hAnsi="Wingdings"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7" w15:restartNumberingAfterBreak="0">
    <w:nsid w:val="24033D57"/>
    <w:multiLevelType w:val="hybridMultilevel"/>
    <w:tmpl w:val="CD64155E"/>
    <w:lvl w:ilvl="0" w:tplc="FE7C8294">
      <w:start w:val="1"/>
      <w:numFmt w:val="bullet"/>
      <w:lvlText w:val=""/>
      <w:lvlJc w:val="left"/>
      <w:pPr>
        <w:tabs>
          <w:tab w:val="num" w:pos="720"/>
        </w:tabs>
        <w:ind w:left="720" w:hanging="360"/>
      </w:pPr>
      <w:rPr>
        <w:rFonts w:ascii="Wingdings" w:hAnsi="Wingdings" w:hint="default"/>
      </w:rPr>
    </w:lvl>
    <w:lvl w:ilvl="1" w:tplc="E22C760C" w:tentative="1">
      <w:start w:val="1"/>
      <w:numFmt w:val="bullet"/>
      <w:lvlText w:val=""/>
      <w:lvlJc w:val="left"/>
      <w:pPr>
        <w:tabs>
          <w:tab w:val="num" w:pos="1440"/>
        </w:tabs>
        <w:ind w:left="1440" w:hanging="360"/>
      </w:pPr>
      <w:rPr>
        <w:rFonts w:ascii="Wingdings" w:hAnsi="Wingdings" w:hint="default"/>
      </w:rPr>
    </w:lvl>
    <w:lvl w:ilvl="2" w:tplc="306CF262" w:tentative="1">
      <w:start w:val="1"/>
      <w:numFmt w:val="bullet"/>
      <w:lvlText w:val=""/>
      <w:lvlJc w:val="left"/>
      <w:pPr>
        <w:tabs>
          <w:tab w:val="num" w:pos="2160"/>
        </w:tabs>
        <w:ind w:left="2160" w:hanging="360"/>
      </w:pPr>
      <w:rPr>
        <w:rFonts w:ascii="Wingdings" w:hAnsi="Wingdings" w:hint="default"/>
      </w:rPr>
    </w:lvl>
    <w:lvl w:ilvl="3" w:tplc="6140676A" w:tentative="1">
      <w:start w:val="1"/>
      <w:numFmt w:val="bullet"/>
      <w:lvlText w:val=""/>
      <w:lvlJc w:val="left"/>
      <w:pPr>
        <w:tabs>
          <w:tab w:val="num" w:pos="2880"/>
        </w:tabs>
        <w:ind w:left="2880" w:hanging="360"/>
      </w:pPr>
      <w:rPr>
        <w:rFonts w:ascii="Wingdings" w:hAnsi="Wingdings" w:hint="default"/>
      </w:rPr>
    </w:lvl>
    <w:lvl w:ilvl="4" w:tplc="A830E15C" w:tentative="1">
      <w:start w:val="1"/>
      <w:numFmt w:val="bullet"/>
      <w:lvlText w:val=""/>
      <w:lvlJc w:val="left"/>
      <w:pPr>
        <w:tabs>
          <w:tab w:val="num" w:pos="3600"/>
        </w:tabs>
        <w:ind w:left="3600" w:hanging="360"/>
      </w:pPr>
      <w:rPr>
        <w:rFonts w:ascii="Wingdings" w:hAnsi="Wingdings" w:hint="default"/>
      </w:rPr>
    </w:lvl>
    <w:lvl w:ilvl="5" w:tplc="21949F4A" w:tentative="1">
      <w:start w:val="1"/>
      <w:numFmt w:val="bullet"/>
      <w:lvlText w:val=""/>
      <w:lvlJc w:val="left"/>
      <w:pPr>
        <w:tabs>
          <w:tab w:val="num" w:pos="4320"/>
        </w:tabs>
        <w:ind w:left="4320" w:hanging="360"/>
      </w:pPr>
      <w:rPr>
        <w:rFonts w:ascii="Wingdings" w:hAnsi="Wingdings" w:hint="default"/>
      </w:rPr>
    </w:lvl>
    <w:lvl w:ilvl="6" w:tplc="898E9CDC" w:tentative="1">
      <w:start w:val="1"/>
      <w:numFmt w:val="bullet"/>
      <w:lvlText w:val=""/>
      <w:lvlJc w:val="left"/>
      <w:pPr>
        <w:tabs>
          <w:tab w:val="num" w:pos="5040"/>
        </w:tabs>
        <w:ind w:left="5040" w:hanging="360"/>
      </w:pPr>
      <w:rPr>
        <w:rFonts w:ascii="Wingdings" w:hAnsi="Wingdings" w:hint="default"/>
      </w:rPr>
    </w:lvl>
    <w:lvl w:ilvl="7" w:tplc="26747602" w:tentative="1">
      <w:start w:val="1"/>
      <w:numFmt w:val="bullet"/>
      <w:lvlText w:val=""/>
      <w:lvlJc w:val="left"/>
      <w:pPr>
        <w:tabs>
          <w:tab w:val="num" w:pos="5760"/>
        </w:tabs>
        <w:ind w:left="5760" w:hanging="360"/>
      </w:pPr>
      <w:rPr>
        <w:rFonts w:ascii="Wingdings" w:hAnsi="Wingdings" w:hint="default"/>
      </w:rPr>
    </w:lvl>
    <w:lvl w:ilvl="8" w:tplc="BE7E66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76367"/>
    <w:multiLevelType w:val="hybridMultilevel"/>
    <w:tmpl w:val="5B2616BA"/>
    <w:lvl w:ilvl="0" w:tplc="FEBAB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B0A53"/>
    <w:multiLevelType w:val="hybridMultilevel"/>
    <w:tmpl w:val="3C7CBF3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879292C"/>
    <w:multiLevelType w:val="hybridMultilevel"/>
    <w:tmpl w:val="85FA3E8E"/>
    <w:lvl w:ilvl="0" w:tplc="1E284DF2">
      <w:start w:val="1"/>
      <w:numFmt w:val="decimal"/>
      <w:lvlText w:val="%1)"/>
      <w:lvlJc w:val="left"/>
      <w:pPr>
        <w:tabs>
          <w:tab w:val="num" w:pos="869"/>
        </w:tabs>
        <w:ind w:left="869" w:hanging="585"/>
      </w:pPr>
      <w:rPr>
        <w:rFonts w:cs="Sylfae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E6D1C17"/>
    <w:multiLevelType w:val="hybridMultilevel"/>
    <w:tmpl w:val="88FCD68E"/>
    <w:lvl w:ilvl="0" w:tplc="FEBAB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16796D"/>
    <w:multiLevelType w:val="hybridMultilevel"/>
    <w:tmpl w:val="0D7472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B91496A"/>
    <w:multiLevelType w:val="hybridMultilevel"/>
    <w:tmpl w:val="39FE1132"/>
    <w:lvl w:ilvl="0" w:tplc="38CE8E94">
      <w:start w:val="2015"/>
      <w:numFmt w:val="bullet"/>
      <w:lvlText w:val="-"/>
      <w:lvlJc w:val="left"/>
      <w:pPr>
        <w:ind w:left="1800" w:hanging="360"/>
      </w:pPr>
      <w:rPr>
        <w:rFonts w:ascii="GHEA Grapalat" w:eastAsia="Times New Roman" w:hAnsi="GHEA Grapalat"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964509"/>
    <w:multiLevelType w:val="hybridMultilevel"/>
    <w:tmpl w:val="3968D1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AD0730"/>
    <w:multiLevelType w:val="hybridMultilevel"/>
    <w:tmpl w:val="DDEC52B0"/>
    <w:lvl w:ilvl="0" w:tplc="FEBAB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630C6"/>
    <w:multiLevelType w:val="hybridMultilevel"/>
    <w:tmpl w:val="C6C026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F87BC4"/>
    <w:multiLevelType w:val="hybridMultilevel"/>
    <w:tmpl w:val="76E6BA4A"/>
    <w:lvl w:ilvl="0" w:tplc="39BC32A8">
      <w:start w:val="1"/>
      <w:numFmt w:val="decimal"/>
      <w:lvlText w:val="%1."/>
      <w:lvlJc w:val="left"/>
      <w:pPr>
        <w:tabs>
          <w:tab w:val="num" w:pos="720"/>
        </w:tabs>
        <w:ind w:left="720" w:hanging="36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4B2717"/>
    <w:multiLevelType w:val="hybridMultilevel"/>
    <w:tmpl w:val="A9FA7B6A"/>
    <w:lvl w:ilvl="0" w:tplc="FEBAB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71B17"/>
    <w:multiLevelType w:val="hybridMultilevel"/>
    <w:tmpl w:val="EE68A37A"/>
    <w:lvl w:ilvl="0" w:tplc="04190011">
      <w:start w:val="1"/>
      <w:numFmt w:val="decimal"/>
      <w:lvlText w:val="%1)"/>
      <w:lvlJc w:val="left"/>
      <w:pPr>
        <w:tabs>
          <w:tab w:val="num" w:pos="1800"/>
        </w:tabs>
        <w:ind w:left="1800" w:hanging="108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71BE526B"/>
    <w:multiLevelType w:val="hybridMultilevel"/>
    <w:tmpl w:val="2466C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F93514"/>
    <w:multiLevelType w:val="hybridMultilevel"/>
    <w:tmpl w:val="3C7CBF3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29507F7"/>
    <w:multiLevelType w:val="hybridMultilevel"/>
    <w:tmpl w:val="9E5EF73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7CAA664C"/>
    <w:multiLevelType w:val="hybridMultilevel"/>
    <w:tmpl w:val="08703454"/>
    <w:lvl w:ilvl="0" w:tplc="F7D8C32C">
      <w:start w:val="1"/>
      <w:numFmt w:val="decimal"/>
      <w:lvlText w:val="%1."/>
      <w:lvlJc w:val="left"/>
      <w:pPr>
        <w:tabs>
          <w:tab w:val="num" w:pos="1800"/>
        </w:tabs>
        <w:ind w:left="1800" w:hanging="108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3"/>
  </w:num>
  <w:num w:numId="3">
    <w:abstractNumId w:val="17"/>
  </w:num>
  <w:num w:numId="4">
    <w:abstractNumId w:val="10"/>
  </w:num>
  <w:num w:numId="5">
    <w:abstractNumId w:val="6"/>
  </w:num>
  <w:num w:numId="6">
    <w:abstractNumId w:val="12"/>
  </w:num>
  <w:num w:numId="7">
    <w:abstractNumId w:val="23"/>
  </w:num>
  <w:num w:numId="8">
    <w:abstractNumId w:val="14"/>
  </w:num>
  <w:num w:numId="9">
    <w:abstractNumId w:val="19"/>
  </w:num>
  <w:num w:numId="10">
    <w:abstractNumId w:val="3"/>
  </w:num>
  <w:num w:numId="11">
    <w:abstractNumId w:val="22"/>
  </w:num>
  <w:num w:numId="12">
    <w:abstractNumId w:val="2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6"/>
  </w:num>
  <w:num w:numId="17">
    <w:abstractNumId w:val="8"/>
  </w:num>
  <w:num w:numId="18">
    <w:abstractNumId w:val="18"/>
  </w:num>
  <w:num w:numId="19">
    <w:abstractNumId w:val="5"/>
  </w:num>
  <w:num w:numId="20">
    <w:abstractNumId w:val="15"/>
  </w:num>
  <w:num w:numId="21">
    <w:abstractNumId w:val="7"/>
  </w:num>
  <w:num w:numId="22">
    <w:abstractNumId w:val="20"/>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D8"/>
    <w:rsid w:val="00003B92"/>
    <w:rsid w:val="0000589E"/>
    <w:rsid w:val="00011755"/>
    <w:rsid w:val="00011EB2"/>
    <w:rsid w:val="00013AA1"/>
    <w:rsid w:val="00013FEC"/>
    <w:rsid w:val="000201C7"/>
    <w:rsid w:val="00020616"/>
    <w:rsid w:val="0002362F"/>
    <w:rsid w:val="0002605D"/>
    <w:rsid w:val="00027072"/>
    <w:rsid w:val="00027CD6"/>
    <w:rsid w:val="00030594"/>
    <w:rsid w:val="0003424C"/>
    <w:rsid w:val="00042303"/>
    <w:rsid w:val="00042FC3"/>
    <w:rsid w:val="000438E0"/>
    <w:rsid w:val="00045712"/>
    <w:rsid w:val="000469E3"/>
    <w:rsid w:val="00053579"/>
    <w:rsid w:val="000633B2"/>
    <w:rsid w:val="0006629A"/>
    <w:rsid w:val="0006656F"/>
    <w:rsid w:val="00067CDA"/>
    <w:rsid w:val="00072CC9"/>
    <w:rsid w:val="00074CFC"/>
    <w:rsid w:val="00082721"/>
    <w:rsid w:val="000857C2"/>
    <w:rsid w:val="000867E1"/>
    <w:rsid w:val="00087D91"/>
    <w:rsid w:val="00091CB7"/>
    <w:rsid w:val="0009526D"/>
    <w:rsid w:val="00097D64"/>
    <w:rsid w:val="000A2CB6"/>
    <w:rsid w:val="000A570B"/>
    <w:rsid w:val="000A57E2"/>
    <w:rsid w:val="000B095A"/>
    <w:rsid w:val="000B31CF"/>
    <w:rsid w:val="000B3DD9"/>
    <w:rsid w:val="000B4813"/>
    <w:rsid w:val="000B7637"/>
    <w:rsid w:val="000C12B3"/>
    <w:rsid w:val="000C36C7"/>
    <w:rsid w:val="000C404A"/>
    <w:rsid w:val="000C56BE"/>
    <w:rsid w:val="000C6F15"/>
    <w:rsid w:val="000D0C3A"/>
    <w:rsid w:val="000E0E1D"/>
    <w:rsid w:val="000E221C"/>
    <w:rsid w:val="000E26D5"/>
    <w:rsid w:val="000E352D"/>
    <w:rsid w:val="000E3548"/>
    <w:rsid w:val="000F0031"/>
    <w:rsid w:val="000F2866"/>
    <w:rsid w:val="000F5A8B"/>
    <w:rsid w:val="000F740F"/>
    <w:rsid w:val="000F7BEC"/>
    <w:rsid w:val="00103B90"/>
    <w:rsid w:val="00104840"/>
    <w:rsid w:val="001058B0"/>
    <w:rsid w:val="00106628"/>
    <w:rsid w:val="00107E21"/>
    <w:rsid w:val="00113150"/>
    <w:rsid w:val="001159A7"/>
    <w:rsid w:val="001165A3"/>
    <w:rsid w:val="00116BE5"/>
    <w:rsid w:val="001176DC"/>
    <w:rsid w:val="00120386"/>
    <w:rsid w:val="00121949"/>
    <w:rsid w:val="00125166"/>
    <w:rsid w:val="0012578C"/>
    <w:rsid w:val="00126284"/>
    <w:rsid w:val="001352B9"/>
    <w:rsid w:val="00135903"/>
    <w:rsid w:val="00135FE9"/>
    <w:rsid w:val="0014389A"/>
    <w:rsid w:val="00144A2A"/>
    <w:rsid w:val="001454EF"/>
    <w:rsid w:val="00150B2E"/>
    <w:rsid w:val="00155B7A"/>
    <w:rsid w:val="00155EA8"/>
    <w:rsid w:val="00160693"/>
    <w:rsid w:val="00162759"/>
    <w:rsid w:val="00162A68"/>
    <w:rsid w:val="001633E8"/>
    <w:rsid w:val="00164270"/>
    <w:rsid w:val="00170317"/>
    <w:rsid w:val="00171D01"/>
    <w:rsid w:val="0017383B"/>
    <w:rsid w:val="00173C30"/>
    <w:rsid w:val="0017400E"/>
    <w:rsid w:val="00176B1D"/>
    <w:rsid w:val="00180E59"/>
    <w:rsid w:val="00186A0A"/>
    <w:rsid w:val="00191730"/>
    <w:rsid w:val="00191A3B"/>
    <w:rsid w:val="001924E0"/>
    <w:rsid w:val="00192586"/>
    <w:rsid w:val="00193356"/>
    <w:rsid w:val="0019583C"/>
    <w:rsid w:val="001A5DC6"/>
    <w:rsid w:val="001A6E69"/>
    <w:rsid w:val="001B1630"/>
    <w:rsid w:val="001B3850"/>
    <w:rsid w:val="001B55B2"/>
    <w:rsid w:val="001B6378"/>
    <w:rsid w:val="001B6B14"/>
    <w:rsid w:val="001C0DCB"/>
    <w:rsid w:val="001C1CDE"/>
    <w:rsid w:val="001C4642"/>
    <w:rsid w:val="001C4DD4"/>
    <w:rsid w:val="001C6169"/>
    <w:rsid w:val="001C707D"/>
    <w:rsid w:val="001D06E6"/>
    <w:rsid w:val="001D1851"/>
    <w:rsid w:val="001D1A88"/>
    <w:rsid w:val="001D5EAE"/>
    <w:rsid w:val="001E09A4"/>
    <w:rsid w:val="001E10A1"/>
    <w:rsid w:val="001E4642"/>
    <w:rsid w:val="001F0DAF"/>
    <w:rsid w:val="001F1CDA"/>
    <w:rsid w:val="001F2DE7"/>
    <w:rsid w:val="001F3C54"/>
    <w:rsid w:val="001F5D27"/>
    <w:rsid w:val="001F613E"/>
    <w:rsid w:val="00202AED"/>
    <w:rsid w:val="002033AB"/>
    <w:rsid w:val="0020356C"/>
    <w:rsid w:val="002069D9"/>
    <w:rsid w:val="00207620"/>
    <w:rsid w:val="00210ED5"/>
    <w:rsid w:val="0021188F"/>
    <w:rsid w:val="00217521"/>
    <w:rsid w:val="00221D66"/>
    <w:rsid w:val="00221EA0"/>
    <w:rsid w:val="0022387E"/>
    <w:rsid w:val="00225A64"/>
    <w:rsid w:val="00225A8D"/>
    <w:rsid w:val="00230B37"/>
    <w:rsid w:val="002362A3"/>
    <w:rsid w:val="002366D6"/>
    <w:rsid w:val="00236DFA"/>
    <w:rsid w:val="00237CD3"/>
    <w:rsid w:val="00241A40"/>
    <w:rsid w:val="002423C1"/>
    <w:rsid w:val="00242E9A"/>
    <w:rsid w:val="00245C47"/>
    <w:rsid w:val="00250566"/>
    <w:rsid w:val="00253D94"/>
    <w:rsid w:val="00254183"/>
    <w:rsid w:val="00254F6E"/>
    <w:rsid w:val="0025589A"/>
    <w:rsid w:val="00260465"/>
    <w:rsid w:val="0026119B"/>
    <w:rsid w:val="00261793"/>
    <w:rsid w:val="002656CD"/>
    <w:rsid w:val="00266269"/>
    <w:rsid w:val="00266523"/>
    <w:rsid w:val="00271F55"/>
    <w:rsid w:val="0027652C"/>
    <w:rsid w:val="002768B9"/>
    <w:rsid w:val="0028058B"/>
    <w:rsid w:val="00281187"/>
    <w:rsid w:val="0028211B"/>
    <w:rsid w:val="002852B9"/>
    <w:rsid w:val="002869DF"/>
    <w:rsid w:val="00287FE0"/>
    <w:rsid w:val="0029107E"/>
    <w:rsid w:val="00292E92"/>
    <w:rsid w:val="00292F75"/>
    <w:rsid w:val="0029581C"/>
    <w:rsid w:val="00296BA5"/>
    <w:rsid w:val="002A0979"/>
    <w:rsid w:val="002A2457"/>
    <w:rsid w:val="002A5EFC"/>
    <w:rsid w:val="002B5B63"/>
    <w:rsid w:val="002B7A8B"/>
    <w:rsid w:val="002C397B"/>
    <w:rsid w:val="002D2E13"/>
    <w:rsid w:val="002D53EB"/>
    <w:rsid w:val="002D5563"/>
    <w:rsid w:val="002D59A2"/>
    <w:rsid w:val="002D77C1"/>
    <w:rsid w:val="002E11B9"/>
    <w:rsid w:val="002E4E72"/>
    <w:rsid w:val="002F0F87"/>
    <w:rsid w:val="002F1CC6"/>
    <w:rsid w:val="002F1D7C"/>
    <w:rsid w:val="002F1FE8"/>
    <w:rsid w:val="002F4A7A"/>
    <w:rsid w:val="002F5B50"/>
    <w:rsid w:val="002F78CA"/>
    <w:rsid w:val="00302F95"/>
    <w:rsid w:val="003059A8"/>
    <w:rsid w:val="003059C7"/>
    <w:rsid w:val="00306072"/>
    <w:rsid w:val="00307BF8"/>
    <w:rsid w:val="00312FB4"/>
    <w:rsid w:val="00313D55"/>
    <w:rsid w:val="00315704"/>
    <w:rsid w:val="003162F6"/>
    <w:rsid w:val="003206A6"/>
    <w:rsid w:val="00320E19"/>
    <w:rsid w:val="003222B2"/>
    <w:rsid w:val="00323873"/>
    <w:rsid w:val="00323E92"/>
    <w:rsid w:val="003348F4"/>
    <w:rsid w:val="003361EF"/>
    <w:rsid w:val="0034318F"/>
    <w:rsid w:val="0034544B"/>
    <w:rsid w:val="00347039"/>
    <w:rsid w:val="00351316"/>
    <w:rsid w:val="00354E45"/>
    <w:rsid w:val="003577D5"/>
    <w:rsid w:val="00363C32"/>
    <w:rsid w:val="0036548A"/>
    <w:rsid w:val="0037330C"/>
    <w:rsid w:val="00376F14"/>
    <w:rsid w:val="00384554"/>
    <w:rsid w:val="00385FF7"/>
    <w:rsid w:val="0039133A"/>
    <w:rsid w:val="0039161B"/>
    <w:rsid w:val="00394345"/>
    <w:rsid w:val="0039707A"/>
    <w:rsid w:val="003A23F0"/>
    <w:rsid w:val="003A348B"/>
    <w:rsid w:val="003A3D09"/>
    <w:rsid w:val="003A4B88"/>
    <w:rsid w:val="003A732E"/>
    <w:rsid w:val="003B2699"/>
    <w:rsid w:val="003B2E10"/>
    <w:rsid w:val="003B7260"/>
    <w:rsid w:val="003B740B"/>
    <w:rsid w:val="003B753F"/>
    <w:rsid w:val="003C3BD4"/>
    <w:rsid w:val="003C792E"/>
    <w:rsid w:val="003D000D"/>
    <w:rsid w:val="003D19CF"/>
    <w:rsid w:val="003D3A5A"/>
    <w:rsid w:val="003D6A92"/>
    <w:rsid w:val="003D7892"/>
    <w:rsid w:val="003E0018"/>
    <w:rsid w:val="003E012D"/>
    <w:rsid w:val="003E4AD7"/>
    <w:rsid w:val="003E5272"/>
    <w:rsid w:val="003E7881"/>
    <w:rsid w:val="003F012B"/>
    <w:rsid w:val="003F0BEA"/>
    <w:rsid w:val="003F0F5C"/>
    <w:rsid w:val="003F1ACA"/>
    <w:rsid w:val="003F28BC"/>
    <w:rsid w:val="00402130"/>
    <w:rsid w:val="00407845"/>
    <w:rsid w:val="00414601"/>
    <w:rsid w:val="00414ADC"/>
    <w:rsid w:val="00414EC8"/>
    <w:rsid w:val="00422FBF"/>
    <w:rsid w:val="00427358"/>
    <w:rsid w:val="00431B2E"/>
    <w:rsid w:val="00433360"/>
    <w:rsid w:val="004357B4"/>
    <w:rsid w:val="00435C5C"/>
    <w:rsid w:val="00436330"/>
    <w:rsid w:val="00441B9B"/>
    <w:rsid w:val="004454C0"/>
    <w:rsid w:val="004479C7"/>
    <w:rsid w:val="0045257E"/>
    <w:rsid w:val="00455AE7"/>
    <w:rsid w:val="00456D5C"/>
    <w:rsid w:val="004603CB"/>
    <w:rsid w:val="0046255D"/>
    <w:rsid w:val="00465012"/>
    <w:rsid w:val="00466BB5"/>
    <w:rsid w:val="004704CD"/>
    <w:rsid w:val="00476660"/>
    <w:rsid w:val="0048037E"/>
    <w:rsid w:val="00483909"/>
    <w:rsid w:val="004842D0"/>
    <w:rsid w:val="00485668"/>
    <w:rsid w:val="004922CB"/>
    <w:rsid w:val="00495B30"/>
    <w:rsid w:val="004A0EAE"/>
    <w:rsid w:val="004A19E2"/>
    <w:rsid w:val="004A4430"/>
    <w:rsid w:val="004A647C"/>
    <w:rsid w:val="004C17F7"/>
    <w:rsid w:val="004C31DD"/>
    <w:rsid w:val="004C3AD0"/>
    <w:rsid w:val="004C4975"/>
    <w:rsid w:val="004C4CED"/>
    <w:rsid w:val="004C4E1A"/>
    <w:rsid w:val="004C673B"/>
    <w:rsid w:val="004D01AA"/>
    <w:rsid w:val="004D14D2"/>
    <w:rsid w:val="004D21AE"/>
    <w:rsid w:val="004D26C3"/>
    <w:rsid w:val="004D2B75"/>
    <w:rsid w:val="004D3E33"/>
    <w:rsid w:val="004D4C4B"/>
    <w:rsid w:val="004D681B"/>
    <w:rsid w:val="004D6C0A"/>
    <w:rsid w:val="004E40D6"/>
    <w:rsid w:val="004E6B46"/>
    <w:rsid w:val="004F07AA"/>
    <w:rsid w:val="004F0E7D"/>
    <w:rsid w:val="004F2C37"/>
    <w:rsid w:val="004F4E86"/>
    <w:rsid w:val="004F52C2"/>
    <w:rsid w:val="00500593"/>
    <w:rsid w:val="00502720"/>
    <w:rsid w:val="00503A4E"/>
    <w:rsid w:val="00506256"/>
    <w:rsid w:val="0051244B"/>
    <w:rsid w:val="00514DC8"/>
    <w:rsid w:val="00520E30"/>
    <w:rsid w:val="00520F61"/>
    <w:rsid w:val="005237F8"/>
    <w:rsid w:val="005261D7"/>
    <w:rsid w:val="00530D19"/>
    <w:rsid w:val="0053212F"/>
    <w:rsid w:val="00532369"/>
    <w:rsid w:val="00532B87"/>
    <w:rsid w:val="00532E8A"/>
    <w:rsid w:val="00537077"/>
    <w:rsid w:val="0054227E"/>
    <w:rsid w:val="005535A9"/>
    <w:rsid w:val="00561817"/>
    <w:rsid w:val="005618F3"/>
    <w:rsid w:val="0056544F"/>
    <w:rsid w:val="00575CAE"/>
    <w:rsid w:val="00577B5B"/>
    <w:rsid w:val="00577F57"/>
    <w:rsid w:val="0058124A"/>
    <w:rsid w:val="00581DE5"/>
    <w:rsid w:val="00583EA0"/>
    <w:rsid w:val="00584084"/>
    <w:rsid w:val="00595723"/>
    <w:rsid w:val="0059604F"/>
    <w:rsid w:val="00596AF2"/>
    <w:rsid w:val="00597507"/>
    <w:rsid w:val="005A256F"/>
    <w:rsid w:val="005A2C3F"/>
    <w:rsid w:val="005B3744"/>
    <w:rsid w:val="005B476C"/>
    <w:rsid w:val="005B56DC"/>
    <w:rsid w:val="005B7404"/>
    <w:rsid w:val="005C0F1B"/>
    <w:rsid w:val="005D119C"/>
    <w:rsid w:val="005D1575"/>
    <w:rsid w:val="005D5878"/>
    <w:rsid w:val="005D6297"/>
    <w:rsid w:val="005E0A44"/>
    <w:rsid w:val="005E1748"/>
    <w:rsid w:val="005E1D03"/>
    <w:rsid w:val="005E2D9A"/>
    <w:rsid w:val="005E2F7C"/>
    <w:rsid w:val="00604C40"/>
    <w:rsid w:val="0060570E"/>
    <w:rsid w:val="00610683"/>
    <w:rsid w:val="00610AFA"/>
    <w:rsid w:val="00613917"/>
    <w:rsid w:val="00613B2F"/>
    <w:rsid w:val="00616CDF"/>
    <w:rsid w:val="00617397"/>
    <w:rsid w:val="00620211"/>
    <w:rsid w:val="00622CEF"/>
    <w:rsid w:val="00630276"/>
    <w:rsid w:val="00630A44"/>
    <w:rsid w:val="00630AC1"/>
    <w:rsid w:val="00631022"/>
    <w:rsid w:val="00631F8D"/>
    <w:rsid w:val="00642C75"/>
    <w:rsid w:val="00643DC4"/>
    <w:rsid w:val="00647BBE"/>
    <w:rsid w:val="00647E89"/>
    <w:rsid w:val="006540C3"/>
    <w:rsid w:val="0065415E"/>
    <w:rsid w:val="00656FFB"/>
    <w:rsid w:val="00657A9F"/>
    <w:rsid w:val="006603C3"/>
    <w:rsid w:val="00661745"/>
    <w:rsid w:val="00661E63"/>
    <w:rsid w:val="006634AE"/>
    <w:rsid w:val="00663AFA"/>
    <w:rsid w:val="00663F98"/>
    <w:rsid w:val="00664E9A"/>
    <w:rsid w:val="00665A43"/>
    <w:rsid w:val="00667FD0"/>
    <w:rsid w:val="00671CC6"/>
    <w:rsid w:val="00673CB2"/>
    <w:rsid w:val="00676840"/>
    <w:rsid w:val="00677192"/>
    <w:rsid w:val="00680DFA"/>
    <w:rsid w:val="00682783"/>
    <w:rsid w:val="00682B1F"/>
    <w:rsid w:val="00683A38"/>
    <w:rsid w:val="00686414"/>
    <w:rsid w:val="00687118"/>
    <w:rsid w:val="00687180"/>
    <w:rsid w:val="00687A85"/>
    <w:rsid w:val="0069376C"/>
    <w:rsid w:val="006A026C"/>
    <w:rsid w:val="006A046E"/>
    <w:rsid w:val="006A10E6"/>
    <w:rsid w:val="006A1A34"/>
    <w:rsid w:val="006A2F5B"/>
    <w:rsid w:val="006A31ED"/>
    <w:rsid w:val="006B07DB"/>
    <w:rsid w:val="006B1A90"/>
    <w:rsid w:val="006B33F8"/>
    <w:rsid w:val="006B48E3"/>
    <w:rsid w:val="006B63D8"/>
    <w:rsid w:val="006C11B9"/>
    <w:rsid w:val="006C560A"/>
    <w:rsid w:val="006E0EA6"/>
    <w:rsid w:val="006E53FE"/>
    <w:rsid w:val="006E6156"/>
    <w:rsid w:val="006E6590"/>
    <w:rsid w:val="006E6C47"/>
    <w:rsid w:val="006F250B"/>
    <w:rsid w:val="006F388E"/>
    <w:rsid w:val="006F464C"/>
    <w:rsid w:val="006F5E47"/>
    <w:rsid w:val="006F7927"/>
    <w:rsid w:val="00701BA1"/>
    <w:rsid w:val="00702961"/>
    <w:rsid w:val="00711134"/>
    <w:rsid w:val="00712DD1"/>
    <w:rsid w:val="00716871"/>
    <w:rsid w:val="00716F49"/>
    <w:rsid w:val="00720753"/>
    <w:rsid w:val="007207CF"/>
    <w:rsid w:val="00722E93"/>
    <w:rsid w:val="00727C2C"/>
    <w:rsid w:val="0073007E"/>
    <w:rsid w:val="00730080"/>
    <w:rsid w:val="00735AE9"/>
    <w:rsid w:val="00740BA8"/>
    <w:rsid w:val="00742855"/>
    <w:rsid w:val="00742BB6"/>
    <w:rsid w:val="00743F10"/>
    <w:rsid w:val="007449C8"/>
    <w:rsid w:val="00747244"/>
    <w:rsid w:val="00750D49"/>
    <w:rsid w:val="00751C44"/>
    <w:rsid w:val="00752F7F"/>
    <w:rsid w:val="0075539B"/>
    <w:rsid w:val="007553F1"/>
    <w:rsid w:val="0076029D"/>
    <w:rsid w:val="00764816"/>
    <w:rsid w:val="00765D36"/>
    <w:rsid w:val="0076654C"/>
    <w:rsid w:val="007766D3"/>
    <w:rsid w:val="007776C7"/>
    <w:rsid w:val="007821A1"/>
    <w:rsid w:val="007849B3"/>
    <w:rsid w:val="007852F6"/>
    <w:rsid w:val="00791872"/>
    <w:rsid w:val="007922DB"/>
    <w:rsid w:val="007940A0"/>
    <w:rsid w:val="0079536B"/>
    <w:rsid w:val="007964ED"/>
    <w:rsid w:val="007A0C5E"/>
    <w:rsid w:val="007A3D99"/>
    <w:rsid w:val="007A5562"/>
    <w:rsid w:val="007A6739"/>
    <w:rsid w:val="007B1E53"/>
    <w:rsid w:val="007B2636"/>
    <w:rsid w:val="007B7A9A"/>
    <w:rsid w:val="007C095B"/>
    <w:rsid w:val="007C3E50"/>
    <w:rsid w:val="007C3EC4"/>
    <w:rsid w:val="007C7547"/>
    <w:rsid w:val="007D070B"/>
    <w:rsid w:val="007D0770"/>
    <w:rsid w:val="007D3AFC"/>
    <w:rsid w:val="007D4670"/>
    <w:rsid w:val="007D46B4"/>
    <w:rsid w:val="007D4920"/>
    <w:rsid w:val="007E1DDF"/>
    <w:rsid w:val="007E1FA8"/>
    <w:rsid w:val="007E3557"/>
    <w:rsid w:val="007E3613"/>
    <w:rsid w:val="007E45A4"/>
    <w:rsid w:val="007E5152"/>
    <w:rsid w:val="007E5D06"/>
    <w:rsid w:val="007F2C25"/>
    <w:rsid w:val="007F4EF4"/>
    <w:rsid w:val="007F4FD8"/>
    <w:rsid w:val="007F5CB2"/>
    <w:rsid w:val="0080164B"/>
    <w:rsid w:val="00801C21"/>
    <w:rsid w:val="0080202C"/>
    <w:rsid w:val="00802EA7"/>
    <w:rsid w:val="00805859"/>
    <w:rsid w:val="00811512"/>
    <w:rsid w:val="0082183D"/>
    <w:rsid w:val="0082523B"/>
    <w:rsid w:val="00826AED"/>
    <w:rsid w:val="00830711"/>
    <w:rsid w:val="00834F1B"/>
    <w:rsid w:val="00835991"/>
    <w:rsid w:val="00835B7B"/>
    <w:rsid w:val="00837D22"/>
    <w:rsid w:val="00840A5A"/>
    <w:rsid w:val="00842922"/>
    <w:rsid w:val="00842B5F"/>
    <w:rsid w:val="00842C4F"/>
    <w:rsid w:val="0084641F"/>
    <w:rsid w:val="00846E43"/>
    <w:rsid w:val="00847A61"/>
    <w:rsid w:val="00850C1F"/>
    <w:rsid w:val="00853B7A"/>
    <w:rsid w:val="008577A2"/>
    <w:rsid w:val="00864FB3"/>
    <w:rsid w:val="00865508"/>
    <w:rsid w:val="00865971"/>
    <w:rsid w:val="00870001"/>
    <w:rsid w:val="00876D94"/>
    <w:rsid w:val="00881AFC"/>
    <w:rsid w:val="00883C38"/>
    <w:rsid w:val="00884CDB"/>
    <w:rsid w:val="00890631"/>
    <w:rsid w:val="00891A6D"/>
    <w:rsid w:val="00896EC1"/>
    <w:rsid w:val="008A0686"/>
    <w:rsid w:val="008A1B87"/>
    <w:rsid w:val="008A29D3"/>
    <w:rsid w:val="008A2EE5"/>
    <w:rsid w:val="008A6874"/>
    <w:rsid w:val="008B0782"/>
    <w:rsid w:val="008B0C40"/>
    <w:rsid w:val="008B0E5B"/>
    <w:rsid w:val="008B17B0"/>
    <w:rsid w:val="008B1B47"/>
    <w:rsid w:val="008B3DD7"/>
    <w:rsid w:val="008B4101"/>
    <w:rsid w:val="008B7E9F"/>
    <w:rsid w:val="008C02B4"/>
    <w:rsid w:val="008C662C"/>
    <w:rsid w:val="008D013E"/>
    <w:rsid w:val="008D0963"/>
    <w:rsid w:val="008D0D78"/>
    <w:rsid w:val="008D0FF0"/>
    <w:rsid w:val="008D2AF9"/>
    <w:rsid w:val="008D405E"/>
    <w:rsid w:val="008E0241"/>
    <w:rsid w:val="008E5FDE"/>
    <w:rsid w:val="008E7578"/>
    <w:rsid w:val="008E7889"/>
    <w:rsid w:val="008F0820"/>
    <w:rsid w:val="008F0C1C"/>
    <w:rsid w:val="008F778E"/>
    <w:rsid w:val="0090527E"/>
    <w:rsid w:val="00910BB4"/>
    <w:rsid w:val="00912C25"/>
    <w:rsid w:val="00912D70"/>
    <w:rsid w:val="00913B4B"/>
    <w:rsid w:val="0091413F"/>
    <w:rsid w:val="00914729"/>
    <w:rsid w:val="0091634B"/>
    <w:rsid w:val="009200DF"/>
    <w:rsid w:val="00920B8B"/>
    <w:rsid w:val="0092105A"/>
    <w:rsid w:val="00921664"/>
    <w:rsid w:val="00923571"/>
    <w:rsid w:val="00925A74"/>
    <w:rsid w:val="00927077"/>
    <w:rsid w:val="00927854"/>
    <w:rsid w:val="00931CC0"/>
    <w:rsid w:val="00934F54"/>
    <w:rsid w:val="00935C72"/>
    <w:rsid w:val="0093659D"/>
    <w:rsid w:val="0093747D"/>
    <w:rsid w:val="00937898"/>
    <w:rsid w:val="00937F9D"/>
    <w:rsid w:val="00940F5A"/>
    <w:rsid w:val="00943263"/>
    <w:rsid w:val="00944CF7"/>
    <w:rsid w:val="009451CA"/>
    <w:rsid w:val="009477D6"/>
    <w:rsid w:val="00950392"/>
    <w:rsid w:val="00950D35"/>
    <w:rsid w:val="009616D8"/>
    <w:rsid w:val="00961B84"/>
    <w:rsid w:val="009632AA"/>
    <w:rsid w:val="00963D4A"/>
    <w:rsid w:val="0096409A"/>
    <w:rsid w:val="00965231"/>
    <w:rsid w:val="0098374B"/>
    <w:rsid w:val="00984A3E"/>
    <w:rsid w:val="00985018"/>
    <w:rsid w:val="009901F2"/>
    <w:rsid w:val="00992C1C"/>
    <w:rsid w:val="009A3FFA"/>
    <w:rsid w:val="009A560D"/>
    <w:rsid w:val="009B0CEA"/>
    <w:rsid w:val="009B1A10"/>
    <w:rsid w:val="009B24DD"/>
    <w:rsid w:val="009C470E"/>
    <w:rsid w:val="009C5561"/>
    <w:rsid w:val="009C6743"/>
    <w:rsid w:val="009D0F90"/>
    <w:rsid w:val="009D4615"/>
    <w:rsid w:val="009D5E17"/>
    <w:rsid w:val="009D7A10"/>
    <w:rsid w:val="009D7E06"/>
    <w:rsid w:val="009E1865"/>
    <w:rsid w:val="009E1BBE"/>
    <w:rsid w:val="009E58C5"/>
    <w:rsid w:val="009E5AA8"/>
    <w:rsid w:val="009E7C34"/>
    <w:rsid w:val="009F0B3C"/>
    <w:rsid w:val="009F305B"/>
    <w:rsid w:val="009F634E"/>
    <w:rsid w:val="00A025DF"/>
    <w:rsid w:val="00A03AFF"/>
    <w:rsid w:val="00A050C8"/>
    <w:rsid w:val="00A05769"/>
    <w:rsid w:val="00A07093"/>
    <w:rsid w:val="00A10D81"/>
    <w:rsid w:val="00A176E7"/>
    <w:rsid w:val="00A223AC"/>
    <w:rsid w:val="00A2757D"/>
    <w:rsid w:val="00A32093"/>
    <w:rsid w:val="00A3608A"/>
    <w:rsid w:val="00A40F4F"/>
    <w:rsid w:val="00A41B88"/>
    <w:rsid w:val="00A509E1"/>
    <w:rsid w:val="00A517FB"/>
    <w:rsid w:val="00A528BC"/>
    <w:rsid w:val="00A531A5"/>
    <w:rsid w:val="00A562FB"/>
    <w:rsid w:val="00A6539F"/>
    <w:rsid w:val="00A664A6"/>
    <w:rsid w:val="00A70C30"/>
    <w:rsid w:val="00A73DCC"/>
    <w:rsid w:val="00A76859"/>
    <w:rsid w:val="00A81973"/>
    <w:rsid w:val="00A85230"/>
    <w:rsid w:val="00A87229"/>
    <w:rsid w:val="00A8778F"/>
    <w:rsid w:val="00A92EC0"/>
    <w:rsid w:val="00A93145"/>
    <w:rsid w:val="00A96485"/>
    <w:rsid w:val="00AA19DE"/>
    <w:rsid w:val="00AA4D4C"/>
    <w:rsid w:val="00AA4E82"/>
    <w:rsid w:val="00AB2894"/>
    <w:rsid w:val="00AB3F5E"/>
    <w:rsid w:val="00AB40FE"/>
    <w:rsid w:val="00AB6A36"/>
    <w:rsid w:val="00AC0204"/>
    <w:rsid w:val="00AC0792"/>
    <w:rsid w:val="00AC1ADC"/>
    <w:rsid w:val="00AC213F"/>
    <w:rsid w:val="00AC3A7C"/>
    <w:rsid w:val="00AC59CE"/>
    <w:rsid w:val="00AC5EAF"/>
    <w:rsid w:val="00AC72B7"/>
    <w:rsid w:val="00AD2FB5"/>
    <w:rsid w:val="00AD3B30"/>
    <w:rsid w:val="00AD5FC1"/>
    <w:rsid w:val="00AE3340"/>
    <w:rsid w:val="00AE715D"/>
    <w:rsid w:val="00AF0279"/>
    <w:rsid w:val="00AF0674"/>
    <w:rsid w:val="00AF1B3D"/>
    <w:rsid w:val="00AF52C6"/>
    <w:rsid w:val="00AF596A"/>
    <w:rsid w:val="00AF68BD"/>
    <w:rsid w:val="00AF7C93"/>
    <w:rsid w:val="00B018A0"/>
    <w:rsid w:val="00B05840"/>
    <w:rsid w:val="00B07246"/>
    <w:rsid w:val="00B13A7F"/>
    <w:rsid w:val="00B16FB2"/>
    <w:rsid w:val="00B26B8C"/>
    <w:rsid w:val="00B275C5"/>
    <w:rsid w:val="00B27C34"/>
    <w:rsid w:val="00B30343"/>
    <w:rsid w:val="00B30DC8"/>
    <w:rsid w:val="00B32AB1"/>
    <w:rsid w:val="00B33951"/>
    <w:rsid w:val="00B34CC3"/>
    <w:rsid w:val="00B43C3F"/>
    <w:rsid w:val="00B43F97"/>
    <w:rsid w:val="00B446F0"/>
    <w:rsid w:val="00B45754"/>
    <w:rsid w:val="00B47C5D"/>
    <w:rsid w:val="00B506C0"/>
    <w:rsid w:val="00B519C7"/>
    <w:rsid w:val="00B5311C"/>
    <w:rsid w:val="00B54A76"/>
    <w:rsid w:val="00B55E94"/>
    <w:rsid w:val="00B61242"/>
    <w:rsid w:val="00B63566"/>
    <w:rsid w:val="00B64692"/>
    <w:rsid w:val="00B70EDE"/>
    <w:rsid w:val="00B73155"/>
    <w:rsid w:val="00B73DE4"/>
    <w:rsid w:val="00B73E92"/>
    <w:rsid w:val="00B75083"/>
    <w:rsid w:val="00B75E0A"/>
    <w:rsid w:val="00B777D3"/>
    <w:rsid w:val="00B81F6A"/>
    <w:rsid w:val="00B950CA"/>
    <w:rsid w:val="00B95945"/>
    <w:rsid w:val="00B974C3"/>
    <w:rsid w:val="00BA3A5B"/>
    <w:rsid w:val="00BA60E9"/>
    <w:rsid w:val="00BA6AAF"/>
    <w:rsid w:val="00BA7D2E"/>
    <w:rsid w:val="00BB326B"/>
    <w:rsid w:val="00BB3C4B"/>
    <w:rsid w:val="00BB3CE9"/>
    <w:rsid w:val="00BB5249"/>
    <w:rsid w:val="00BB5B3E"/>
    <w:rsid w:val="00BC1F1C"/>
    <w:rsid w:val="00BC2E63"/>
    <w:rsid w:val="00BC4AC8"/>
    <w:rsid w:val="00BC52AA"/>
    <w:rsid w:val="00BC52E1"/>
    <w:rsid w:val="00BD02B2"/>
    <w:rsid w:val="00BD195D"/>
    <w:rsid w:val="00BD70FD"/>
    <w:rsid w:val="00BE1330"/>
    <w:rsid w:val="00BE2BB5"/>
    <w:rsid w:val="00BE31AC"/>
    <w:rsid w:val="00BE4260"/>
    <w:rsid w:val="00BE4851"/>
    <w:rsid w:val="00BE57DA"/>
    <w:rsid w:val="00BE6BDF"/>
    <w:rsid w:val="00BF200C"/>
    <w:rsid w:val="00BF2BFD"/>
    <w:rsid w:val="00BF62BE"/>
    <w:rsid w:val="00BF79E0"/>
    <w:rsid w:val="00C0088E"/>
    <w:rsid w:val="00C00A34"/>
    <w:rsid w:val="00C00DAB"/>
    <w:rsid w:val="00C011FC"/>
    <w:rsid w:val="00C0294D"/>
    <w:rsid w:val="00C06A20"/>
    <w:rsid w:val="00C07787"/>
    <w:rsid w:val="00C1024F"/>
    <w:rsid w:val="00C11B3B"/>
    <w:rsid w:val="00C14E71"/>
    <w:rsid w:val="00C2754F"/>
    <w:rsid w:val="00C304B2"/>
    <w:rsid w:val="00C35D52"/>
    <w:rsid w:val="00C3612D"/>
    <w:rsid w:val="00C42491"/>
    <w:rsid w:val="00C45464"/>
    <w:rsid w:val="00C46B06"/>
    <w:rsid w:val="00C5128A"/>
    <w:rsid w:val="00C5163E"/>
    <w:rsid w:val="00C60421"/>
    <w:rsid w:val="00C64EDF"/>
    <w:rsid w:val="00C65395"/>
    <w:rsid w:val="00C72109"/>
    <w:rsid w:val="00C732A1"/>
    <w:rsid w:val="00C73961"/>
    <w:rsid w:val="00C74162"/>
    <w:rsid w:val="00C759AF"/>
    <w:rsid w:val="00C76F9A"/>
    <w:rsid w:val="00C82EF5"/>
    <w:rsid w:val="00C854AC"/>
    <w:rsid w:val="00C9140A"/>
    <w:rsid w:val="00C92800"/>
    <w:rsid w:val="00C9567A"/>
    <w:rsid w:val="00CA2E91"/>
    <w:rsid w:val="00CB3BED"/>
    <w:rsid w:val="00CB3CA8"/>
    <w:rsid w:val="00CB5493"/>
    <w:rsid w:val="00CC137A"/>
    <w:rsid w:val="00CC3327"/>
    <w:rsid w:val="00CC4641"/>
    <w:rsid w:val="00CC539B"/>
    <w:rsid w:val="00CC6D8D"/>
    <w:rsid w:val="00CD016B"/>
    <w:rsid w:val="00CD0AD5"/>
    <w:rsid w:val="00CD6560"/>
    <w:rsid w:val="00CD6700"/>
    <w:rsid w:val="00CE1679"/>
    <w:rsid w:val="00CE27CF"/>
    <w:rsid w:val="00CE325E"/>
    <w:rsid w:val="00D06CE2"/>
    <w:rsid w:val="00D07234"/>
    <w:rsid w:val="00D11CCF"/>
    <w:rsid w:val="00D11FA5"/>
    <w:rsid w:val="00D11FB9"/>
    <w:rsid w:val="00D125A3"/>
    <w:rsid w:val="00D12718"/>
    <w:rsid w:val="00D17741"/>
    <w:rsid w:val="00D21460"/>
    <w:rsid w:val="00D236A2"/>
    <w:rsid w:val="00D23EAC"/>
    <w:rsid w:val="00D26FA7"/>
    <w:rsid w:val="00D306C7"/>
    <w:rsid w:val="00D325CC"/>
    <w:rsid w:val="00D36993"/>
    <w:rsid w:val="00D41194"/>
    <w:rsid w:val="00D4202F"/>
    <w:rsid w:val="00D43977"/>
    <w:rsid w:val="00D4744B"/>
    <w:rsid w:val="00D51DCD"/>
    <w:rsid w:val="00D546DB"/>
    <w:rsid w:val="00D56E6C"/>
    <w:rsid w:val="00D63AE2"/>
    <w:rsid w:val="00D64ED3"/>
    <w:rsid w:val="00D65F13"/>
    <w:rsid w:val="00D6666F"/>
    <w:rsid w:val="00D67C49"/>
    <w:rsid w:val="00D67D36"/>
    <w:rsid w:val="00D73E5B"/>
    <w:rsid w:val="00D77CE8"/>
    <w:rsid w:val="00D82630"/>
    <w:rsid w:val="00D868E6"/>
    <w:rsid w:val="00D97DCF"/>
    <w:rsid w:val="00DA23C3"/>
    <w:rsid w:val="00DB06C4"/>
    <w:rsid w:val="00DB14FC"/>
    <w:rsid w:val="00DB2343"/>
    <w:rsid w:val="00DB254E"/>
    <w:rsid w:val="00DB2648"/>
    <w:rsid w:val="00DB56AF"/>
    <w:rsid w:val="00DC2EBE"/>
    <w:rsid w:val="00DC3AEA"/>
    <w:rsid w:val="00DC464B"/>
    <w:rsid w:val="00DC7124"/>
    <w:rsid w:val="00DD1980"/>
    <w:rsid w:val="00DD52E6"/>
    <w:rsid w:val="00DD56C2"/>
    <w:rsid w:val="00DE1163"/>
    <w:rsid w:val="00DE161D"/>
    <w:rsid w:val="00DE2A14"/>
    <w:rsid w:val="00DE3899"/>
    <w:rsid w:val="00DE5463"/>
    <w:rsid w:val="00DE7716"/>
    <w:rsid w:val="00DE7BC1"/>
    <w:rsid w:val="00E01F33"/>
    <w:rsid w:val="00E07438"/>
    <w:rsid w:val="00E100C3"/>
    <w:rsid w:val="00E10B4E"/>
    <w:rsid w:val="00E117D3"/>
    <w:rsid w:val="00E117FB"/>
    <w:rsid w:val="00E12035"/>
    <w:rsid w:val="00E14006"/>
    <w:rsid w:val="00E1436E"/>
    <w:rsid w:val="00E14436"/>
    <w:rsid w:val="00E151A2"/>
    <w:rsid w:val="00E1565D"/>
    <w:rsid w:val="00E16077"/>
    <w:rsid w:val="00E16377"/>
    <w:rsid w:val="00E17A3E"/>
    <w:rsid w:val="00E25081"/>
    <w:rsid w:val="00E25A3F"/>
    <w:rsid w:val="00E265CC"/>
    <w:rsid w:val="00E309AF"/>
    <w:rsid w:val="00E36D78"/>
    <w:rsid w:val="00E37194"/>
    <w:rsid w:val="00E404CC"/>
    <w:rsid w:val="00E44845"/>
    <w:rsid w:val="00E45526"/>
    <w:rsid w:val="00E45946"/>
    <w:rsid w:val="00E46208"/>
    <w:rsid w:val="00E5132A"/>
    <w:rsid w:val="00E51CA7"/>
    <w:rsid w:val="00E52815"/>
    <w:rsid w:val="00E56E50"/>
    <w:rsid w:val="00E617AC"/>
    <w:rsid w:val="00E632DB"/>
    <w:rsid w:val="00E64207"/>
    <w:rsid w:val="00E67DBA"/>
    <w:rsid w:val="00E716CC"/>
    <w:rsid w:val="00E81C41"/>
    <w:rsid w:val="00E8238C"/>
    <w:rsid w:val="00E8241B"/>
    <w:rsid w:val="00E82F33"/>
    <w:rsid w:val="00E84BA3"/>
    <w:rsid w:val="00E85304"/>
    <w:rsid w:val="00E85F08"/>
    <w:rsid w:val="00E95C65"/>
    <w:rsid w:val="00E967E6"/>
    <w:rsid w:val="00E97041"/>
    <w:rsid w:val="00E97068"/>
    <w:rsid w:val="00EA59B6"/>
    <w:rsid w:val="00EA5A2B"/>
    <w:rsid w:val="00EA5DE8"/>
    <w:rsid w:val="00EA696D"/>
    <w:rsid w:val="00EB5336"/>
    <w:rsid w:val="00EB6085"/>
    <w:rsid w:val="00EB6DB1"/>
    <w:rsid w:val="00EB7637"/>
    <w:rsid w:val="00EC0B24"/>
    <w:rsid w:val="00EC6605"/>
    <w:rsid w:val="00ED481C"/>
    <w:rsid w:val="00EE02F0"/>
    <w:rsid w:val="00EE2279"/>
    <w:rsid w:val="00EE24ED"/>
    <w:rsid w:val="00EE4869"/>
    <w:rsid w:val="00EF0F0A"/>
    <w:rsid w:val="00EF4203"/>
    <w:rsid w:val="00F024E0"/>
    <w:rsid w:val="00F03C42"/>
    <w:rsid w:val="00F078BC"/>
    <w:rsid w:val="00F1239D"/>
    <w:rsid w:val="00F16455"/>
    <w:rsid w:val="00F20E8F"/>
    <w:rsid w:val="00F3150C"/>
    <w:rsid w:val="00F32052"/>
    <w:rsid w:val="00F33635"/>
    <w:rsid w:val="00F33A1D"/>
    <w:rsid w:val="00F35D47"/>
    <w:rsid w:val="00F37928"/>
    <w:rsid w:val="00F449D9"/>
    <w:rsid w:val="00F464E9"/>
    <w:rsid w:val="00F52C3E"/>
    <w:rsid w:val="00F53E0C"/>
    <w:rsid w:val="00F54FF2"/>
    <w:rsid w:val="00F6069C"/>
    <w:rsid w:val="00F63BC2"/>
    <w:rsid w:val="00F67809"/>
    <w:rsid w:val="00F70564"/>
    <w:rsid w:val="00F71CD1"/>
    <w:rsid w:val="00F7585C"/>
    <w:rsid w:val="00F759DF"/>
    <w:rsid w:val="00F82461"/>
    <w:rsid w:val="00F92B10"/>
    <w:rsid w:val="00FA3CB0"/>
    <w:rsid w:val="00FA4D6F"/>
    <w:rsid w:val="00FB02FB"/>
    <w:rsid w:val="00FB0D20"/>
    <w:rsid w:val="00FB1169"/>
    <w:rsid w:val="00FB16AB"/>
    <w:rsid w:val="00FB22F1"/>
    <w:rsid w:val="00FB24EA"/>
    <w:rsid w:val="00FB2A54"/>
    <w:rsid w:val="00FB2FD1"/>
    <w:rsid w:val="00FB41DE"/>
    <w:rsid w:val="00FB4687"/>
    <w:rsid w:val="00FB4FB2"/>
    <w:rsid w:val="00FB5258"/>
    <w:rsid w:val="00FB5CA2"/>
    <w:rsid w:val="00FB7AD8"/>
    <w:rsid w:val="00FB7B6C"/>
    <w:rsid w:val="00FC090E"/>
    <w:rsid w:val="00FC5175"/>
    <w:rsid w:val="00FD4201"/>
    <w:rsid w:val="00FD4EDF"/>
    <w:rsid w:val="00FE1682"/>
    <w:rsid w:val="00FE567D"/>
    <w:rsid w:val="00FE761E"/>
    <w:rsid w:val="00FF1678"/>
    <w:rsid w:val="00FF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3479A"/>
  <w15:docId w15:val="{E2A437D5-9734-4547-BBBD-5563932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D8"/>
    <w:pPr>
      <w:spacing w:before="360" w:after="240"/>
      <w:ind w:left="576" w:hanging="576"/>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616D8"/>
    <w:rPr>
      <w:color w:val="0000FF"/>
      <w:u w:val="single"/>
    </w:rPr>
  </w:style>
  <w:style w:type="paragraph" w:styleId="BodyTextIndent">
    <w:name w:val="Body Text Indent"/>
    <w:basedOn w:val="Normal"/>
    <w:link w:val="BodyTextIndentChar"/>
    <w:rsid w:val="00104840"/>
    <w:pPr>
      <w:spacing w:before="0" w:after="0" w:line="360" w:lineRule="auto"/>
      <w:ind w:left="4860" w:firstLine="0"/>
    </w:pPr>
    <w:rPr>
      <w:rFonts w:ascii="Times Armenian" w:eastAsia="Times New Roman" w:hAnsi="Times Armenian"/>
      <w:bCs/>
      <w:iCs/>
      <w:sz w:val="24"/>
      <w:szCs w:val="24"/>
      <w:lang w:val="x-none" w:eastAsia="x-none"/>
    </w:rPr>
  </w:style>
  <w:style w:type="character" w:customStyle="1" w:styleId="BodyTextIndentChar">
    <w:name w:val="Body Text Indent Char"/>
    <w:link w:val="BodyTextIndent"/>
    <w:semiHidden/>
    <w:locked/>
    <w:rsid w:val="00104840"/>
    <w:rPr>
      <w:rFonts w:ascii="Times Armenian" w:hAnsi="Times Armenian"/>
      <w:bCs/>
      <w:iCs/>
      <w:sz w:val="24"/>
      <w:szCs w:val="24"/>
      <w:lang w:val="x-none" w:eastAsia="x-none" w:bidi="ar-SA"/>
    </w:rPr>
  </w:style>
  <w:style w:type="paragraph" w:customStyle="1" w:styleId="Style15">
    <w:name w:val="Style1.5"/>
    <w:basedOn w:val="Normal"/>
    <w:link w:val="Style15Char"/>
    <w:rsid w:val="00104840"/>
    <w:pPr>
      <w:spacing w:before="0" w:after="0" w:line="360" w:lineRule="auto"/>
      <w:ind w:left="0" w:firstLine="709"/>
      <w:jc w:val="both"/>
    </w:pPr>
    <w:rPr>
      <w:rFonts w:ascii="Arial Armenian" w:eastAsia="Times New Roman" w:hAnsi="Arial Armenian"/>
      <w:szCs w:val="20"/>
      <w:lang w:eastAsia="ru-RU"/>
    </w:rPr>
  </w:style>
  <w:style w:type="character" w:customStyle="1" w:styleId="Style15Char">
    <w:name w:val="Style1.5 Char"/>
    <w:link w:val="Style15"/>
    <w:locked/>
    <w:rsid w:val="00104840"/>
    <w:rPr>
      <w:rFonts w:ascii="Arial Armenian" w:hAnsi="Arial Armenian"/>
      <w:sz w:val="22"/>
      <w:lang w:val="en-US" w:eastAsia="ru-RU" w:bidi="ar-SA"/>
    </w:rPr>
  </w:style>
  <w:style w:type="paragraph" w:styleId="BodyTextIndent2">
    <w:name w:val="Body Text Indent 2"/>
    <w:basedOn w:val="Normal"/>
    <w:rsid w:val="00414EC8"/>
    <w:pPr>
      <w:spacing w:after="120" w:line="480" w:lineRule="auto"/>
      <w:ind w:left="360"/>
    </w:pPr>
  </w:style>
  <w:style w:type="paragraph" w:styleId="FootnoteText">
    <w:name w:val="footnote text"/>
    <w:basedOn w:val="Normal"/>
    <w:link w:val="FootnoteTextChar"/>
    <w:semiHidden/>
    <w:rsid w:val="00414EC8"/>
    <w:pPr>
      <w:spacing w:before="0" w:after="0"/>
      <w:ind w:left="0" w:firstLine="0"/>
    </w:pPr>
    <w:rPr>
      <w:rFonts w:ascii="Times Armenian" w:eastAsia="Times New Roman" w:hAnsi="Times Armenian"/>
      <w:bCs/>
      <w:iCs/>
      <w:sz w:val="20"/>
      <w:szCs w:val="20"/>
      <w:lang w:val="x-none" w:eastAsia="x-none"/>
    </w:rPr>
  </w:style>
  <w:style w:type="character" w:customStyle="1" w:styleId="FootnoteTextChar">
    <w:name w:val="Footnote Text Char"/>
    <w:link w:val="FootnoteText"/>
    <w:semiHidden/>
    <w:locked/>
    <w:rsid w:val="00414EC8"/>
    <w:rPr>
      <w:rFonts w:ascii="Times Armenian" w:hAnsi="Times Armenian"/>
      <w:bCs/>
      <w:iCs/>
      <w:lang w:val="x-none" w:eastAsia="x-none" w:bidi="ar-SA"/>
    </w:rPr>
  </w:style>
  <w:style w:type="paragraph" w:styleId="NormalWeb">
    <w:name w:val="Normal (Web)"/>
    <w:basedOn w:val="Normal"/>
    <w:uiPriority w:val="99"/>
    <w:rsid w:val="00414EC8"/>
    <w:pPr>
      <w:spacing w:before="100" w:beforeAutospacing="1" w:after="100" w:afterAutospacing="1"/>
      <w:ind w:left="0" w:firstLine="0"/>
    </w:pPr>
    <w:rPr>
      <w:rFonts w:ascii="Arial Unicode MS" w:eastAsia="Times New Roman" w:hAnsi="Arial Unicode MS" w:cs="Arial Unicode MS"/>
      <w:sz w:val="24"/>
      <w:szCs w:val="24"/>
    </w:rPr>
  </w:style>
  <w:style w:type="character" w:styleId="Strong">
    <w:name w:val="Strong"/>
    <w:uiPriority w:val="22"/>
    <w:qFormat/>
    <w:rsid w:val="00414EC8"/>
    <w:rPr>
      <w:b/>
      <w:bCs/>
    </w:rPr>
  </w:style>
  <w:style w:type="paragraph" w:styleId="ListParagraph">
    <w:name w:val="List Paragraph"/>
    <w:aliases w:val="Akapit z listą BS,List Paragraph 1,List_Paragraph,Multilevel para_II,List Paragraph (numbered (a)),OBC Bullet,List Paragraph11,Normal numbered,Table no. List Paragraph,Bullet1,References,IBL List Paragraph,List Paragraph nowy"/>
    <w:basedOn w:val="Normal"/>
    <w:link w:val="ListParagraphChar"/>
    <w:qFormat/>
    <w:rsid w:val="00414EC8"/>
    <w:pPr>
      <w:spacing w:before="0" w:after="200" w:line="276" w:lineRule="auto"/>
      <w:ind w:left="720" w:firstLine="0"/>
      <w:contextualSpacing/>
    </w:pPr>
    <w:rPr>
      <w:rFonts w:ascii="GHEA Grapalat" w:hAnsi="GHEA Grapalat"/>
    </w:rPr>
  </w:style>
  <w:style w:type="paragraph" w:styleId="BodyText">
    <w:name w:val="Body Text"/>
    <w:basedOn w:val="Normal"/>
    <w:link w:val="BodyTextChar"/>
    <w:rsid w:val="00394345"/>
    <w:pPr>
      <w:spacing w:before="0" w:after="120"/>
      <w:ind w:left="0" w:firstLine="0"/>
    </w:pPr>
    <w:rPr>
      <w:rFonts w:ascii="Times New Roman" w:eastAsia="Times New Roman" w:hAnsi="Times New Roman"/>
      <w:sz w:val="24"/>
      <w:szCs w:val="24"/>
    </w:rPr>
  </w:style>
  <w:style w:type="character" w:customStyle="1" w:styleId="BodyTextChar">
    <w:name w:val="Body Text Char"/>
    <w:link w:val="BodyText"/>
    <w:rsid w:val="00394345"/>
    <w:rPr>
      <w:sz w:val="24"/>
      <w:szCs w:val="24"/>
    </w:rPr>
  </w:style>
  <w:style w:type="paragraph" w:styleId="BalloonText">
    <w:name w:val="Balloon Text"/>
    <w:basedOn w:val="Normal"/>
    <w:link w:val="BalloonTextChar"/>
    <w:rsid w:val="00E1565D"/>
    <w:pPr>
      <w:spacing w:before="0" w:after="0"/>
    </w:pPr>
    <w:rPr>
      <w:rFonts w:ascii="Tahoma" w:hAnsi="Tahoma" w:cs="Tahoma"/>
      <w:sz w:val="16"/>
      <w:szCs w:val="16"/>
    </w:rPr>
  </w:style>
  <w:style w:type="character" w:customStyle="1" w:styleId="BalloonTextChar">
    <w:name w:val="Balloon Text Char"/>
    <w:basedOn w:val="DefaultParagraphFont"/>
    <w:link w:val="BalloonText"/>
    <w:rsid w:val="00E1565D"/>
    <w:rPr>
      <w:rFonts w:ascii="Tahoma" w:eastAsia="Calibri" w:hAnsi="Tahoma" w:cs="Tahoma"/>
      <w:sz w:val="16"/>
      <w:szCs w:val="16"/>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Table no. List Paragraph Char,Bullet1 Char"/>
    <w:link w:val="ListParagraph"/>
    <w:rsid w:val="005C0F1B"/>
    <w:rPr>
      <w:rFonts w:ascii="GHEA Grapalat" w:eastAsia="Calibri" w:hAnsi="GHEA Grapalat"/>
      <w:sz w:val="22"/>
      <w:szCs w:val="22"/>
    </w:rPr>
  </w:style>
  <w:style w:type="character" w:styleId="Emphasis">
    <w:name w:val="Emphasis"/>
    <w:basedOn w:val="DefaultParagraphFont"/>
    <w:uiPriority w:val="20"/>
    <w:qFormat/>
    <w:rsid w:val="00610683"/>
    <w:rPr>
      <w:i/>
      <w:iCs/>
    </w:rPr>
  </w:style>
  <w:style w:type="table" w:styleId="TableGrid">
    <w:name w:val="Table Grid"/>
    <w:basedOn w:val="TableNormal"/>
    <w:rsid w:val="00DD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024E0"/>
    <w:rPr>
      <w:sz w:val="16"/>
      <w:szCs w:val="16"/>
    </w:rPr>
  </w:style>
  <w:style w:type="paragraph" w:styleId="CommentText">
    <w:name w:val="annotation text"/>
    <w:basedOn w:val="Normal"/>
    <w:link w:val="CommentTextChar"/>
    <w:semiHidden/>
    <w:unhideWhenUsed/>
    <w:rsid w:val="00F024E0"/>
    <w:rPr>
      <w:sz w:val="20"/>
      <w:szCs w:val="20"/>
    </w:rPr>
  </w:style>
  <w:style w:type="character" w:customStyle="1" w:styleId="CommentTextChar">
    <w:name w:val="Comment Text Char"/>
    <w:basedOn w:val="DefaultParagraphFont"/>
    <w:link w:val="CommentText"/>
    <w:semiHidden/>
    <w:rsid w:val="00F024E0"/>
    <w:rPr>
      <w:rFonts w:ascii="Calibri" w:eastAsia="Calibri" w:hAnsi="Calibri"/>
    </w:rPr>
  </w:style>
  <w:style w:type="paragraph" w:styleId="CommentSubject">
    <w:name w:val="annotation subject"/>
    <w:basedOn w:val="CommentText"/>
    <w:next w:val="CommentText"/>
    <w:link w:val="CommentSubjectChar"/>
    <w:semiHidden/>
    <w:unhideWhenUsed/>
    <w:rsid w:val="00F024E0"/>
    <w:rPr>
      <w:b/>
      <w:bCs/>
    </w:rPr>
  </w:style>
  <w:style w:type="character" w:customStyle="1" w:styleId="CommentSubjectChar">
    <w:name w:val="Comment Subject Char"/>
    <w:basedOn w:val="CommentTextChar"/>
    <w:link w:val="CommentSubject"/>
    <w:semiHidden/>
    <w:rsid w:val="00F024E0"/>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484">
      <w:bodyDiv w:val="1"/>
      <w:marLeft w:val="0"/>
      <w:marRight w:val="0"/>
      <w:marTop w:val="0"/>
      <w:marBottom w:val="0"/>
      <w:divBdr>
        <w:top w:val="none" w:sz="0" w:space="0" w:color="auto"/>
        <w:left w:val="none" w:sz="0" w:space="0" w:color="auto"/>
        <w:bottom w:val="none" w:sz="0" w:space="0" w:color="auto"/>
        <w:right w:val="none" w:sz="0" w:space="0" w:color="auto"/>
      </w:divBdr>
    </w:div>
    <w:div w:id="99762227">
      <w:bodyDiv w:val="1"/>
      <w:marLeft w:val="0"/>
      <w:marRight w:val="0"/>
      <w:marTop w:val="0"/>
      <w:marBottom w:val="0"/>
      <w:divBdr>
        <w:top w:val="none" w:sz="0" w:space="0" w:color="auto"/>
        <w:left w:val="none" w:sz="0" w:space="0" w:color="auto"/>
        <w:bottom w:val="none" w:sz="0" w:space="0" w:color="auto"/>
        <w:right w:val="none" w:sz="0" w:space="0" w:color="auto"/>
      </w:divBdr>
    </w:div>
    <w:div w:id="496773240">
      <w:bodyDiv w:val="1"/>
      <w:marLeft w:val="0"/>
      <w:marRight w:val="0"/>
      <w:marTop w:val="0"/>
      <w:marBottom w:val="0"/>
      <w:divBdr>
        <w:top w:val="none" w:sz="0" w:space="0" w:color="auto"/>
        <w:left w:val="none" w:sz="0" w:space="0" w:color="auto"/>
        <w:bottom w:val="none" w:sz="0" w:space="0" w:color="auto"/>
        <w:right w:val="none" w:sz="0" w:space="0" w:color="auto"/>
      </w:divBdr>
    </w:div>
    <w:div w:id="571890413">
      <w:bodyDiv w:val="1"/>
      <w:marLeft w:val="0"/>
      <w:marRight w:val="0"/>
      <w:marTop w:val="0"/>
      <w:marBottom w:val="0"/>
      <w:divBdr>
        <w:top w:val="none" w:sz="0" w:space="0" w:color="auto"/>
        <w:left w:val="none" w:sz="0" w:space="0" w:color="auto"/>
        <w:bottom w:val="none" w:sz="0" w:space="0" w:color="auto"/>
        <w:right w:val="none" w:sz="0" w:space="0" w:color="auto"/>
      </w:divBdr>
    </w:div>
    <w:div w:id="777257160">
      <w:bodyDiv w:val="1"/>
      <w:marLeft w:val="0"/>
      <w:marRight w:val="0"/>
      <w:marTop w:val="0"/>
      <w:marBottom w:val="0"/>
      <w:divBdr>
        <w:top w:val="none" w:sz="0" w:space="0" w:color="auto"/>
        <w:left w:val="none" w:sz="0" w:space="0" w:color="auto"/>
        <w:bottom w:val="none" w:sz="0" w:space="0" w:color="auto"/>
        <w:right w:val="none" w:sz="0" w:space="0" w:color="auto"/>
      </w:divBdr>
      <w:divsChild>
        <w:div w:id="1122068588">
          <w:marLeft w:val="274"/>
          <w:marRight w:val="0"/>
          <w:marTop w:val="0"/>
          <w:marBottom w:val="0"/>
          <w:divBdr>
            <w:top w:val="none" w:sz="0" w:space="0" w:color="auto"/>
            <w:left w:val="none" w:sz="0" w:space="0" w:color="auto"/>
            <w:bottom w:val="none" w:sz="0" w:space="0" w:color="auto"/>
            <w:right w:val="none" w:sz="0" w:space="0" w:color="auto"/>
          </w:divBdr>
        </w:div>
        <w:div w:id="1557204544">
          <w:marLeft w:val="274"/>
          <w:marRight w:val="0"/>
          <w:marTop w:val="0"/>
          <w:marBottom w:val="0"/>
          <w:divBdr>
            <w:top w:val="none" w:sz="0" w:space="0" w:color="auto"/>
            <w:left w:val="none" w:sz="0" w:space="0" w:color="auto"/>
            <w:bottom w:val="none" w:sz="0" w:space="0" w:color="auto"/>
            <w:right w:val="none" w:sz="0" w:space="0" w:color="auto"/>
          </w:divBdr>
        </w:div>
      </w:divsChild>
    </w:div>
    <w:div w:id="1673335357">
      <w:bodyDiv w:val="1"/>
      <w:marLeft w:val="0"/>
      <w:marRight w:val="0"/>
      <w:marTop w:val="0"/>
      <w:marBottom w:val="0"/>
      <w:divBdr>
        <w:top w:val="none" w:sz="0" w:space="0" w:color="auto"/>
        <w:left w:val="none" w:sz="0" w:space="0" w:color="auto"/>
        <w:bottom w:val="none" w:sz="0" w:space="0" w:color="auto"/>
        <w:right w:val="none" w:sz="0" w:space="0" w:color="auto"/>
      </w:divBdr>
    </w:div>
    <w:div w:id="1694502503">
      <w:bodyDiv w:val="1"/>
      <w:marLeft w:val="0"/>
      <w:marRight w:val="0"/>
      <w:marTop w:val="0"/>
      <w:marBottom w:val="0"/>
      <w:divBdr>
        <w:top w:val="none" w:sz="0" w:space="0" w:color="auto"/>
        <w:left w:val="none" w:sz="0" w:space="0" w:color="auto"/>
        <w:bottom w:val="none" w:sz="0" w:space="0" w:color="auto"/>
        <w:right w:val="none" w:sz="0" w:space="0" w:color="auto"/>
      </w:divBdr>
    </w:div>
    <w:div w:id="18639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68E9-A578-463E-B6E2-D67B458F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 Avetisyan</cp:lastModifiedBy>
  <cp:revision>3</cp:revision>
  <cp:lastPrinted>2023-04-14T04:57:00Z</cp:lastPrinted>
  <dcterms:created xsi:type="dcterms:W3CDTF">2023-04-20T11:20:00Z</dcterms:created>
  <dcterms:modified xsi:type="dcterms:W3CDTF">2023-04-20T11:21:00Z</dcterms:modified>
</cp:coreProperties>
</file>