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24A" w:rsidRPr="000F2B84" w:rsidRDefault="005B724A" w:rsidP="00DA5936">
      <w:pPr>
        <w:spacing w:line="360" w:lineRule="auto"/>
        <w:jc w:val="center"/>
        <w:rPr>
          <w:rFonts w:ascii="GHEA Grapalat" w:hAnsi="GHEA Grapalat"/>
          <w:b/>
          <w:sz w:val="24"/>
          <w:szCs w:val="24"/>
          <w:lang w:val="hy-AM"/>
        </w:rPr>
      </w:pPr>
      <w:r w:rsidRPr="000F2B84">
        <w:rPr>
          <w:rFonts w:ascii="GHEA Grapalat" w:hAnsi="GHEA Grapalat"/>
          <w:b/>
          <w:sz w:val="24"/>
          <w:szCs w:val="24"/>
          <w:lang w:val="hy-AM"/>
        </w:rPr>
        <w:t>ՀԻՄՆԱՎՈՐՈՒՄ</w:t>
      </w:r>
    </w:p>
    <w:p w:rsidR="001F4399" w:rsidRPr="000F2B84" w:rsidRDefault="001F4399" w:rsidP="00DA5936">
      <w:pPr>
        <w:pStyle w:val="NormalWeb"/>
        <w:spacing w:before="0" w:beforeAutospacing="0" w:after="0" w:afterAutospacing="0" w:line="360" w:lineRule="auto"/>
        <w:ind w:firstLine="720"/>
        <w:jc w:val="center"/>
        <w:rPr>
          <w:rFonts w:ascii="GHEA Grapalat" w:hAnsi="GHEA Grapalat"/>
          <w:b/>
          <w:bCs/>
          <w:color w:val="000000"/>
          <w:shd w:val="clear" w:color="auto" w:fill="FFFFFF"/>
          <w:lang w:val="hy-AM"/>
        </w:rPr>
      </w:pPr>
      <w:r w:rsidRPr="000F2B84">
        <w:rPr>
          <w:rFonts w:ascii="GHEA Grapalat" w:eastAsia="GHEA Grapalat" w:hAnsi="GHEA Grapalat" w:cs="GHEA Grapalat"/>
          <w:b/>
          <w:color w:val="000000"/>
          <w:lang w:val="hy-AM"/>
        </w:rPr>
        <w:t>«ՀԱՅԱՍՏԱՆԻ ՀԱՆՐԱՊԵՏՈՒԹՅԱՆ ՎԱՐՉԱԿԱՆ ԴԱՏԱՎԱՐՈՒԹՅԱՆ ՕՐԵՆՍԳՐՔՈՒՄ ԼՐԱՑՈՒՄՆԵՐ ԵՎ ՓՈՓՈԽՈՒԹՅՈՒՆՆԵՐ ԿԱՏԱՐԵԼՈՒ ՄԱՍԻՆ» ԵՎ «</w:t>
      </w:r>
      <w:r w:rsidRPr="000F2B84">
        <w:rPr>
          <w:rFonts w:ascii="GHEA Grapalat" w:hAnsi="GHEA Grapalat"/>
          <w:b/>
          <w:bCs/>
          <w:color w:val="000000"/>
          <w:shd w:val="clear" w:color="auto" w:fill="FFFFFF"/>
          <w:lang w:val="hy-AM"/>
        </w:rPr>
        <w:t>ՎԱՐՉԱԿԱՆ ԻՐԱՎԱԽԱԽՏՈՒՄՆԵՐԻ ՎԵՐԱԲԵՐՅԱԼ ՀԱՅԱՍՏԱՆԻ ՀԱՆՐԱՊԵՏՈՒԹՅԱՆ ՕՐԵՆՍԳՐՔՈՒՄ ՓՈՓՈԽՈՒԹՅՈՒՆՆԵՐ ԵՎ ԼՐԱՑՈՒՄՆԵՐ ԿԱՏԱՐԵԼՈՒ ՄԱՍԻՆ» ՕՐԵՆՔՆԵՐԻ ՆԱԽԱԳԾԵՐԻ</w:t>
      </w:r>
    </w:p>
    <w:p w:rsidR="001F4399" w:rsidRPr="000F2B84" w:rsidRDefault="001F4399" w:rsidP="00DA5936">
      <w:pPr>
        <w:spacing w:line="360" w:lineRule="auto"/>
        <w:jc w:val="center"/>
        <w:rPr>
          <w:rFonts w:ascii="GHEA Grapalat" w:hAnsi="GHEA Grapalat"/>
          <w:b/>
          <w:sz w:val="24"/>
          <w:szCs w:val="24"/>
          <w:lang w:val="hy-AM"/>
        </w:rPr>
      </w:pPr>
    </w:p>
    <w:p w:rsidR="005B724A" w:rsidRPr="000F2B84" w:rsidRDefault="005B724A" w:rsidP="00DA5936">
      <w:pPr>
        <w:pStyle w:val="ListParagraph"/>
        <w:numPr>
          <w:ilvl w:val="0"/>
          <w:numId w:val="1"/>
        </w:numPr>
        <w:spacing w:line="360" w:lineRule="auto"/>
        <w:jc w:val="both"/>
        <w:rPr>
          <w:rFonts w:ascii="GHEA Grapalat" w:hAnsi="GHEA Grapalat"/>
          <w:b/>
          <w:sz w:val="24"/>
          <w:szCs w:val="24"/>
          <w:lang w:val="hy-AM"/>
        </w:rPr>
      </w:pPr>
      <w:r w:rsidRPr="000F2B84">
        <w:rPr>
          <w:rFonts w:ascii="GHEA Grapalat" w:hAnsi="GHEA Grapalat" w:cs="Sylfaen"/>
          <w:b/>
          <w:sz w:val="24"/>
          <w:szCs w:val="24"/>
          <w:lang w:val="hy-AM"/>
        </w:rPr>
        <w:t>Կարգավորման</w:t>
      </w:r>
      <w:r w:rsidRPr="000F2B84">
        <w:rPr>
          <w:rFonts w:ascii="GHEA Grapalat" w:hAnsi="GHEA Grapalat"/>
          <w:b/>
          <w:sz w:val="24"/>
          <w:szCs w:val="24"/>
          <w:lang w:val="hy-AM"/>
        </w:rPr>
        <w:t xml:space="preserve"> ենթակա խնդիրը </w:t>
      </w:r>
    </w:p>
    <w:p w:rsidR="005B724A" w:rsidRPr="000F2B84" w:rsidRDefault="00C249B5" w:rsidP="00DA5936">
      <w:pPr>
        <w:pStyle w:val="ListParagraph"/>
        <w:spacing w:line="360" w:lineRule="auto"/>
        <w:ind w:left="0" w:firstLine="720"/>
        <w:jc w:val="both"/>
        <w:rPr>
          <w:rFonts w:ascii="GHEA Grapalat" w:hAnsi="GHEA Grapalat"/>
          <w:sz w:val="24"/>
          <w:szCs w:val="24"/>
          <w:lang w:val="hy-AM"/>
        </w:rPr>
      </w:pPr>
      <w:r w:rsidRPr="00C249B5">
        <w:rPr>
          <w:rFonts w:ascii="GHEA Grapalat" w:hAnsi="GHEA Grapalat"/>
          <w:sz w:val="24"/>
          <w:szCs w:val="24"/>
          <w:lang w:val="hy-AM"/>
        </w:rPr>
        <w:t xml:space="preserve">«Հայաստանի Հանրապետության վարչական դատավարության օրենսգրքում լրացումներ և փոփոխություններ կատարելու մասին» և «Վարչական իրավախախտումների վերաբերյալ Հայաստանի Հանրապետության օրենսգրքում փոփոխություններ և լրացումներ կատարելու մասին» օրենքների նախագծերի (այսուհետ միասին՝ </w:t>
      </w:r>
      <w:r>
        <w:rPr>
          <w:rFonts w:ascii="GHEA Grapalat" w:hAnsi="GHEA Grapalat"/>
          <w:sz w:val="24"/>
          <w:szCs w:val="24"/>
          <w:lang w:val="hy-AM"/>
        </w:rPr>
        <w:t>Նախագ</w:t>
      </w:r>
      <w:r w:rsidRPr="00C249B5">
        <w:rPr>
          <w:rFonts w:ascii="GHEA Grapalat" w:hAnsi="GHEA Grapalat"/>
          <w:sz w:val="24"/>
          <w:szCs w:val="24"/>
          <w:lang w:val="hy-AM"/>
        </w:rPr>
        <w:t>ծեր)</w:t>
      </w:r>
      <w:r w:rsidR="005B724A" w:rsidRPr="000F2B84">
        <w:rPr>
          <w:rFonts w:ascii="GHEA Grapalat" w:hAnsi="GHEA Grapalat"/>
          <w:sz w:val="24"/>
          <w:szCs w:val="24"/>
          <w:lang w:val="hy-AM"/>
        </w:rPr>
        <w:t xml:space="preserve"> մշակումը բխում է </w:t>
      </w:r>
      <w:r w:rsidR="001F4399" w:rsidRPr="000F2B84">
        <w:rPr>
          <w:rFonts w:ascii="GHEA Grapalat" w:hAnsi="GHEA Grapalat"/>
          <w:sz w:val="24"/>
          <w:szCs w:val="24"/>
          <w:lang w:val="hy-AM"/>
        </w:rPr>
        <w:t>վարչական դատարանի ծանրաբեռնվածության թեթևացման, ինչպես նաև վարչական դատարանի իրավակիրառ պրակտիկայում առաջացած խնդիրների լուծման անհրաժեշտությունից</w:t>
      </w:r>
      <w:r w:rsidR="00885748" w:rsidRPr="000F2B84">
        <w:rPr>
          <w:rFonts w:ascii="GHEA Grapalat" w:hAnsi="GHEA Grapalat"/>
          <w:sz w:val="24"/>
          <w:szCs w:val="24"/>
          <w:lang w:val="hy-AM"/>
        </w:rPr>
        <w:t>:</w:t>
      </w:r>
    </w:p>
    <w:p w:rsidR="005B724A" w:rsidRPr="000F2B84" w:rsidRDefault="005B724A" w:rsidP="00DA5936">
      <w:pPr>
        <w:pStyle w:val="ListParagraph"/>
        <w:spacing w:line="360" w:lineRule="auto"/>
        <w:ind w:left="0" w:firstLine="720"/>
        <w:jc w:val="both"/>
        <w:rPr>
          <w:rFonts w:ascii="GHEA Grapalat" w:hAnsi="GHEA Grapalat"/>
          <w:sz w:val="24"/>
          <w:szCs w:val="24"/>
          <w:lang w:val="hy-AM"/>
        </w:rPr>
      </w:pPr>
    </w:p>
    <w:p w:rsidR="005B724A" w:rsidRPr="000F2B84" w:rsidRDefault="005B724A" w:rsidP="00DA5936">
      <w:pPr>
        <w:pStyle w:val="ListParagraph"/>
        <w:numPr>
          <w:ilvl w:val="0"/>
          <w:numId w:val="1"/>
        </w:numPr>
        <w:spacing w:after="0" w:line="360" w:lineRule="auto"/>
        <w:jc w:val="both"/>
        <w:rPr>
          <w:rFonts w:ascii="GHEA Grapalat" w:hAnsi="GHEA Grapalat" w:cs="Sylfaen"/>
          <w:b/>
          <w:sz w:val="24"/>
          <w:szCs w:val="24"/>
          <w:lang w:val="hy-AM"/>
        </w:rPr>
      </w:pPr>
      <w:r w:rsidRPr="000F2B84">
        <w:rPr>
          <w:rFonts w:ascii="GHEA Grapalat" w:hAnsi="GHEA Grapalat" w:cs="Sylfaen"/>
          <w:b/>
          <w:sz w:val="24"/>
          <w:szCs w:val="24"/>
          <w:lang w:val="hy-AM"/>
        </w:rPr>
        <w:t>Առկա իրավիճակը</w:t>
      </w:r>
    </w:p>
    <w:p w:rsidR="001145C2" w:rsidRPr="000F2B84" w:rsidRDefault="001F4399" w:rsidP="00DA5936">
      <w:pPr>
        <w:spacing w:after="0" w:line="360" w:lineRule="auto"/>
        <w:ind w:firstLine="720"/>
        <w:jc w:val="both"/>
        <w:rPr>
          <w:rFonts w:ascii="GHEA Grapalat" w:hAnsi="GHEA Grapalat" w:cs="Sylfaen"/>
          <w:b/>
          <w:sz w:val="24"/>
          <w:szCs w:val="24"/>
          <w:lang w:val="hy-AM"/>
        </w:rPr>
      </w:pPr>
      <w:r w:rsidRPr="000F2B84">
        <w:rPr>
          <w:rFonts w:ascii="GHEA Grapalat" w:hAnsi="GHEA Grapalat" w:cs="Sylfaen"/>
          <w:b/>
          <w:sz w:val="24"/>
          <w:szCs w:val="24"/>
          <w:lang w:val="hy-AM"/>
        </w:rPr>
        <w:t>Վ</w:t>
      </w:r>
      <w:r w:rsidRPr="000F2B84">
        <w:rPr>
          <w:rFonts w:ascii="GHEA Grapalat" w:eastAsia="Calibri" w:hAnsi="GHEA Grapalat" w:cs="Sylfaen"/>
          <w:b/>
          <w:sz w:val="24"/>
          <w:szCs w:val="24"/>
          <w:lang w:val="hy-AM"/>
        </w:rPr>
        <w:t>արչական դատավարության օրենսգ</w:t>
      </w:r>
      <w:r w:rsidR="00AC5DE8" w:rsidRPr="000F2B84">
        <w:rPr>
          <w:rFonts w:ascii="GHEA Grapalat" w:eastAsia="Calibri" w:hAnsi="GHEA Grapalat" w:cs="Sylfaen"/>
          <w:b/>
          <w:sz w:val="24"/>
          <w:szCs w:val="24"/>
          <w:lang w:val="hy-AM"/>
        </w:rPr>
        <w:t>րքում</w:t>
      </w:r>
      <w:r w:rsidRPr="000F2B84">
        <w:rPr>
          <w:rFonts w:ascii="GHEA Grapalat" w:eastAsia="Calibri" w:hAnsi="GHEA Grapalat" w:cs="Sylfaen"/>
          <w:b/>
          <w:sz w:val="24"/>
          <w:szCs w:val="24"/>
          <w:lang w:val="hy-AM"/>
        </w:rPr>
        <w:t xml:space="preserve"> </w:t>
      </w:r>
      <w:r w:rsidRPr="000F2B84">
        <w:rPr>
          <w:rFonts w:ascii="GHEA Grapalat" w:hAnsi="GHEA Grapalat" w:cs="Sylfaen"/>
          <w:b/>
          <w:sz w:val="24"/>
          <w:szCs w:val="24"/>
          <w:lang w:val="hy-AM"/>
        </w:rPr>
        <w:t>փոփոխությունների մասով.</w:t>
      </w:r>
    </w:p>
    <w:p w:rsidR="00487453" w:rsidRPr="000F2B84" w:rsidRDefault="001F4399" w:rsidP="00DA5936">
      <w:pPr>
        <w:pStyle w:val="NoSpacing"/>
        <w:numPr>
          <w:ilvl w:val="0"/>
          <w:numId w:val="10"/>
        </w:numPr>
        <w:spacing w:line="360" w:lineRule="auto"/>
        <w:ind w:left="0" w:firstLine="720"/>
        <w:jc w:val="both"/>
        <w:rPr>
          <w:rFonts w:ascii="GHEA Grapalat" w:hAnsi="GHEA Grapalat"/>
          <w:sz w:val="24"/>
          <w:szCs w:val="24"/>
          <w:lang w:val="hy-AM"/>
        </w:rPr>
      </w:pPr>
      <w:r w:rsidRPr="000F2B84">
        <w:rPr>
          <w:rFonts w:ascii="GHEA Grapalat" w:hAnsi="GHEA Grapalat"/>
          <w:sz w:val="24"/>
          <w:szCs w:val="24"/>
          <w:lang w:val="hy-AM"/>
        </w:rPr>
        <w:t>Վարչական դատավարության օ</w:t>
      </w:r>
      <w:r w:rsidR="00487453" w:rsidRPr="000F2B84">
        <w:rPr>
          <w:rFonts w:ascii="GHEA Grapalat" w:hAnsi="GHEA Grapalat"/>
          <w:sz w:val="24"/>
          <w:szCs w:val="24"/>
          <w:lang w:val="hy-AM"/>
        </w:rPr>
        <w:t>րենսգրքով</w:t>
      </w:r>
      <w:r w:rsidRPr="000F2B84">
        <w:rPr>
          <w:rFonts w:ascii="GHEA Grapalat" w:hAnsi="GHEA Grapalat"/>
          <w:sz w:val="24"/>
          <w:szCs w:val="24"/>
          <w:lang w:val="hy-AM"/>
        </w:rPr>
        <w:t xml:space="preserve"> (այսուհետ՝ Օրենսգիրք</w:t>
      </w:r>
      <w:r w:rsidR="00487453" w:rsidRPr="000F2B84">
        <w:rPr>
          <w:rFonts w:ascii="GHEA Grapalat" w:hAnsi="GHEA Grapalat"/>
          <w:sz w:val="24"/>
          <w:szCs w:val="24"/>
          <w:lang w:val="hy-AM"/>
        </w:rPr>
        <w:t>), ի տարբերություն քաղաքացիական դատավարության օրենսգրքի, նախատեսված չէ դատավարական իրավունքների չարաշահման դեպքում վարչական դատարան</w:t>
      </w:r>
      <w:r w:rsidR="004F0EFC" w:rsidRPr="004F0EFC">
        <w:rPr>
          <w:rFonts w:ascii="GHEA Grapalat" w:hAnsi="GHEA Grapalat"/>
          <w:sz w:val="24"/>
          <w:szCs w:val="24"/>
          <w:lang w:val="hy-AM"/>
        </w:rPr>
        <w:t>ի կողմից</w:t>
      </w:r>
      <w:r w:rsidR="00487453" w:rsidRPr="000F2B84">
        <w:rPr>
          <w:rFonts w:ascii="GHEA Grapalat" w:hAnsi="GHEA Grapalat"/>
          <w:sz w:val="24"/>
          <w:szCs w:val="24"/>
          <w:lang w:val="hy-AM"/>
        </w:rPr>
        <w:t xml:space="preserve"> հակազ</w:t>
      </w:r>
      <w:r w:rsidR="0082453C" w:rsidRPr="000F2B84">
        <w:rPr>
          <w:rFonts w:ascii="GHEA Grapalat" w:hAnsi="GHEA Grapalat"/>
          <w:sz w:val="24"/>
          <w:szCs w:val="24"/>
          <w:lang w:val="hy-AM"/>
        </w:rPr>
        <w:t>դ</w:t>
      </w:r>
      <w:r w:rsidR="00487453" w:rsidRPr="000F2B84">
        <w:rPr>
          <w:rFonts w:ascii="GHEA Grapalat" w:hAnsi="GHEA Grapalat"/>
          <w:sz w:val="24"/>
          <w:szCs w:val="24"/>
          <w:lang w:val="hy-AM"/>
        </w:rPr>
        <w:t xml:space="preserve">ման որևէ </w:t>
      </w:r>
      <w:r w:rsidR="004F0EFC">
        <w:rPr>
          <w:rFonts w:ascii="GHEA Grapalat" w:hAnsi="GHEA Grapalat"/>
          <w:sz w:val="24"/>
          <w:szCs w:val="24"/>
          <w:lang w:val="hy-AM"/>
        </w:rPr>
        <w:t>մեխանիզմ</w:t>
      </w:r>
      <w:r w:rsidR="00487453" w:rsidRPr="000F2B84">
        <w:rPr>
          <w:rFonts w:ascii="GHEA Grapalat" w:hAnsi="GHEA Grapalat"/>
          <w:sz w:val="24"/>
          <w:szCs w:val="24"/>
          <w:lang w:val="hy-AM"/>
        </w:rPr>
        <w:t>:</w:t>
      </w:r>
    </w:p>
    <w:p w:rsidR="00487453" w:rsidRPr="000F2B84" w:rsidRDefault="00487453" w:rsidP="00DA5936">
      <w:pPr>
        <w:pStyle w:val="NoSpacing"/>
        <w:numPr>
          <w:ilvl w:val="0"/>
          <w:numId w:val="10"/>
        </w:numPr>
        <w:spacing w:line="360" w:lineRule="auto"/>
        <w:ind w:left="0" w:firstLine="720"/>
        <w:jc w:val="both"/>
        <w:rPr>
          <w:rFonts w:ascii="GHEA Grapalat" w:hAnsi="GHEA Grapalat"/>
          <w:sz w:val="24"/>
          <w:szCs w:val="24"/>
          <w:lang w:val="hy-AM"/>
        </w:rPr>
      </w:pPr>
      <w:r w:rsidRPr="000F2B84">
        <w:rPr>
          <w:rFonts w:ascii="GHEA Grapalat" w:hAnsi="GHEA Grapalat"/>
          <w:sz w:val="24"/>
          <w:szCs w:val="24"/>
          <w:lang w:val="hy-AM"/>
        </w:rPr>
        <w:t xml:space="preserve">Օրենգրքում որպես ապացույցի տեսակ նախատեսված չէ մասնագետի բացատրությունը: Մինչդեռ, վարչական դատավարության ընթացքում հաճախ անհրաժեշտություն է առաջանում ներգրավել մասնագետի՝ տեսական կամ </w:t>
      </w:r>
      <w:r w:rsidRPr="000F2B84">
        <w:rPr>
          <w:rFonts w:ascii="GHEA Grapalat" w:hAnsi="GHEA Grapalat"/>
          <w:sz w:val="24"/>
          <w:szCs w:val="24"/>
          <w:lang w:val="hy-AM"/>
        </w:rPr>
        <w:lastRenderedPageBreak/>
        <w:t>կիրառական գիտելիքներ ունեցող ֆիզիկական անձի՝ գործի քննության համար նշանակություն ունեցող հարցերի վերաբերյալ առանց նախնական հետազոտությունների իրականացման մասնագիտական բացատրություններ տալու համար:</w:t>
      </w:r>
    </w:p>
    <w:p w:rsidR="001F4399" w:rsidRPr="000F2B84" w:rsidRDefault="00487453" w:rsidP="00DA5936">
      <w:pPr>
        <w:pStyle w:val="NoSpacing"/>
        <w:numPr>
          <w:ilvl w:val="0"/>
          <w:numId w:val="10"/>
        </w:numPr>
        <w:spacing w:line="360" w:lineRule="auto"/>
        <w:ind w:left="0" w:firstLine="720"/>
        <w:jc w:val="both"/>
        <w:rPr>
          <w:rFonts w:ascii="GHEA Grapalat" w:hAnsi="GHEA Grapalat"/>
          <w:sz w:val="24"/>
          <w:szCs w:val="24"/>
          <w:lang w:val="hy-AM"/>
        </w:rPr>
      </w:pPr>
      <w:r w:rsidRPr="000F2B84">
        <w:rPr>
          <w:rFonts w:ascii="GHEA Grapalat" w:hAnsi="GHEA Grapalat"/>
          <w:sz w:val="24"/>
          <w:szCs w:val="24"/>
          <w:lang w:val="hy-AM"/>
        </w:rPr>
        <w:t xml:space="preserve">Օրենսգրքի </w:t>
      </w:r>
      <w:r w:rsidR="001F4399" w:rsidRPr="000F2B84">
        <w:rPr>
          <w:rFonts w:ascii="GHEA Grapalat" w:hAnsi="GHEA Grapalat"/>
          <w:sz w:val="24"/>
          <w:szCs w:val="24"/>
          <w:lang w:val="hy-AM"/>
        </w:rPr>
        <w:t>57-րդ հոդվածի համաձայն՝ պետական տուրքի չափի, դրա վճարումից ազատելու, պետական տուրքի վճարումը հետաձգելու կամ տարաժամկետելու և դրա չափը նվազեցնելու հետ կապված հարաբերությունները կարգավորվում են «Պետական տուրքի մասին» Հայաստանի Հանրապետության օրենքով։</w:t>
      </w:r>
    </w:p>
    <w:p w:rsidR="001F4399" w:rsidRPr="000F2B84" w:rsidRDefault="001F4399" w:rsidP="00DA5936">
      <w:pPr>
        <w:pStyle w:val="NoSpacing"/>
        <w:spacing w:line="360" w:lineRule="auto"/>
        <w:ind w:firstLine="720"/>
        <w:jc w:val="both"/>
        <w:rPr>
          <w:rFonts w:ascii="GHEA Grapalat" w:hAnsi="GHEA Grapalat"/>
          <w:sz w:val="24"/>
          <w:szCs w:val="24"/>
          <w:lang w:val="hy-AM"/>
        </w:rPr>
      </w:pPr>
      <w:r w:rsidRPr="000F2B84">
        <w:rPr>
          <w:rFonts w:ascii="GHEA Grapalat" w:hAnsi="GHEA Grapalat"/>
          <w:sz w:val="24"/>
          <w:szCs w:val="24"/>
          <w:lang w:val="hy-AM"/>
        </w:rPr>
        <w:t>Սակայն հոդվածում մանրամասն կարգավորված չեն պետական տուրքի հետ կապված որոշակի հարցերը: Մասնավորապես, կարգավորված չեն դատական ակտը միայն դատական ծախսերի մասով բողոքարկելու, հիմնական պահանջից բացի, ածանցյալ պահանջներ ներկայացնելու դեպքում պետական տուրքի գանձնման հարցերը:</w:t>
      </w:r>
    </w:p>
    <w:p w:rsidR="00E97008" w:rsidRPr="000F2B84" w:rsidRDefault="00E97008" w:rsidP="00DA5936">
      <w:pPr>
        <w:pStyle w:val="NoSpacing"/>
        <w:numPr>
          <w:ilvl w:val="0"/>
          <w:numId w:val="10"/>
        </w:numPr>
        <w:spacing w:line="360" w:lineRule="auto"/>
        <w:ind w:left="0" w:firstLine="720"/>
        <w:jc w:val="both"/>
        <w:rPr>
          <w:rFonts w:ascii="GHEA Grapalat" w:hAnsi="GHEA Grapalat"/>
          <w:sz w:val="24"/>
          <w:szCs w:val="24"/>
          <w:lang w:val="hy-AM"/>
        </w:rPr>
      </w:pPr>
      <w:r w:rsidRPr="000F2B84">
        <w:rPr>
          <w:rFonts w:ascii="GHEA Grapalat" w:hAnsi="GHEA Grapalat"/>
          <w:sz w:val="24"/>
          <w:szCs w:val="24"/>
          <w:lang w:val="hy-AM"/>
        </w:rPr>
        <w:t>Օրենսգրքի 3-րդ հոդվածի 3-րդ մասի համաձայն՝ վարչական դատարան կարող են դիմել նաև պետական և տեղական ինքնակառավարման մարմինները կամ պաշտոնատար անձինք` ընդդեմ վարչական մարմնի, եթե համարում են, որ այդ մարմնի վարչական ակտով, գործողությամբ կամ անգործությամբ խախտվել կամ անմիջականորեն կարող են խախտվել պետության կամ համայնքի այն իրավունքները, որոնց պաշտպանության լիազորությունը դրված է իրենց վրա, եթե այդ վեճը ենթակա չէ լուծման վերադասության կարգով։</w:t>
      </w:r>
    </w:p>
    <w:p w:rsidR="00E97008" w:rsidRPr="000F2B84" w:rsidRDefault="00E97008" w:rsidP="00DA5936">
      <w:pPr>
        <w:pStyle w:val="NoSpacing"/>
        <w:spacing w:line="360" w:lineRule="auto"/>
        <w:ind w:firstLine="567"/>
        <w:jc w:val="both"/>
        <w:rPr>
          <w:rFonts w:ascii="GHEA Grapalat" w:hAnsi="GHEA Grapalat"/>
          <w:sz w:val="24"/>
          <w:szCs w:val="24"/>
          <w:lang w:val="hy-AM"/>
        </w:rPr>
      </w:pPr>
      <w:r w:rsidRPr="000F2B84">
        <w:rPr>
          <w:rFonts w:ascii="GHEA Grapalat" w:hAnsi="GHEA Grapalat"/>
          <w:sz w:val="24"/>
          <w:szCs w:val="24"/>
          <w:lang w:val="hy-AM"/>
        </w:rPr>
        <w:t>Փաստորեն Օրենսգրքի 3-րդ հոդվածի 3-րդ մասում նշված սուբյեկտների կողմից հայց հարուցելու համար օրենսդիրը սահմանել է նախապայմաններ, որոնք հետևյալն են.</w:t>
      </w:r>
    </w:p>
    <w:p w:rsidR="00E97008" w:rsidRPr="000F2B84" w:rsidRDefault="00E97008" w:rsidP="00DA5936">
      <w:pPr>
        <w:pStyle w:val="NoSpacing"/>
        <w:numPr>
          <w:ilvl w:val="0"/>
          <w:numId w:val="12"/>
        </w:numPr>
        <w:spacing w:line="360" w:lineRule="auto"/>
        <w:ind w:left="0" w:firstLine="360"/>
        <w:jc w:val="both"/>
        <w:rPr>
          <w:rFonts w:ascii="GHEA Grapalat" w:hAnsi="GHEA Grapalat"/>
          <w:sz w:val="24"/>
          <w:szCs w:val="24"/>
          <w:lang w:val="hy-AM"/>
        </w:rPr>
      </w:pPr>
      <w:r w:rsidRPr="000F2B84">
        <w:rPr>
          <w:rFonts w:ascii="GHEA Grapalat" w:hAnsi="GHEA Grapalat"/>
          <w:sz w:val="24"/>
          <w:szCs w:val="24"/>
          <w:lang w:val="hy-AM"/>
        </w:rPr>
        <w:t xml:space="preserve">պետք է համարեն, որ պետական և տեղական ինքնակառավարման մարմինների կամ պաշտոնատար անձանց վարչական ակտով, գործողությամբ կամ </w:t>
      </w:r>
      <w:r w:rsidRPr="000F2B84">
        <w:rPr>
          <w:rFonts w:ascii="GHEA Grapalat" w:hAnsi="GHEA Grapalat"/>
          <w:sz w:val="24"/>
          <w:szCs w:val="24"/>
          <w:lang w:val="hy-AM"/>
        </w:rPr>
        <w:lastRenderedPageBreak/>
        <w:t xml:space="preserve">անգործությամբ խախտվել կամ անմիջականորեն կարող են խախտվել պետության կամ համայնքի իրավունքները, </w:t>
      </w:r>
    </w:p>
    <w:p w:rsidR="00E97008" w:rsidRPr="000F2B84" w:rsidRDefault="00E97008" w:rsidP="00DA5936">
      <w:pPr>
        <w:pStyle w:val="NoSpacing"/>
        <w:numPr>
          <w:ilvl w:val="0"/>
          <w:numId w:val="12"/>
        </w:numPr>
        <w:spacing w:line="360" w:lineRule="auto"/>
        <w:ind w:left="0" w:firstLine="360"/>
        <w:jc w:val="both"/>
        <w:rPr>
          <w:rFonts w:ascii="GHEA Grapalat" w:hAnsi="GHEA Grapalat"/>
          <w:sz w:val="24"/>
          <w:szCs w:val="24"/>
          <w:lang w:val="hy-AM"/>
        </w:rPr>
      </w:pPr>
      <w:r w:rsidRPr="000F2B84">
        <w:rPr>
          <w:rFonts w:ascii="GHEA Grapalat" w:hAnsi="GHEA Grapalat"/>
          <w:sz w:val="24"/>
          <w:szCs w:val="24"/>
          <w:lang w:val="hy-AM"/>
        </w:rPr>
        <w:t>այդ իրավունքների պաշտպանության լիազորությունը դրված է իրենց վրա և,</w:t>
      </w:r>
    </w:p>
    <w:p w:rsidR="00E97008" w:rsidRPr="000F2B84" w:rsidRDefault="00E97008" w:rsidP="00DA5936">
      <w:pPr>
        <w:pStyle w:val="NoSpacing"/>
        <w:numPr>
          <w:ilvl w:val="0"/>
          <w:numId w:val="12"/>
        </w:numPr>
        <w:spacing w:line="360" w:lineRule="auto"/>
        <w:ind w:left="0" w:firstLine="360"/>
        <w:jc w:val="both"/>
        <w:rPr>
          <w:rFonts w:ascii="GHEA Grapalat" w:hAnsi="GHEA Grapalat"/>
          <w:sz w:val="24"/>
          <w:szCs w:val="24"/>
          <w:lang w:val="hy-AM"/>
        </w:rPr>
      </w:pPr>
      <w:r w:rsidRPr="000F2B84">
        <w:rPr>
          <w:rFonts w:ascii="GHEA Grapalat" w:hAnsi="GHEA Grapalat"/>
          <w:sz w:val="24"/>
          <w:szCs w:val="24"/>
          <w:lang w:val="hy-AM"/>
        </w:rPr>
        <w:t>այդ վեճը ենթակա չէ լուծման վերադասության կարգով։</w:t>
      </w:r>
    </w:p>
    <w:p w:rsidR="00E97008" w:rsidRPr="000F2B84" w:rsidRDefault="00E97008" w:rsidP="00DA5936">
      <w:pPr>
        <w:pStyle w:val="NoSpacing"/>
        <w:spacing w:line="360" w:lineRule="auto"/>
        <w:ind w:firstLine="567"/>
        <w:jc w:val="both"/>
        <w:rPr>
          <w:rFonts w:ascii="GHEA Grapalat" w:hAnsi="GHEA Grapalat"/>
          <w:sz w:val="24"/>
          <w:szCs w:val="24"/>
          <w:lang w:val="hy-AM"/>
        </w:rPr>
      </w:pPr>
      <w:r w:rsidRPr="000F2B84">
        <w:rPr>
          <w:rFonts w:ascii="GHEA Grapalat" w:hAnsi="GHEA Grapalat"/>
          <w:sz w:val="24"/>
          <w:szCs w:val="24"/>
          <w:lang w:val="hy-AM"/>
        </w:rPr>
        <w:t>Այսինքն՝</w:t>
      </w:r>
      <w:r w:rsidRPr="000F2B84">
        <w:rPr>
          <w:rFonts w:ascii="GHEA Grapalat" w:hAnsi="GHEA Grapalat"/>
          <w:b/>
          <w:sz w:val="24"/>
          <w:szCs w:val="24"/>
          <w:lang w:val="hy-AM"/>
        </w:rPr>
        <w:t xml:space="preserve"> </w:t>
      </w:r>
      <w:r w:rsidRPr="000F2B84">
        <w:rPr>
          <w:rFonts w:ascii="GHEA Grapalat" w:hAnsi="GHEA Grapalat"/>
          <w:sz w:val="24"/>
          <w:szCs w:val="24"/>
          <w:lang w:val="hy-AM"/>
        </w:rPr>
        <w:t xml:space="preserve">Օրենսգրքի 3-րդ հոդվածի 3-րդ մասում նշված սուբյեկտների կողմից ներկայացված հարցի վարույթ ընդունելու հարցի լուծումը պայմանավորված է վերոգրյալ հանգամքների պարզմամբ, ուստի անհրաժեշտ է հայցադիմումին ներկայացվող պահանջների մեջ ավելացնել պահանջ առ այն, որ Օրենսգրքի 3-րդ հոդվածի 3-րդ մասում նշված սուբյեկտների կողմից ներկայացված հայցադիմումը պետք է պարունակի նաև վերոգրյալ տեղեկությունները: </w:t>
      </w:r>
    </w:p>
    <w:p w:rsidR="00E97008" w:rsidRPr="000F2B84" w:rsidRDefault="00E97008" w:rsidP="00DA5936">
      <w:pPr>
        <w:pStyle w:val="NoSpacing"/>
        <w:numPr>
          <w:ilvl w:val="0"/>
          <w:numId w:val="10"/>
        </w:numPr>
        <w:spacing w:line="360" w:lineRule="auto"/>
        <w:ind w:left="0" w:firstLine="720"/>
        <w:jc w:val="both"/>
        <w:rPr>
          <w:rFonts w:ascii="GHEA Grapalat" w:hAnsi="GHEA Grapalat"/>
          <w:sz w:val="24"/>
          <w:szCs w:val="24"/>
          <w:lang w:val="hy-AM"/>
        </w:rPr>
      </w:pPr>
      <w:r w:rsidRPr="000F2B84">
        <w:rPr>
          <w:rFonts w:ascii="GHEA Grapalat" w:hAnsi="GHEA Grapalat"/>
          <w:sz w:val="24"/>
          <w:szCs w:val="24"/>
          <w:lang w:val="hy-AM"/>
        </w:rPr>
        <w:t>Օրենգքրի 80-րդ հոդվածի 4-րդ մասի համաձայն՝ հայցադիմումի ընդունումը մերժելու մասին որոշումը բողոքարկվելու և վերացվելու դեպքում հայցադիմումը համարվում է վարույթ ընդունված սկզբնական ներկայացման օրը։ Մինչդեռ, գործնականում լինում են դեպքեր, երբ վերաքննիչ վարչական դատարանն ընդունում է հայցադիմումի ընդունումը մերժելու մասին որոշումը վերացվելու մասին որոշում, սակայն առկա են լինում հայցադիմումը վերադարձնելու հիմքեր:</w:t>
      </w:r>
    </w:p>
    <w:p w:rsidR="001F4399" w:rsidRPr="000F2B84" w:rsidRDefault="001F4399" w:rsidP="00DA5936">
      <w:pPr>
        <w:pStyle w:val="NoSpacing"/>
        <w:numPr>
          <w:ilvl w:val="0"/>
          <w:numId w:val="10"/>
        </w:numPr>
        <w:spacing w:line="360" w:lineRule="auto"/>
        <w:ind w:left="0" w:firstLine="720"/>
        <w:jc w:val="both"/>
        <w:rPr>
          <w:rFonts w:ascii="GHEA Grapalat" w:hAnsi="GHEA Grapalat"/>
          <w:sz w:val="24"/>
          <w:szCs w:val="24"/>
          <w:lang w:val="hy-AM"/>
        </w:rPr>
      </w:pPr>
      <w:r w:rsidRPr="000F2B84">
        <w:rPr>
          <w:rFonts w:ascii="GHEA Grapalat" w:hAnsi="GHEA Grapalat"/>
          <w:sz w:val="24"/>
          <w:szCs w:val="24"/>
          <w:lang w:val="hy-AM"/>
        </w:rPr>
        <w:t>Օրենսգրքի 123-րդ հոդվածի համաձայն՝ վարչական դատարանի (...) դատական ակտում առկա վրիպակների, գրասխալների և թվաբանական սխալների ուղղման, լրացուցիչ վճռի կայացման, վճռի պարզաբանման վրա տարածվում են Հայաստանի Հանրապետության քաղաքացիական դատավարության օրենսգրքի համապատասխան կանոնները:</w:t>
      </w:r>
    </w:p>
    <w:p w:rsidR="001F4399" w:rsidRPr="000F2B84" w:rsidRDefault="001F4399" w:rsidP="00DA5936">
      <w:pPr>
        <w:pStyle w:val="NoSpacing"/>
        <w:spacing w:line="360" w:lineRule="auto"/>
        <w:ind w:firstLine="720"/>
        <w:jc w:val="both"/>
        <w:rPr>
          <w:rFonts w:ascii="GHEA Grapalat" w:hAnsi="GHEA Grapalat"/>
          <w:sz w:val="24"/>
          <w:szCs w:val="24"/>
          <w:lang w:val="hy-AM"/>
        </w:rPr>
      </w:pPr>
      <w:r w:rsidRPr="000F2B84">
        <w:rPr>
          <w:rFonts w:ascii="GHEA Grapalat" w:hAnsi="GHEA Grapalat"/>
          <w:sz w:val="24"/>
          <w:szCs w:val="24"/>
          <w:lang w:val="hy-AM"/>
        </w:rPr>
        <w:t>09.04.2018 թվականից ուժի մեջ մտած նոր Քաղաքացիական դատավարության օրենսգրքով վճռի պարզաբանման հնարավորություն նախատեսված չէ:</w:t>
      </w:r>
    </w:p>
    <w:p w:rsidR="00E97008" w:rsidRPr="000F2B84" w:rsidRDefault="001F4399" w:rsidP="00DA5936">
      <w:pPr>
        <w:pStyle w:val="NoSpacing"/>
        <w:numPr>
          <w:ilvl w:val="0"/>
          <w:numId w:val="10"/>
        </w:numPr>
        <w:spacing w:line="360" w:lineRule="auto"/>
        <w:ind w:left="0" w:firstLine="720"/>
        <w:jc w:val="both"/>
        <w:rPr>
          <w:rFonts w:ascii="GHEA Grapalat" w:hAnsi="GHEA Grapalat"/>
          <w:sz w:val="24"/>
          <w:szCs w:val="24"/>
          <w:lang w:val="hy-AM"/>
        </w:rPr>
      </w:pPr>
      <w:r w:rsidRPr="000F2B84">
        <w:rPr>
          <w:rFonts w:ascii="GHEA Grapalat" w:hAnsi="GHEA Grapalat"/>
          <w:sz w:val="24"/>
          <w:szCs w:val="24"/>
          <w:lang w:val="hy-AM"/>
        </w:rPr>
        <w:t xml:space="preserve">Օրենսգրքով սահմանված չէ </w:t>
      </w:r>
      <w:r w:rsidR="0082453C" w:rsidRPr="000F2B84">
        <w:rPr>
          <w:rFonts w:ascii="GHEA Grapalat" w:hAnsi="GHEA Grapalat"/>
          <w:sz w:val="24"/>
          <w:szCs w:val="24"/>
          <w:lang w:val="hy-AM"/>
        </w:rPr>
        <w:t>վ</w:t>
      </w:r>
      <w:r w:rsidRPr="000F2B84">
        <w:rPr>
          <w:rFonts w:ascii="GHEA Grapalat" w:hAnsi="GHEA Grapalat"/>
          <w:sz w:val="24"/>
          <w:szCs w:val="24"/>
          <w:lang w:val="hy-AM"/>
        </w:rPr>
        <w:t>երաքննիչ և Վճռաբեկ դատարանների  որոշումների մեջ առկա վրիպակների, գրասխալների և թվաբանական սխալների ուղղման, լրացուցիչ որոշում կայացնելու հնարավորություն:</w:t>
      </w:r>
    </w:p>
    <w:p w:rsidR="00E97008" w:rsidRPr="000F2B84" w:rsidRDefault="00E97008" w:rsidP="00DA5936">
      <w:pPr>
        <w:pStyle w:val="NoSpacing"/>
        <w:numPr>
          <w:ilvl w:val="0"/>
          <w:numId w:val="10"/>
        </w:numPr>
        <w:spacing w:line="360" w:lineRule="auto"/>
        <w:ind w:left="0" w:firstLine="720"/>
        <w:jc w:val="both"/>
        <w:rPr>
          <w:rFonts w:ascii="GHEA Grapalat" w:hAnsi="GHEA Grapalat"/>
          <w:sz w:val="24"/>
          <w:szCs w:val="24"/>
          <w:lang w:val="hy-AM"/>
        </w:rPr>
      </w:pPr>
      <w:r w:rsidRPr="000F2B84">
        <w:rPr>
          <w:rFonts w:ascii="GHEA Grapalat" w:hAnsi="GHEA Grapalat"/>
          <w:sz w:val="24"/>
          <w:szCs w:val="24"/>
          <w:lang w:val="hy-AM"/>
        </w:rPr>
        <w:lastRenderedPageBreak/>
        <w:t>Օրենսգրքի 152-րդ հոդվածի 1-ին մասով սահմանված է, որ դատավարական իրավունքի նորմերի խախտումը կամ սխալ կիրառումը դատական ակտի բեկանման հիմք է, եթե հանգեցրել է կամ կարող էր հանգեցնել գործի սխալ լուծման։ Դատարանի` ըստ էության ճիշտ դատական ակտը չի կարող բեկանվել միայն ձևական նկատառումներով։</w:t>
      </w:r>
    </w:p>
    <w:p w:rsidR="00E97008" w:rsidRPr="000F2B84" w:rsidRDefault="00E97008" w:rsidP="00DA5936">
      <w:pPr>
        <w:pStyle w:val="NoSpacing"/>
        <w:spacing w:line="360" w:lineRule="auto"/>
        <w:ind w:firstLine="720"/>
        <w:jc w:val="both"/>
        <w:rPr>
          <w:rFonts w:ascii="GHEA Grapalat" w:hAnsi="GHEA Grapalat"/>
          <w:sz w:val="24"/>
          <w:szCs w:val="24"/>
          <w:lang w:val="hy-AM"/>
        </w:rPr>
      </w:pPr>
      <w:r w:rsidRPr="000F2B84">
        <w:rPr>
          <w:rFonts w:ascii="GHEA Grapalat" w:hAnsi="GHEA Grapalat"/>
          <w:sz w:val="24"/>
          <w:szCs w:val="24"/>
          <w:lang w:val="hy-AM"/>
        </w:rPr>
        <w:t>Նույն հոդվածի 2-րդ մասում թվարկված են այն հիմքերը, որոնց առկայության դեպքում դատական ակտը բոլոր դեպքերում ենթակա է բեկանման:</w:t>
      </w:r>
    </w:p>
    <w:p w:rsidR="00E97008" w:rsidRPr="000F2B84" w:rsidRDefault="00E97008" w:rsidP="00DA5936">
      <w:pPr>
        <w:pStyle w:val="NoSpacing"/>
        <w:spacing w:line="360" w:lineRule="auto"/>
        <w:ind w:firstLine="720"/>
        <w:jc w:val="both"/>
        <w:rPr>
          <w:rFonts w:ascii="GHEA Grapalat" w:hAnsi="GHEA Grapalat"/>
          <w:sz w:val="24"/>
          <w:szCs w:val="24"/>
          <w:lang w:val="hy-AM"/>
        </w:rPr>
      </w:pPr>
      <w:r w:rsidRPr="000F2B84">
        <w:rPr>
          <w:rFonts w:ascii="GHEA Grapalat" w:hAnsi="GHEA Grapalat"/>
          <w:sz w:val="24"/>
          <w:szCs w:val="24"/>
          <w:lang w:val="hy-AM"/>
        </w:rPr>
        <w:t>Համանման կարգավորում նախատեսող ՀՀ քաղաքացիական դատավարության օրենսգրքի 365-րդ հոդվածում սահմանվել է որոշ հիմքերի առկայության պարագայում դատական ակտը՝ անկախ բողոքի հիմքերից և հիմնավորումներից անվերապահ բեկանելու կանոն, որպիսի կարգավորում առկա չէ Օրենսգրքում:</w:t>
      </w:r>
      <w:r w:rsidR="0082453C" w:rsidRPr="000F2B84">
        <w:rPr>
          <w:rFonts w:ascii="GHEA Grapalat" w:hAnsi="GHEA Grapalat"/>
          <w:sz w:val="24"/>
          <w:szCs w:val="24"/>
          <w:lang w:val="hy-AM"/>
        </w:rPr>
        <w:t xml:space="preserve"> </w:t>
      </w:r>
      <w:r w:rsidR="0082453C" w:rsidRPr="008752F7">
        <w:rPr>
          <w:rFonts w:ascii="GHEA Grapalat" w:hAnsi="GHEA Grapalat"/>
          <w:sz w:val="24"/>
          <w:szCs w:val="24"/>
          <w:lang w:val="hy-AM"/>
        </w:rPr>
        <w:t>Մինչդեռ, դատական ակտի անվերապահ բեկանման որոշ հիմքերի առկայության դեպքում անկախ բողոքի հիմքերից և հիմնավորումներից դատական ակտը պետք է բեկանվի:</w:t>
      </w:r>
    </w:p>
    <w:p w:rsidR="001F4399" w:rsidRPr="000F2B84" w:rsidRDefault="001F4399" w:rsidP="00DA5936">
      <w:pPr>
        <w:pStyle w:val="NoSpacing"/>
        <w:numPr>
          <w:ilvl w:val="0"/>
          <w:numId w:val="10"/>
        </w:numPr>
        <w:spacing w:line="360" w:lineRule="auto"/>
        <w:ind w:left="0" w:firstLine="720"/>
        <w:jc w:val="both"/>
        <w:rPr>
          <w:rFonts w:ascii="GHEA Grapalat" w:hAnsi="GHEA Grapalat"/>
          <w:sz w:val="24"/>
          <w:szCs w:val="24"/>
          <w:lang w:val="hy-AM"/>
        </w:rPr>
      </w:pPr>
      <w:r w:rsidRPr="000F2B84">
        <w:rPr>
          <w:rFonts w:ascii="GHEA Grapalat" w:hAnsi="GHEA Grapalat"/>
          <w:sz w:val="24"/>
          <w:szCs w:val="24"/>
          <w:lang w:val="hy-AM"/>
        </w:rPr>
        <w:t>Օրենսգրքի 160-րդ հոդվածի 1-ին մասի 1-ին կետի համաձայն՝ վճռաբեկ բողոքը թողնվում է առանց քննության, եթե վճռաբեկ բողոքը բերվել է սահմանված ժամկետը լրանալուց հետո, և բաց թողած ժամկետը վերականգնելու մասին միջնորդությունը բացակայում է կամ մերժվել է:</w:t>
      </w:r>
    </w:p>
    <w:p w:rsidR="001F4399" w:rsidRPr="000F2B84" w:rsidRDefault="001F4399" w:rsidP="00DA5936">
      <w:pPr>
        <w:pStyle w:val="NoSpacing"/>
        <w:spacing w:line="360" w:lineRule="auto"/>
        <w:ind w:firstLine="720"/>
        <w:jc w:val="both"/>
        <w:rPr>
          <w:rFonts w:ascii="GHEA Grapalat" w:hAnsi="GHEA Grapalat"/>
          <w:sz w:val="24"/>
          <w:szCs w:val="24"/>
          <w:lang w:val="hy-AM"/>
        </w:rPr>
      </w:pPr>
      <w:r w:rsidRPr="000F2B84">
        <w:rPr>
          <w:rFonts w:ascii="GHEA Grapalat" w:hAnsi="GHEA Grapalat"/>
          <w:sz w:val="24"/>
          <w:szCs w:val="24"/>
          <w:lang w:val="hy-AM"/>
        </w:rPr>
        <w:t xml:space="preserve">Սահմանված ժամկետը լրանալուց հետո բերված լինելու և բաց թողած ժամկետը վերականգնելու մասին միջնորդություն ներկայացված չլինելու պարագայում, առանց բողոք բերող անձին բաց թողած ժամկետը վերականգնելու մասին միջնորդություն ներկայացնելու հնարավորություն ընձեռելու վճռաբեկ բողոքն առանց քննության թողնելն անհամաչափ սահմանափակում է բողոք բերած անձի դատարանի մատչելիության և դատական պաշտպանության իրավունքը: </w:t>
      </w:r>
    </w:p>
    <w:p w:rsidR="009D2A13" w:rsidRPr="000F2B84" w:rsidRDefault="001F4399" w:rsidP="00DA5936">
      <w:pPr>
        <w:pStyle w:val="NoSpacing"/>
        <w:spacing w:line="360" w:lineRule="auto"/>
        <w:ind w:firstLine="720"/>
        <w:jc w:val="both"/>
        <w:rPr>
          <w:rFonts w:ascii="GHEA Grapalat" w:hAnsi="GHEA Grapalat"/>
          <w:sz w:val="24"/>
          <w:szCs w:val="24"/>
          <w:lang w:val="hy-AM"/>
        </w:rPr>
      </w:pPr>
      <w:r w:rsidRPr="000F2B84">
        <w:rPr>
          <w:rFonts w:ascii="GHEA Grapalat" w:hAnsi="GHEA Grapalat"/>
          <w:sz w:val="24"/>
          <w:szCs w:val="24"/>
          <w:lang w:val="hy-AM"/>
        </w:rPr>
        <w:t xml:space="preserve">Այսպես, օրինակ, Քաղաքացիական դատավարության օրենսգրքով բաց թողնված ժամկետը վերականգնելու մասին միջնորդության բացակայությամբ </w:t>
      </w:r>
      <w:r w:rsidRPr="000F2B84">
        <w:rPr>
          <w:rFonts w:ascii="GHEA Grapalat" w:hAnsi="GHEA Grapalat"/>
          <w:sz w:val="24"/>
          <w:szCs w:val="24"/>
          <w:lang w:val="hy-AM"/>
        </w:rPr>
        <w:lastRenderedPageBreak/>
        <w:t>վճռաբեկ բողոքը սահմանված ժամկետը լրանալուց հետո բերված լինելը հանդիսանում է վճռաբեկ բողոքը վերադարձնելու հիմք:</w:t>
      </w:r>
    </w:p>
    <w:p w:rsidR="009D2A13" w:rsidRPr="000F2B84" w:rsidRDefault="001F4399" w:rsidP="00DA5936">
      <w:pPr>
        <w:pStyle w:val="NoSpacing"/>
        <w:numPr>
          <w:ilvl w:val="0"/>
          <w:numId w:val="10"/>
        </w:numPr>
        <w:spacing w:line="360" w:lineRule="auto"/>
        <w:ind w:left="0" w:firstLine="720"/>
        <w:jc w:val="both"/>
        <w:rPr>
          <w:rFonts w:ascii="GHEA Grapalat" w:hAnsi="GHEA Grapalat"/>
          <w:sz w:val="24"/>
          <w:szCs w:val="24"/>
          <w:lang w:val="hy-AM"/>
        </w:rPr>
      </w:pPr>
      <w:r w:rsidRPr="000F2B84">
        <w:rPr>
          <w:rFonts w:ascii="GHEA Grapalat" w:hAnsi="GHEA Grapalat"/>
          <w:sz w:val="24"/>
          <w:szCs w:val="24"/>
          <w:lang w:val="hy-AM"/>
        </w:rPr>
        <w:t>Օրենսգրքով սահմանված չէ, թե ինչ որոշում պետք է կայացնի Վճռաբեկ դատարանն այն դեպքում, երբ բողոք բերող անձը չի վերացրել վճռաբեկ բողոքը վերադարձնելու մասին որոշման մեջ նշված թերությունները, կամ բողոքը կրկին ներկայացնելու դեպքում թույլ են տրվել նոր խախտումներ:</w:t>
      </w:r>
    </w:p>
    <w:p w:rsidR="001F4399" w:rsidRPr="000F2B84" w:rsidRDefault="001F4399" w:rsidP="00DA5936">
      <w:pPr>
        <w:pStyle w:val="NoSpacing"/>
        <w:numPr>
          <w:ilvl w:val="0"/>
          <w:numId w:val="10"/>
        </w:numPr>
        <w:spacing w:line="360" w:lineRule="auto"/>
        <w:ind w:left="0" w:firstLine="720"/>
        <w:jc w:val="both"/>
        <w:rPr>
          <w:rFonts w:ascii="GHEA Grapalat" w:hAnsi="GHEA Grapalat"/>
          <w:sz w:val="24"/>
          <w:szCs w:val="24"/>
          <w:lang w:val="hy-AM"/>
        </w:rPr>
      </w:pPr>
      <w:r w:rsidRPr="000F2B84">
        <w:rPr>
          <w:rFonts w:ascii="GHEA Grapalat" w:hAnsi="GHEA Grapalat"/>
          <w:sz w:val="24"/>
          <w:szCs w:val="24"/>
          <w:lang w:val="hy-AM"/>
        </w:rPr>
        <w:t>Օրենսգրքով սահմանված չէ, թե ինչ որոշում պետք է կայացնի Վճռաբեկ դատարանն այն դեպքում, երբ մերժել է պետական տուրքի արտոնություն կիրառելու մասին միջնորդությունը:</w:t>
      </w:r>
    </w:p>
    <w:p w:rsidR="001F4399" w:rsidRPr="000F2B84" w:rsidRDefault="001F4399" w:rsidP="00DA5936">
      <w:pPr>
        <w:pStyle w:val="NoSpacing"/>
        <w:spacing w:line="360" w:lineRule="auto"/>
        <w:ind w:firstLine="720"/>
        <w:jc w:val="both"/>
        <w:rPr>
          <w:rFonts w:ascii="GHEA Grapalat" w:hAnsi="GHEA Grapalat"/>
          <w:sz w:val="24"/>
          <w:szCs w:val="24"/>
          <w:lang w:val="hy-AM"/>
        </w:rPr>
      </w:pPr>
      <w:r w:rsidRPr="000F2B84">
        <w:rPr>
          <w:rFonts w:ascii="GHEA Grapalat" w:hAnsi="GHEA Grapalat"/>
          <w:sz w:val="24"/>
          <w:szCs w:val="24"/>
          <w:lang w:val="hy-AM"/>
        </w:rPr>
        <w:t>Նշվածը հաշվի առնելով, ինչպես  նաև սահմանված ժամկետը լրանալուց հետո վճռաբեկ բողոք բերած անձին բաց թողած ժամկետը վերականգնելու մասին միջնորդություն ներկայացնելու հնարավորություն  ընձեռելու  համար անհրաժեշտ է Օրենսգրքի 160-րդ հոդվածի 2-րդ մասը փոփոխել:</w:t>
      </w:r>
    </w:p>
    <w:p w:rsidR="009D2A13" w:rsidRPr="000F2B84" w:rsidRDefault="009D2A13" w:rsidP="00DA5936">
      <w:pPr>
        <w:pStyle w:val="NoSpacing"/>
        <w:numPr>
          <w:ilvl w:val="0"/>
          <w:numId w:val="10"/>
        </w:numPr>
        <w:spacing w:line="360" w:lineRule="auto"/>
        <w:ind w:left="0" w:firstLine="720"/>
        <w:jc w:val="both"/>
        <w:rPr>
          <w:rFonts w:ascii="GHEA Grapalat" w:hAnsi="GHEA Grapalat"/>
          <w:sz w:val="24"/>
          <w:szCs w:val="24"/>
          <w:lang w:val="hy-AM"/>
        </w:rPr>
      </w:pPr>
      <w:r w:rsidRPr="000F2B84">
        <w:rPr>
          <w:rFonts w:ascii="GHEA Grapalat" w:hAnsi="GHEA Grapalat"/>
          <w:sz w:val="24"/>
          <w:szCs w:val="24"/>
          <w:lang w:val="hy-AM"/>
        </w:rPr>
        <w:t xml:space="preserve">Օրենսգրքի </w:t>
      </w:r>
      <w:r w:rsidRPr="000F2B84">
        <w:rPr>
          <w:rFonts w:ascii="GHEA Grapalat" w:hAnsi="GHEA Grapalat"/>
          <w:b/>
          <w:sz w:val="24"/>
          <w:szCs w:val="24"/>
          <w:lang w:val="hy-AM"/>
        </w:rPr>
        <w:t>«Վճռաբեկ բողոքի քննությունը դատական նիստում»</w:t>
      </w:r>
      <w:r w:rsidRPr="000F2B84">
        <w:rPr>
          <w:rFonts w:ascii="GHEA Grapalat" w:hAnsi="GHEA Grapalat"/>
          <w:sz w:val="24"/>
          <w:szCs w:val="24"/>
          <w:lang w:val="hy-AM"/>
        </w:rPr>
        <w:t xml:space="preserve"> վերտառությամբ </w:t>
      </w:r>
      <w:r w:rsidRPr="000F2B84">
        <w:rPr>
          <w:rFonts w:ascii="GHEA Grapalat" w:hAnsi="GHEA Grapalat"/>
          <w:b/>
          <w:sz w:val="24"/>
          <w:szCs w:val="24"/>
          <w:lang w:val="hy-AM"/>
        </w:rPr>
        <w:t xml:space="preserve">166.1-րդ </w:t>
      </w:r>
      <w:r w:rsidRPr="000F2B84">
        <w:rPr>
          <w:rFonts w:ascii="GHEA Grapalat" w:hAnsi="GHEA Grapalat"/>
          <w:sz w:val="24"/>
          <w:szCs w:val="24"/>
          <w:lang w:val="hy-AM"/>
        </w:rPr>
        <w:t xml:space="preserve">հոդվածն ամբողջությամբ չի կարգավորում դատական նիստում վճռաբեկ բողոքի քննությունն իրականացնելու հարցերը: </w:t>
      </w:r>
    </w:p>
    <w:p w:rsidR="00487453" w:rsidRPr="000F2B84" w:rsidRDefault="009D2A13" w:rsidP="00DA5936">
      <w:pPr>
        <w:pStyle w:val="NoSpacing"/>
        <w:numPr>
          <w:ilvl w:val="0"/>
          <w:numId w:val="10"/>
        </w:numPr>
        <w:spacing w:line="360" w:lineRule="auto"/>
        <w:ind w:left="0" w:firstLine="720"/>
        <w:jc w:val="both"/>
        <w:rPr>
          <w:rFonts w:ascii="GHEA Grapalat" w:hAnsi="GHEA Grapalat"/>
          <w:sz w:val="24"/>
          <w:szCs w:val="24"/>
          <w:lang w:val="hy-AM"/>
        </w:rPr>
      </w:pPr>
      <w:r w:rsidRPr="000F2B84">
        <w:rPr>
          <w:rFonts w:ascii="GHEA Grapalat" w:hAnsi="GHEA Grapalat"/>
          <w:sz w:val="24"/>
          <w:szCs w:val="24"/>
          <w:lang w:val="hy-AM"/>
        </w:rPr>
        <w:t xml:space="preserve"> </w:t>
      </w:r>
      <w:r w:rsidR="00487453" w:rsidRPr="000F2B84">
        <w:rPr>
          <w:rFonts w:ascii="GHEA Grapalat" w:hAnsi="GHEA Grapalat"/>
          <w:sz w:val="24"/>
          <w:szCs w:val="24"/>
          <w:lang w:val="hy-AM"/>
        </w:rPr>
        <w:t>Նոր երևան եկած կամ նոր հանգամանքներով դատական ակտերի վերանայման դատավարական կանոնները սահմանված են Օրենսգրքի 4-րդ բաժնում (գլուխ 25, հոդվածներ 180-190):</w:t>
      </w:r>
    </w:p>
    <w:p w:rsidR="00487453" w:rsidRPr="000F2B84" w:rsidRDefault="00487453" w:rsidP="00DA5936">
      <w:pPr>
        <w:shd w:val="clear" w:color="auto" w:fill="FFFFFF"/>
        <w:spacing w:after="0" w:line="360" w:lineRule="auto"/>
        <w:ind w:firstLine="567"/>
        <w:jc w:val="both"/>
        <w:rPr>
          <w:rFonts w:ascii="GHEA Grapalat" w:eastAsia="Calibri" w:hAnsi="GHEA Grapalat" w:cs="Times New Roman"/>
          <w:sz w:val="24"/>
          <w:szCs w:val="24"/>
          <w:lang w:val="hy-AM"/>
        </w:rPr>
      </w:pPr>
      <w:r w:rsidRPr="000F2B84">
        <w:rPr>
          <w:rFonts w:ascii="GHEA Grapalat" w:eastAsia="Calibri" w:hAnsi="GHEA Grapalat" w:cs="Times New Roman"/>
          <w:sz w:val="24"/>
          <w:szCs w:val="24"/>
          <w:lang w:val="hy-AM"/>
        </w:rPr>
        <w:t xml:space="preserve">Նշված բաժնի իրավակարգավորումների համաձայն՝ նոր երևան եկած կամ նոր հանգամանքներով դատական ակտի վերանայման համար ներկայացվում է դիմում, այլ ոչ թե բողոք: </w:t>
      </w:r>
    </w:p>
    <w:p w:rsidR="00487453" w:rsidRPr="000F2B84" w:rsidRDefault="00487453" w:rsidP="00DA5936">
      <w:pPr>
        <w:shd w:val="clear" w:color="auto" w:fill="FFFFFF"/>
        <w:spacing w:after="0" w:line="360" w:lineRule="auto"/>
        <w:ind w:firstLine="567"/>
        <w:jc w:val="both"/>
        <w:rPr>
          <w:rFonts w:ascii="GHEA Grapalat" w:eastAsia="Calibri" w:hAnsi="GHEA Grapalat" w:cs="Times New Roman"/>
          <w:sz w:val="24"/>
          <w:szCs w:val="24"/>
          <w:lang w:val="hy-AM"/>
        </w:rPr>
      </w:pPr>
      <w:r w:rsidRPr="000F2B84">
        <w:rPr>
          <w:rFonts w:ascii="GHEA Grapalat" w:eastAsia="Calibri" w:hAnsi="GHEA Grapalat" w:cs="Times New Roman"/>
          <w:sz w:val="24"/>
          <w:szCs w:val="24"/>
          <w:lang w:val="hy-AM"/>
        </w:rPr>
        <w:t xml:space="preserve">Ընդ որում նույն բաժնում ներառված հոդվածներով են սահմանված նաև նոր երևան եկած և նոր հանգամանքներով դատական ակտի վերանայման հիմքերը, այդ հիմքերով դատական ակտի վերանայման դիմում ներկայացնելու իրավունք ունեցող սուբյեկտները, ժամկետները, դիմումի ձևին և բովանդակության ներկայացվող </w:t>
      </w:r>
      <w:r w:rsidRPr="000F2B84">
        <w:rPr>
          <w:rFonts w:ascii="GHEA Grapalat" w:eastAsia="Calibri" w:hAnsi="GHEA Grapalat" w:cs="Times New Roman"/>
          <w:sz w:val="24"/>
          <w:szCs w:val="24"/>
          <w:lang w:val="hy-AM"/>
        </w:rPr>
        <w:lastRenderedPageBreak/>
        <w:t>պահանջները, դիմում ներկայացնելու, դիմումը վարույթ ընդունելու, վերադարձնելու կարգը:</w:t>
      </w:r>
    </w:p>
    <w:p w:rsidR="00487453" w:rsidRPr="000F2B84" w:rsidRDefault="00487453" w:rsidP="00DA5936">
      <w:pPr>
        <w:shd w:val="clear" w:color="auto" w:fill="FFFFFF"/>
        <w:spacing w:after="0" w:line="360" w:lineRule="auto"/>
        <w:ind w:firstLine="567"/>
        <w:jc w:val="both"/>
        <w:rPr>
          <w:rFonts w:ascii="GHEA Grapalat" w:eastAsia="Calibri" w:hAnsi="GHEA Grapalat" w:cs="Times New Roman"/>
          <w:sz w:val="24"/>
          <w:szCs w:val="24"/>
          <w:lang w:val="hy-AM"/>
        </w:rPr>
      </w:pPr>
      <w:r w:rsidRPr="000F2B84">
        <w:rPr>
          <w:rFonts w:ascii="GHEA Grapalat" w:eastAsia="Calibri" w:hAnsi="GHEA Grapalat" w:cs="Times New Roman"/>
          <w:sz w:val="24"/>
          <w:szCs w:val="24"/>
          <w:lang w:val="hy-AM"/>
        </w:rPr>
        <w:t>Միևնույն ժամանակ Օրենսգրքի 153-րդ հոդվածի համաձայն՝ Վճռաբեկ դատարանը վերաքննիչ դատարանի դատական ակտերը վերանայում է բողոքի հիման վրա:</w:t>
      </w:r>
    </w:p>
    <w:p w:rsidR="00487453" w:rsidRPr="000F2B84" w:rsidRDefault="00487453" w:rsidP="00DA5936">
      <w:pPr>
        <w:shd w:val="clear" w:color="auto" w:fill="FFFFFF"/>
        <w:spacing w:after="0" w:line="360" w:lineRule="auto"/>
        <w:ind w:firstLine="567"/>
        <w:jc w:val="both"/>
        <w:rPr>
          <w:rFonts w:ascii="GHEA Grapalat" w:eastAsia="Calibri" w:hAnsi="GHEA Grapalat" w:cs="Times New Roman"/>
          <w:sz w:val="24"/>
          <w:szCs w:val="24"/>
          <w:lang w:val="hy-AM"/>
        </w:rPr>
      </w:pPr>
      <w:r w:rsidRPr="000F2B84">
        <w:rPr>
          <w:rFonts w:ascii="GHEA Grapalat" w:eastAsia="Calibri" w:hAnsi="GHEA Grapalat" w:cs="Times New Roman"/>
          <w:sz w:val="24"/>
          <w:szCs w:val="24"/>
          <w:lang w:val="hy-AM"/>
        </w:rPr>
        <w:t>Բացի այդ</w:t>
      </w:r>
      <w:r w:rsidR="000F2B84" w:rsidRPr="000F2B84">
        <w:rPr>
          <w:rFonts w:ascii="GHEA Grapalat" w:eastAsia="Calibri" w:hAnsi="GHEA Grapalat" w:cs="Times New Roman"/>
          <w:sz w:val="24"/>
          <w:szCs w:val="24"/>
          <w:lang w:val="hy-AM"/>
        </w:rPr>
        <w:t>,</w:t>
      </w:r>
      <w:r w:rsidRPr="000F2B84">
        <w:rPr>
          <w:rFonts w:ascii="GHEA Grapalat" w:eastAsia="Calibri" w:hAnsi="GHEA Grapalat" w:cs="Times New Roman"/>
          <w:sz w:val="24"/>
          <w:szCs w:val="24"/>
          <w:lang w:val="hy-AM"/>
        </w:rPr>
        <w:t xml:space="preserve"> Օրենսգրքի 158-րդ հոդվածի 4-րդ մասի համաձայն՝ վճռաբեկ բողոքում, ի թիվս այլնի, նշվում են նաև նոր երևան եկած կամ նոր հանգամանքների հետևանքով գործի վերանայման հիմքերը և դրանց հիմնավորումները, իսկ </w:t>
      </w:r>
      <w:r w:rsidRPr="000F2B84">
        <w:rPr>
          <w:rFonts w:ascii="Calibri" w:eastAsia="Calibri" w:hAnsi="Calibri" w:cs="Calibri"/>
          <w:sz w:val="24"/>
          <w:szCs w:val="24"/>
          <w:lang w:val="hy-AM"/>
        </w:rPr>
        <w:t> </w:t>
      </w:r>
      <w:r w:rsidRPr="000F2B84">
        <w:rPr>
          <w:rFonts w:ascii="GHEA Grapalat" w:eastAsia="Calibri" w:hAnsi="GHEA Grapalat" w:cs="Times New Roman"/>
          <w:sz w:val="24"/>
          <w:szCs w:val="24"/>
          <w:lang w:val="hy-AM"/>
        </w:rPr>
        <w:t xml:space="preserve">վճռաբեկ բողոքը 158-րդ հոդվածի պահանջներին չհամապատասխանելը, Օրենսգրքի 160-րդ հոդվածի 2-րդ մասի համաձայն, վճռաբեկ բողոքը վերադարձնելու հիմք է հանդիսանում: </w:t>
      </w:r>
    </w:p>
    <w:p w:rsidR="00487453" w:rsidRPr="000F2B84" w:rsidRDefault="00487453" w:rsidP="00DA5936">
      <w:pPr>
        <w:shd w:val="clear" w:color="auto" w:fill="FFFFFF"/>
        <w:spacing w:after="0" w:line="360" w:lineRule="auto"/>
        <w:ind w:firstLine="567"/>
        <w:jc w:val="both"/>
        <w:rPr>
          <w:rFonts w:ascii="GHEA Grapalat" w:eastAsia="Calibri" w:hAnsi="GHEA Grapalat" w:cs="Times New Roman"/>
          <w:sz w:val="24"/>
          <w:szCs w:val="24"/>
          <w:lang w:val="hy-AM"/>
        </w:rPr>
      </w:pPr>
      <w:r w:rsidRPr="000F2B84">
        <w:rPr>
          <w:rFonts w:ascii="GHEA Grapalat" w:eastAsia="Calibri" w:hAnsi="GHEA Grapalat" w:cs="Times New Roman"/>
          <w:sz w:val="24"/>
          <w:szCs w:val="24"/>
          <w:lang w:val="hy-AM"/>
        </w:rPr>
        <w:t>Վճռաբեկ բողոքը վարույթ ընդունելու հիմքերը սահմանված են Օրենսգրքի 161-րդ հոդվածի 1-ին մասում, որի 2-րդ կետի համաձայն՝ վճռաբեկ բողոքն ընդունվում է քննության, եթե վճռաբեկ դատարանը գտնում է, որ` առերևույթ առկա է մարդու իրավունքների և ազատությունների հիմնարար խախտում:  Նույն հոդվածի 3-րդ մասի համաձայն, մարդու իրավունքների և ազատությունների հիմնարար խախտման առերևույթ առկայություն է նաև նոր կամ նոր երևան եկած հանգամանքը:</w:t>
      </w:r>
    </w:p>
    <w:p w:rsidR="00487453" w:rsidRPr="000F2B84" w:rsidRDefault="00487453" w:rsidP="00DA5936">
      <w:pPr>
        <w:shd w:val="clear" w:color="auto" w:fill="FFFFFF"/>
        <w:spacing w:after="0" w:line="360" w:lineRule="auto"/>
        <w:ind w:firstLine="567"/>
        <w:jc w:val="both"/>
        <w:rPr>
          <w:rFonts w:ascii="GHEA Grapalat" w:eastAsia="Calibri" w:hAnsi="GHEA Grapalat" w:cs="Times New Roman"/>
          <w:sz w:val="24"/>
          <w:szCs w:val="24"/>
          <w:lang w:val="hy-AM"/>
        </w:rPr>
      </w:pPr>
      <w:r w:rsidRPr="000F2B84">
        <w:rPr>
          <w:rFonts w:ascii="GHEA Grapalat" w:eastAsia="Calibri" w:hAnsi="GHEA Grapalat" w:cs="Times New Roman"/>
          <w:sz w:val="24"/>
          <w:szCs w:val="24"/>
          <w:lang w:val="hy-AM"/>
        </w:rPr>
        <w:t xml:space="preserve">Փաստորեն մի կողմից վերաքննիչ դատարանի դատական ակտերը Վճռաբեկ դատարանը վերանայում է միայն բողոքի հիման վրա և նոր երևան եկած կամ նոր հանգամանքների հետևանքով գործի վերանայման հիմքերը և դրանց հիմնավորումները պետք է նշվեն վճռաբեկ բողոքում, իսկ դրանք չնշելը, հիմք է վճռաբեկ բողոքը վերադարձնելու համար, մյուս կողմից նոր երևան եկած կամ նոր հանգամանքներով դատական ակտի վերանայման համար ներկայացվում է դիմում, այլ ոչ թե բողոք, իսկ Օրենսգրքի 188-րդ հոդվածով սահմանված են դիմումը վերադարձնելու ինքնուրույն, Օրենսգրքի 160-րդ հոդվածից տարբերվող հիմքեր: Այսպես օրինակ, Օրենսգրքի 160-րդ հոդվածի համաձայն՝  վճռաբեկ բողոքը </w:t>
      </w:r>
      <w:r w:rsidRPr="000F2B84">
        <w:rPr>
          <w:rFonts w:ascii="GHEA Grapalat" w:eastAsia="Calibri" w:hAnsi="GHEA Grapalat" w:cs="Times New Roman"/>
          <w:sz w:val="24"/>
          <w:szCs w:val="24"/>
          <w:lang w:val="hy-AM"/>
        </w:rPr>
        <w:lastRenderedPageBreak/>
        <w:t>վերադարձվում է, եթե այն չի համապատասխանում սույն օրենսգրքի 158-րդ հոդվածի պահանջներին, իսկ Օրենսգրքի 158-րդ հոդվածի պահանջներից է նաև վճռաբեկ բողոքի էլեկտրոնային տարբերակը (էլեկտրոնային կրիչը) վճռաբեկ բողոքին կցելը,  մինչդեռ նոր երևան եկած կամ նոր հանգամանքներով դատական ակտի վերանայման դիմումին վճռաբեկ բողոքի էլեկտրոնային տարբերակը (էլեկտրոնային կրիչը) կցելու կանոն Օրենսգրքի 186-րդ հոդվածով նախատեսված չէ, հետևաբար Օրենսգրքի 188-րդ հոդվածի կիրառմամբ ենթակա չէ վերադարձման:</w:t>
      </w:r>
    </w:p>
    <w:p w:rsidR="00487453" w:rsidRPr="000F2B84" w:rsidRDefault="00487453" w:rsidP="00DA5936">
      <w:pPr>
        <w:shd w:val="clear" w:color="auto" w:fill="FFFFFF"/>
        <w:spacing w:after="0" w:line="360" w:lineRule="auto"/>
        <w:ind w:firstLine="567"/>
        <w:jc w:val="both"/>
        <w:rPr>
          <w:rFonts w:ascii="GHEA Grapalat" w:hAnsi="GHEA Grapalat"/>
          <w:sz w:val="24"/>
          <w:szCs w:val="24"/>
          <w:lang w:val="hy-AM"/>
        </w:rPr>
      </w:pPr>
      <w:r w:rsidRPr="000F2B84">
        <w:rPr>
          <w:rFonts w:ascii="GHEA Grapalat" w:hAnsi="GHEA Grapalat"/>
          <w:sz w:val="24"/>
          <w:szCs w:val="24"/>
          <w:lang w:val="hy-AM"/>
        </w:rPr>
        <w:t>Ուստի</w:t>
      </w:r>
      <w:r w:rsidRPr="000F2B84">
        <w:rPr>
          <w:rFonts w:ascii="GHEA Grapalat" w:eastAsia="Calibri" w:hAnsi="GHEA Grapalat" w:cs="Times New Roman"/>
          <w:sz w:val="24"/>
          <w:szCs w:val="24"/>
          <w:lang w:val="hy-AM"/>
        </w:rPr>
        <w:t xml:space="preserve"> անհրաժեշտ է Օրենսգրքում կատարել համապատասխան փոփոխություններ՝ բացառելու համար միևնույն հարցի վերաբերյալ իրարից տարբերվող իրավակարգավորումները: </w:t>
      </w:r>
    </w:p>
    <w:p w:rsidR="00487453" w:rsidRPr="000F2B84" w:rsidRDefault="009D2A13" w:rsidP="00DA5936">
      <w:pPr>
        <w:pStyle w:val="ListParagraph"/>
        <w:numPr>
          <w:ilvl w:val="0"/>
          <w:numId w:val="10"/>
        </w:numPr>
        <w:shd w:val="clear" w:color="auto" w:fill="FFFFFF"/>
        <w:spacing w:after="0" w:line="360" w:lineRule="auto"/>
        <w:ind w:left="0" w:firstLine="720"/>
        <w:jc w:val="both"/>
        <w:rPr>
          <w:rFonts w:ascii="GHEA Grapalat" w:eastAsia="Calibri" w:hAnsi="GHEA Grapalat" w:cs="Times New Roman"/>
          <w:sz w:val="24"/>
          <w:szCs w:val="24"/>
          <w:lang w:val="hy-AM"/>
        </w:rPr>
      </w:pPr>
      <w:r w:rsidRPr="000F2B84">
        <w:rPr>
          <w:rFonts w:ascii="GHEA Grapalat" w:eastAsia="Calibri" w:hAnsi="GHEA Grapalat" w:cs="Times New Roman"/>
          <w:sz w:val="24"/>
          <w:szCs w:val="24"/>
          <w:lang w:val="hy-AM"/>
        </w:rPr>
        <w:t>Օրենսգրքի նորմատիվ իրավական ակտերի իրավաչափությունը վիճարկելու վերաբերյալ հատուկ վարույթի կարգավորմանը նվիրված 26-րդ գլխում կան կարգավորումներ, որոնք «հին» են և չեն համապատասխանում օրենսդրական գործող կարգավարորումների տրամաբանությանը:</w:t>
      </w:r>
    </w:p>
    <w:p w:rsidR="00575AF2" w:rsidRPr="000F2B84" w:rsidRDefault="00575AF2" w:rsidP="00575AF2">
      <w:pPr>
        <w:spacing w:after="0" w:line="360" w:lineRule="auto"/>
        <w:ind w:firstLine="720"/>
        <w:jc w:val="both"/>
        <w:rPr>
          <w:rFonts w:ascii="GHEA Grapalat" w:hAnsi="GHEA Grapalat" w:cs="Sylfaen"/>
          <w:b/>
          <w:sz w:val="24"/>
          <w:szCs w:val="24"/>
          <w:lang w:val="hy-AM"/>
        </w:rPr>
      </w:pPr>
    </w:p>
    <w:p w:rsidR="00575AF2" w:rsidRPr="000F2B84" w:rsidRDefault="00575AF2" w:rsidP="00575AF2">
      <w:pPr>
        <w:spacing w:after="0" w:line="360" w:lineRule="auto"/>
        <w:ind w:firstLine="720"/>
        <w:jc w:val="both"/>
        <w:rPr>
          <w:rFonts w:ascii="GHEA Grapalat" w:hAnsi="GHEA Grapalat" w:cs="Sylfaen"/>
          <w:b/>
          <w:sz w:val="24"/>
          <w:szCs w:val="24"/>
          <w:lang w:val="hy-AM"/>
        </w:rPr>
      </w:pPr>
      <w:r w:rsidRPr="000F2B84">
        <w:rPr>
          <w:rFonts w:ascii="GHEA Grapalat" w:hAnsi="GHEA Grapalat" w:cs="Sylfaen"/>
          <w:b/>
          <w:sz w:val="24"/>
          <w:szCs w:val="24"/>
          <w:lang w:val="hy-AM"/>
        </w:rPr>
        <w:t>Վ</w:t>
      </w:r>
      <w:r w:rsidRPr="000F2B84">
        <w:rPr>
          <w:rFonts w:ascii="GHEA Grapalat" w:eastAsia="Calibri" w:hAnsi="GHEA Grapalat" w:cs="Sylfaen"/>
          <w:b/>
          <w:sz w:val="24"/>
          <w:szCs w:val="24"/>
          <w:lang w:val="hy-AM"/>
        </w:rPr>
        <w:t xml:space="preserve">արչական իրավախախտումների վերաբերյալ օրենսգրքում </w:t>
      </w:r>
      <w:r w:rsidRPr="000F2B84">
        <w:rPr>
          <w:rFonts w:ascii="GHEA Grapalat" w:hAnsi="GHEA Grapalat" w:cs="Sylfaen"/>
          <w:b/>
          <w:sz w:val="24"/>
          <w:szCs w:val="24"/>
          <w:lang w:val="hy-AM"/>
        </w:rPr>
        <w:t>փոփոխությունների մասով.</w:t>
      </w:r>
    </w:p>
    <w:p w:rsidR="005A307B" w:rsidRPr="000F2B84" w:rsidRDefault="00575AF2" w:rsidP="005A307B">
      <w:pPr>
        <w:pStyle w:val="NoSpacing"/>
        <w:spacing w:line="360" w:lineRule="auto"/>
        <w:jc w:val="both"/>
        <w:rPr>
          <w:rFonts w:ascii="GHEA Grapalat" w:hAnsi="GHEA Grapalat"/>
          <w:sz w:val="24"/>
          <w:szCs w:val="24"/>
          <w:lang w:val="hy-AM"/>
        </w:rPr>
      </w:pPr>
      <w:r w:rsidRPr="000F2B84">
        <w:rPr>
          <w:rFonts w:ascii="GHEA Grapalat" w:hAnsi="GHEA Grapalat"/>
          <w:sz w:val="24"/>
          <w:szCs w:val="24"/>
          <w:lang w:val="hy-AM"/>
        </w:rPr>
        <w:tab/>
      </w:r>
      <w:r w:rsidR="005A307B" w:rsidRPr="000F2B84">
        <w:rPr>
          <w:rFonts w:ascii="GHEA Grapalat" w:hAnsi="GHEA Grapalat"/>
          <w:sz w:val="24"/>
          <w:szCs w:val="24"/>
          <w:lang w:val="hy-AM"/>
        </w:rPr>
        <w:t>Վարչական իրավախախտումների վերաբերյալ օրենսգրքի ուսումնասիրությունից բխում է, որ նշված օրենսգրքով նախատեսված է անձանց վարչական պատասխանատվության ենթարկելու երկու կարգ` արտադատարանական, որն իրականացվում է նույն օրենսգրքով սահմանված` կոնկրետ պետական և տեղական ինքնակառավարման մարմինների ու դրանց պաշտոնատար անձանց կողմից, և դատական, որն իրականացվում է դատարանների կողմից:</w:t>
      </w:r>
      <w:r w:rsidR="005A307B" w:rsidRPr="000F2B84">
        <w:rPr>
          <w:rFonts w:ascii="Arial Unicode" w:hAnsi="Arial Unicode"/>
          <w:b/>
          <w:bCs/>
          <w:color w:val="000000"/>
          <w:sz w:val="21"/>
          <w:szCs w:val="21"/>
          <w:shd w:val="clear" w:color="auto" w:fill="FFFFFF"/>
          <w:lang w:val="hy-AM"/>
        </w:rPr>
        <w:t xml:space="preserve"> </w:t>
      </w:r>
      <w:r w:rsidR="003500F7" w:rsidRPr="000F2B84">
        <w:rPr>
          <w:rFonts w:ascii="GHEA Grapalat" w:hAnsi="GHEA Grapalat"/>
          <w:sz w:val="24"/>
          <w:szCs w:val="24"/>
          <w:lang w:val="hy-AM"/>
        </w:rPr>
        <w:t xml:space="preserve">Վարչական կարգով վարչական պատասխանատվությունը կիրառվում է Վարչական իրավախախտումների վերաբերյալ օրենսգրքով սահմանված կարգով՝ այդ օրենսգրքով նախատեսված ենթակայությանը համապատասխան: Դատական կարգով վարչական պատասխանատվության </w:t>
      </w:r>
      <w:r w:rsidR="003500F7" w:rsidRPr="000F2B84">
        <w:rPr>
          <w:rFonts w:ascii="GHEA Grapalat" w:hAnsi="GHEA Grapalat"/>
          <w:sz w:val="24"/>
          <w:szCs w:val="24"/>
          <w:lang w:val="hy-AM"/>
        </w:rPr>
        <w:lastRenderedPageBreak/>
        <w:t xml:space="preserve">ենթարկում է վարչական դատարանը </w:t>
      </w:r>
      <w:r w:rsidR="004F0EFC" w:rsidRPr="008752F7">
        <w:rPr>
          <w:rFonts w:ascii="GHEA Grapalat" w:hAnsi="GHEA Grapalat"/>
          <w:sz w:val="24"/>
          <w:szCs w:val="24"/>
          <w:lang w:val="hy-AM"/>
        </w:rPr>
        <w:t>Վ</w:t>
      </w:r>
      <w:r w:rsidR="003500F7" w:rsidRPr="000F2B84">
        <w:rPr>
          <w:rFonts w:ascii="GHEA Grapalat" w:hAnsi="GHEA Grapalat"/>
          <w:sz w:val="24"/>
          <w:szCs w:val="24"/>
          <w:lang w:val="hy-AM"/>
        </w:rPr>
        <w:t xml:space="preserve">արչական դատավարության օրենսգրքով նախատեսված կարգով: </w:t>
      </w:r>
    </w:p>
    <w:p w:rsidR="00216152" w:rsidRPr="000F2B84" w:rsidRDefault="00216152" w:rsidP="005A307B">
      <w:pPr>
        <w:pStyle w:val="NoSpacing"/>
        <w:spacing w:line="360" w:lineRule="auto"/>
        <w:ind w:firstLine="375"/>
        <w:jc w:val="both"/>
        <w:rPr>
          <w:rFonts w:ascii="GHEA Grapalat" w:hAnsi="GHEA Grapalat"/>
          <w:sz w:val="24"/>
          <w:szCs w:val="24"/>
          <w:lang w:val="hy-AM"/>
        </w:rPr>
      </w:pPr>
      <w:r w:rsidRPr="000F2B84">
        <w:rPr>
          <w:rFonts w:ascii="GHEA Grapalat" w:hAnsi="GHEA Grapalat"/>
          <w:sz w:val="24"/>
          <w:szCs w:val="24"/>
          <w:lang w:val="hy-AM"/>
        </w:rPr>
        <w:t xml:space="preserve">Վարչական իրավախախտումների վերաբերյալ օրենսգրքով վարչական դատարանի և համապատասխան վարչական մարմիների քննությանը վերապահված վարչական իրավախախտումների շրջանակների ուսումնասիրությունը ցույց է տալիս, որ երբեմն նման տարբերակումը տրամաբանական հիմնավորում չունի, և վարչական դատարանին </w:t>
      </w:r>
      <w:r w:rsidR="005A307B" w:rsidRPr="000F2B84">
        <w:rPr>
          <w:rFonts w:ascii="GHEA Grapalat" w:hAnsi="GHEA Grapalat"/>
          <w:sz w:val="24"/>
          <w:szCs w:val="24"/>
          <w:lang w:val="hy-AM"/>
        </w:rPr>
        <w:t>է</w:t>
      </w:r>
      <w:r w:rsidRPr="000F2B84">
        <w:rPr>
          <w:rFonts w:ascii="GHEA Grapalat" w:hAnsi="GHEA Grapalat"/>
          <w:sz w:val="24"/>
          <w:szCs w:val="24"/>
          <w:lang w:val="hy-AM"/>
        </w:rPr>
        <w:t xml:space="preserve"> վերապահված </w:t>
      </w:r>
      <w:r w:rsidR="000F2B84" w:rsidRPr="000F2B84">
        <w:rPr>
          <w:rFonts w:ascii="GHEA Grapalat" w:hAnsi="GHEA Grapalat"/>
          <w:sz w:val="24"/>
          <w:szCs w:val="24"/>
          <w:lang w:val="hy-AM"/>
        </w:rPr>
        <w:t>այնպիսի</w:t>
      </w:r>
      <w:r w:rsidRPr="000F2B84">
        <w:rPr>
          <w:rFonts w:ascii="GHEA Grapalat" w:hAnsi="GHEA Grapalat"/>
          <w:sz w:val="24"/>
          <w:szCs w:val="24"/>
          <w:lang w:val="hy-AM"/>
        </w:rPr>
        <w:t xml:space="preserve"> վարչական իրավախախ</w:t>
      </w:r>
      <w:r w:rsidR="000F2B84" w:rsidRPr="000F2B84">
        <w:rPr>
          <w:rFonts w:ascii="GHEA Grapalat" w:hAnsi="GHEA Grapalat"/>
          <w:sz w:val="24"/>
          <w:szCs w:val="24"/>
          <w:lang w:val="hy-AM"/>
        </w:rPr>
        <w:t>տ</w:t>
      </w:r>
      <w:r w:rsidRPr="000F2B84">
        <w:rPr>
          <w:rFonts w:ascii="GHEA Grapalat" w:hAnsi="GHEA Grapalat"/>
          <w:sz w:val="24"/>
          <w:szCs w:val="24"/>
          <w:lang w:val="hy-AM"/>
        </w:rPr>
        <w:t xml:space="preserve">ումների վերաբերյալ գործերի քննությունը, </w:t>
      </w:r>
      <w:r w:rsidR="000F2B84" w:rsidRPr="000F2B84">
        <w:rPr>
          <w:rFonts w:ascii="GHEA Grapalat" w:hAnsi="GHEA Grapalat"/>
          <w:sz w:val="24"/>
          <w:szCs w:val="24"/>
          <w:lang w:val="hy-AM"/>
        </w:rPr>
        <w:t>որոնց համանման</w:t>
      </w:r>
      <w:r w:rsidR="005A307B" w:rsidRPr="000F2B84">
        <w:rPr>
          <w:rFonts w:ascii="GHEA Grapalat" w:hAnsi="GHEA Grapalat"/>
          <w:sz w:val="24"/>
          <w:szCs w:val="24"/>
          <w:lang w:val="hy-AM"/>
        </w:rPr>
        <w:t xml:space="preserve"> բնույթ ունեցող իրավախախտումների քննությունը վերապահված է վարչական մարմնին, կամ </w:t>
      </w:r>
      <w:r w:rsidRPr="000F2B84">
        <w:rPr>
          <w:rFonts w:ascii="GHEA Grapalat" w:hAnsi="GHEA Grapalat"/>
          <w:sz w:val="24"/>
          <w:szCs w:val="24"/>
          <w:lang w:val="hy-AM"/>
        </w:rPr>
        <w:t xml:space="preserve">որոնք կարող էին վերապահվել իրավասու վարչական մարմնի քննությանը՝ ավելորդ չծանրաբեռնելով վարչական դատարանին: Այս համատեքստում հետաքրքրական է, </w:t>
      </w:r>
      <w:r w:rsidR="005A307B" w:rsidRPr="000F2B84">
        <w:rPr>
          <w:rFonts w:ascii="GHEA Grapalat" w:hAnsi="GHEA Grapalat"/>
          <w:sz w:val="24"/>
          <w:szCs w:val="24"/>
          <w:lang w:val="hy-AM"/>
        </w:rPr>
        <w:t>որ</w:t>
      </w:r>
      <w:r w:rsidRPr="000F2B84">
        <w:rPr>
          <w:rFonts w:ascii="GHEA Grapalat" w:hAnsi="GHEA Grapalat"/>
          <w:sz w:val="24"/>
          <w:szCs w:val="24"/>
          <w:lang w:val="hy-AM"/>
        </w:rPr>
        <w:t xml:space="preserve"> </w:t>
      </w:r>
      <w:r w:rsidR="005A307B" w:rsidRPr="000F2B84">
        <w:rPr>
          <w:rFonts w:ascii="GHEA Grapalat" w:hAnsi="GHEA Grapalat"/>
          <w:sz w:val="24"/>
          <w:szCs w:val="24"/>
          <w:lang w:val="hy-AM"/>
        </w:rPr>
        <w:t xml:space="preserve">իրավաբանական գրականության մեջ արտահայտվել է այն մոտեցումը, որ </w:t>
      </w:r>
      <w:r w:rsidR="005A307B" w:rsidRPr="000F2B84">
        <w:rPr>
          <w:rFonts w:ascii="GHEA Grapalat" w:hAnsi="GHEA Grapalat"/>
          <w:color w:val="000000"/>
          <w:sz w:val="24"/>
          <w:szCs w:val="24"/>
          <w:lang w:val="hy-AM"/>
        </w:rPr>
        <w:t>վ</w:t>
      </w:r>
      <w:r w:rsidR="005A307B" w:rsidRPr="000F2B84">
        <w:rPr>
          <w:rFonts w:ascii="GHEA Grapalat" w:hAnsi="GHEA Grapalat" w:cs="Sylfaen"/>
          <w:color w:val="000000"/>
          <w:sz w:val="24"/>
          <w:szCs w:val="24"/>
          <w:lang w:val="hy-AM"/>
        </w:rPr>
        <w:t>արչական</w:t>
      </w:r>
      <w:r w:rsidR="005A307B" w:rsidRPr="000F2B84">
        <w:rPr>
          <w:rFonts w:ascii="GHEA Grapalat" w:hAnsi="GHEA Grapalat" w:cs="Calibri"/>
          <w:color w:val="000000"/>
          <w:sz w:val="24"/>
          <w:szCs w:val="24"/>
          <w:lang w:val="hy-AM"/>
        </w:rPr>
        <w:t xml:space="preserve"> </w:t>
      </w:r>
      <w:r w:rsidR="005A307B" w:rsidRPr="000F2B84">
        <w:rPr>
          <w:rFonts w:ascii="GHEA Grapalat" w:hAnsi="GHEA Grapalat" w:cs="Sylfaen"/>
          <w:color w:val="000000"/>
          <w:sz w:val="24"/>
          <w:szCs w:val="24"/>
          <w:lang w:val="hy-AM"/>
        </w:rPr>
        <w:t>պատասխանատվությունը</w:t>
      </w:r>
      <w:r w:rsidR="005A307B" w:rsidRPr="000F2B84">
        <w:rPr>
          <w:rFonts w:ascii="GHEA Grapalat" w:hAnsi="GHEA Grapalat" w:cs="Calibri"/>
          <w:color w:val="000000"/>
          <w:sz w:val="24"/>
          <w:szCs w:val="24"/>
          <w:lang w:val="hy-AM"/>
        </w:rPr>
        <w:t xml:space="preserve">` </w:t>
      </w:r>
      <w:r w:rsidR="005A307B" w:rsidRPr="000F2B84">
        <w:rPr>
          <w:rFonts w:ascii="GHEA Grapalat" w:hAnsi="GHEA Grapalat" w:cs="Sylfaen"/>
          <w:color w:val="000000"/>
          <w:sz w:val="24"/>
          <w:szCs w:val="24"/>
          <w:lang w:val="hy-AM"/>
        </w:rPr>
        <w:t>որպես</w:t>
      </w:r>
      <w:r w:rsidR="005A307B" w:rsidRPr="000F2B84">
        <w:rPr>
          <w:rFonts w:ascii="GHEA Grapalat" w:hAnsi="GHEA Grapalat" w:cs="Calibri"/>
          <w:color w:val="000000"/>
          <w:sz w:val="24"/>
          <w:szCs w:val="24"/>
          <w:lang w:val="hy-AM"/>
        </w:rPr>
        <w:t xml:space="preserve"> </w:t>
      </w:r>
      <w:r w:rsidR="005A307B" w:rsidRPr="000F2B84">
        <w:rPr>
          <w:rFonts w:ascii="GHEA Grapalat" w:hAnsi="GHEA Grapalat" w:cs="Sylfaen"/>
          <w:color w:val="000000"/>
          <w:sz w:val="24"/>
          <w:szCs w:val="24"/>
          <w:lang w:val="hy-AM"/>
        </w:rPr>
        <w:t>վարչական</w:t>
      </w:r>
      <w:r w:rsidR="005A307B" w:rsidRPr="000F2B84">
        <w:rPr>
          <w:rFonts w:ascii="GHEA Grapalat" w:hAnsi="GHEA Grapalat" w:cs="Calibri"/>
          <w:color w:val="000000"/>
          <w:sz w:val="24"/>
          <w:szCs w:val="24"/>
          <w:lang w:val="hy-AM"/>
        </w:rPr>
        <w:t xml:space="preserve"> </w:t>
      </w:r>
      <w:r w:rsidR="005A307B" w:rsidRPr="000F2B84">
        <w:rPr>
          <w:rFonts w:ascii="GHEA Grapalat" w:hAnsi="GHEA Grapalat" w:cs="Sylfaen"/>
          <w:color w:val="000000"/>
          <w:sz w:val="24"/>
          <w:szCs w:val="24"/>
          <w:lang w:val="hy-AM"/>
        </w:rPr>
        <w:t>զանցանք</w:t>
      </w:r>
      <w:r w:rsidR="005A307B" w:rsidRPr="000F2B84">
        <w:rPr>
          <w:rFonts w:ascii="GHEA Grapalat" w:hAnsi="GHEA Grapalat" w:cs="Calibri"/>
          <w:color w:val="000000"/>
          <w:sz w:val="24"/>
          <w:szCs w:val="24"/>
          <w:lang w:val="hy-AM"/>
        </w:rPr>
        <w:t xml:space="preserve"> </w:t>
      </w:r>
      <w:r w:rsidR="005A307B" w:rsidRPr="000F2B84">
        <w:rPr>
          <w:rFonts w:ascii="GHEA Grapalat" w:hAnsi="GHEA Grapalat" w:cs="Sylfaen"/>
          <w:color w:val="000000"/>
          <w:sz w:val="24"/>
          <w:szCs w:val="24"/>
          <w:lang w:val="hy-AM"/>
        </w:rPr>
        <w:t>կատարած</w:t>
      </w:r>
      <w:r w:rsidR="005A307B" w:rsidRPr="000F2B84">
        <w:rPr>
          <w:rFonts w:ascii="GHEA Grapalat" w:hAnsi="GHEA Grapalat" w:cs="Calibri"/>
          <w:color w:val="000000"/>
          <w:sz w:val="24"/>
          <w:szCs w:val="24"/>
          <w:lang w:val="hy-AM"/>
        </w:rPr>
        <w:t xml:space="preserve"> </w:t>
      </w:r>
      <w:r w:rsidR="005A307B" w:rsidRPr="000F2B84">
        <w:rPr>
          <w:rFonts w:ascii="GHEA Grapalat" w:hAnsi="GHEA Grapalat" w:cs="Sylfaen"/>
          <w:color w:val="000000"/>
          <w:sz w:val="24"/>
          <w:szCs w:val="24"/>
          <w:lang w:val="hy-AM"/>
        </w:rPr>
        <w:t>անձի</w:t>
      </w:r>
      <w:r w:rsidR="005A307B" w:rsidRPr="000F2B84">
        <w:rPr>
          <w:rFonts w:ascii="GHEA Grapalat" w:hAnsi="GHEA Grapalat" w:cs="Calibri"/>
          <w:color w:val="000000"/>
          <w:sz w:val="24"/>
          <w:szCs w:val="24"/>
          <w:lang w:val="hy-AM"/>
        </w:rPr>
        <w:t xml:space="preserve"> </w:t>
      </w:r>
      <w:r w:rsidR="005A307B" w:rsidRPr="000F2B84">
        <w:rPr>
          <w:rFonts w:ascii="GHEA Grapalat" w:hAnsi="GHEA Grapalat" w:cs="Sylfaen"/>
          <w:color w:val="000000"/>
          <w:sz w:val="24"/>
          <w:szCs w:val="24"/>
          <w:lang w:val="hy-AM"/>
        </w:rPr>
        <w:t>նկտամամ</w:t>
      </w:r>
      <w:r w:rsidR="005A307B" w:rsidRPr="000F2B84">
        <w:rPr>
          <w:rFonts w:ascii="GHEA Grapalat" w:hAnsi="GHEA Grapalat"/>
          <w:color w:val="000000"/>
          <w:sz w:val="24"/>
          <w:szCs w:val="24"/>
          <w:lang w:val="hy-AM"/>
        </w:rPr>
        <w:t>բ</w:t>
      </w:r>
      <w:r w:rsidR="005A307B" w:rsidRPr="000F2B84">
        <w:rPr>
          <w:color w:val="000000"/>
          <w:sz w:val="24"/>
          <w:szCs w:val="24"/>
          <w:lang w:val="hy-AM"/>
        </w:rPr>
        <w:t> </w:t>
      </w:r>
      <w:r w:rsidR="005A307B" w:rsidRPr="000F2B84">
        <w:rPr>
          <w:rFonts w:ascii="GHEA Grapalat" w:hAnsi="GHEA Grapalat" w:cs="Sylfaen"/>
          <w:color w:val="000000"/>
          <w:sz w:val="24"/>
          <w:szCs w:val="24"/>
          <w:lang w:val="hy-AM"/>
        </w:rPr>
        <w:t>օրենքով</w:t>
      </w:r>
      <w:r w:rsidR="005A307B" w:rsidRPr="000F2B84">
        <w:rPr>
          <w:rFonts w:ascii="GHEA Grapalat" w:hAnsi="GHEA Grapalat"/>
          <w:color w:val="000000"/>
          <w:sz w:val="24"/>
          <w:szCs w:val="24"/>
          <w:lang w:val="hy-AM"/>
        </w:rPr>
        <w:t xml:space="preserve"> </w:t>
      </w:r>
      <w:r w:rsidR="005A307B" w:rsidRPr="000F2B84">
        <w:rPr>
          <w:rFonts w:ascii="GHEA Grapalat" w:hAnsi="GHEA Grapalat" w:cs="Sylfaen"/>
          <w:color w:val="000000"/>
          <w:sz w:val="24"/>
          <w:szCs w:val="24"/>
          <w:lang w:val="hy-AM"/>
        </w:rPr>
        <w:t>սահմանված</w:t>
      </w:r>
      <w:r w:rsidR="005A307B" w:rsidRPr="000F2B84">
        <w:rPr>
          <w:rFonts w:ascii="GHEA Grapalat" w:hAnsi="GHEA Grapalat"/>
          <w:color w:val="000000"/>
          <w:sz w:val="24"/>
          <w:szCs w:val="24"/>
          <w:lang w:val="hy-AM"/>
        </w:rPr>
        <w:t xml:space="preserve"> </w:t>
      </w:r>
      <w:r w:rsidR="005A307B" w:rsidRPr="000F2B84">
        <w:rPr>
          <w:rFonts w:ascii="GHEA Grapalat" w:hAnsi="GHEA Grapalat" w:cs="Sylfaen"/>
          <w:color w:val="000000"/>
          <w:sz w:val="24"/>
          <w:szCs w:val="24"/>
          <w:lang w:val="hy-AM"/>
        </w:rPr>
        <w:t>կարգի</w:t>
      </w:r>
      <w:r w:rsidR="005A307B" w:rsidRPr="000F2B84">
        <w:rPr>
          <w:rFonts w:ascii="GHEA Grapalat" w:hAnsi="GHEA Grapalat"/>
          <w:color w:val="000000"/>
          <w:sz w:val="24"/>
          <w:szCs w:val="24"/>
          <w:lang w:val="hy-AM"/>
        </w:rPr>
        <w:t xml:space="preserve"> </w:t>
      </w:r>
      <w:r w:rsidR="005A307B" w:rsidRPr="000F2B84">
        <w:rPr>
          <w:rFonts w:ascii="GHEA Grapalat" w:hAnsi="GHEA Grapalat" w:cs="Sylfaen"/>
          <w:color w:val="000000"/>
          <w:sz w:val="24"/>
          <w:szCs w:val="24"/>
          <w:lang w:val="hy-AM"/>
        </w:rPr>
        <w:t>պահպանմամ</w:t>
      </w:r>
      <w:r w:rsidR="005A307B" w:rsidRPr="000F2B84">
        <w:rPr>
          <w:rFonts w:ascii="GHEA Grapalat" w:hAnsi="GHEA Grapalat"/>
          <w:color w:val="000000"/>
          <w:sz w:val="24"/>
          <w:szCs w:val="24"/>
          <w:lang w:val="hy-AM"/>
        </w:rPr>
        <w:t>բ</w:t>
      </w:r>
      <w:r w:rsidR="005A307B" w:rsidRPr="000F2B84">
        <w:rPr>
          <w:color w:val="000000"/>
          <w:sz w:val="24"/>
          <w:szCs w:val="24"/>
          <w:lang w:val="hy-AM"/>
        </w:rPr>
        <w:t> </w:t>
      </w:r>
      <w:r w:rsidR="005A307B" w:rsidRPr="000F2B84">
        <w:rPr>
          <w:rFonts w:ascii="GHEA Grapalat" w:hAnsi="GHEA Grapalat" w:cs="Sylfaen"/>
          <w:color w:val="000000"/>
          <w:sz w:val="24"/>
          <w:szCs w:val="24"/>
          <w:lang w:val="hy-AM"/>
        </w:rPr>
        <w:t>հարկադրանքի</w:t>
      </w:r>
      <w:r w:rsidR="005A307B" w:rsidRPr="000F2B84">
        <w:rPr>
          <w:rFonts w:ascii="GHEA Grapalat" w:hAnsi="GHEA Grapalat"/>
          <w:color w:val="000000"/>
          <w:sz w:val="24"/>
          <w:szCs w:val="24"/>
          <w:lang w:val="hy-AM"/>
        </w:rPr>
        <w:t xml:space="preserve"> </w:t>
      </w:r>
      <w:r w:rsidR="005A307B" w:rsidRPr="000F2B84">
        <w:rPr>
          <w:rFonts w:ascii="GHEA Grapalat" w:hAnsi="GHEA Grapalat" w:cs="Sylfaen"/>
          <w:color w:val="000000"/>
          <w:sz w:val="24"/>
          <w:szCs w:val="24"/>
          <w:lang w:val="hy-AM"/>
        </w:rPr>
        <w:t>միջոցների</w:t>
      </w:r>
      <w:r w:rsidR="005A307B" w:rsidRPr="000F2B84">
        <w:rPr>
          <w:rFonts w:ascii="GHEA Grapalat" w:hAnsi="GHEA Grapalat" w:cs="Calibri"/>
          <w:color w:val="000000"/>
          <w:sz w:val="24"/>
          <w:szCs w:val="24"/>
          <w:lang w:val="hy-AM"/>
        </w:rPr>
        <w:t xml:space="preserve"> </w:t>
      </w:r>
      <w:r w:rsidR="005A307B" w:rsidRPr="000F2B84">
        <w:rPr>
          <w:rFonts w:ascii="GHEA Grapalat" w:hAnsi="GHEA Grapalat" w:cs="Sylfaen"/>
          <w:color w:val="000000"/>
          <w:sz w:val="24"/>
          <w:szCs w:val="24"/>
          <w:lang w:val="hy-AM"/>
        </w:rPr>
        <w:t>կիրառում</w:t>
      </w:r>
      <w:r w:rsidR="005A307B" w:rsidRPr="000F2B84">
        <w:rPr>
          <w:rFonts w:ascii="GHEA Grapalat" w:hAnsi="GHEA Grapalat" w:cs="Calibri"/>
          <w:color w:val="000000"/>
          <w:sz w:val="24"/>
          <w:szCs w:val="24"/>
          <w:lang w:val="hy-AM"/>
        </w:rPr>
        <w:t xml:space="preserve">, </w:t>
      </w:r>
      <w:r w:rsidR="005A307B" w:rsidRPr="000F2B84">
        <w:rPr>
          <w:rFonts w:ascii="GHEA Grapalat" w:hAnsi="GHEA Grapalat" w:cs="Sylfaen"/>
          <w:color w:val="000000"/>
          <w:sz w:val="24"/>
          <w:szCs w:val="24"/>
          <w:lang w:val="hy-AM"/>
        </w:rPr>
        <w:t>պետք</w:t>
      </w:r>
      <w:r w:rsidR="005A307B" w:rsidRPr="000F2B84">
        <w:rPr>
          <w:rFonts w:ascii="GHEA Grapalat" w:hAnsi="GHEA Grapalat" w:cs="Calibri"/>
          <w:color w:val="000000"/>
          <w:sz w:val="24"/>
          <w:szCs w:val="24"/>
          <w:lang w:val="hy-AM"/>
        </w:rPr>
        <w:t xml:space="preserve"> </w:t>
      </w:r>
      <w:r w:rsidR="005A307B" w:rsidRPr="000F2B84">
        <w:rPr>
          <w:rFonts w:ascii="GHEA Grapalat" w:hAnsi="GHEA Grapalat" w:cs="Sylfaen"/>
          <w:color w:val="000000"/>
          <w:sz w:val="24"/>
          <w:szCs w:val="24"/>
          <w:lang w:val="hy-AM"/>
        </w:rPr>
        <w:t>է</w:t>
      </w:r>
      <w:r w:rsidR="005A307B" w:rsidRPr="000F2B84">
        <w:rPr>
          <w:rFonts w:ascii="GHEA Grapalat" w:hAnsi="GHEA Grapalat" w:cs="Calibri"/>
          <w:color w:val="000000"/>
          <w:sz w:val="24"/>
          <w:szCs w:val="24"/>
          <w:lang w:val="hy-AM"/>
        </w:rPr>
        <w:t xml:space="preserve"> </w:t>
      </w:r>
      <w:r w:rsidR="005A307B" w:rsidRPr="000F2B84">
        <w:rPr>
          <w:rFonts w:ascii="GHEA Grapalat" w:hAnsi="GHEA Grapalat" w:cs="Sylfaen"/>
          <w:color w:val="000000"/>
          <w:sz w:val="24"/>
          <w:szCs w:val="24"/>
          <w:lang w:val="hy-AM"/>
        </w:rPr>
        <w:t>իրացնի</w:t>
      </w:r>
      <w:r w:rsidR="005A307B" w:rsidRPr="000F2B84">
        <w:rPr>
          <w:rFonts w:ascii="GHEA Grapalat" w:hAnsi="GHEA Grapalat" w:cs="Calibri"/>
          <w:color w:val="000000"/>
          <w:sz w:val="24"/>
          <w:szCs w:val="24"/>
          <w:lang w:val="hy-AM"/>
        </w:rPr>
        <w:t xml:space="preserve"> </w:t>
      </w:r>
      <w:r w:rsidR="005A307B" w:rsidRPr="000F2B84">
        <w:rPr>
          <w:rFonts w:ascii="GHEA Grapalat" w:hAnsi="GHEA Grapalat" w:cs="Sylfaen"/>
          <w:color w:val="000000"/>
          <w:sz w:val="24"/>
          <w:szCs w:val="24"/>
          <w:lang w:val="hy-AM"/>
        </w:rPr>
        <w:t>համապատասխան</w:t>
      </w:r>
      <w:r w:rsidR="005A307B" w:rsidRPr="000F2B84">
        <w:rPr>
          <w:rFonts w:ascii="GHEA Grapalat" w:hAnsi="GHEA Grapalat"/>
          <w:color w:val="000000"/>
          <w:sz w:val="24"/>
          <w:szCs w:val="24"/>
          <w:lang w:val="hy-AM"/>
        </w:rPr>
        <w:t xml:space="preserve"> </w:t>
      </w:r>
      <w:r w:rsidR="005A307B" w:rsidRPr="000F2B84">
        <w:rPr>
          <w:rFonts w:ascii="GHEA Grapalat" w:hAnsi="GHEA Grapalat" w:cs="Sylfaen"/>
          <w:color w:val="000000"/>
          <w:sz w:val="24"/>
          <w:szCs w:val="24"/>
          <w:lang w:val="hy-AM"/>
        </w:rPr>
        <w:t>վարչական</w:t>
      </w:r>
      <w:r w:rsidR="005A307B" w:rsidRPr="000F2B84">
        <w:rPr>
          <w:rFonts w:ascii="GHEA Grapalat" w:hAnsi="GHEA Grapalat"/>
          <w:color w:val="000000"/>
          <w:sz w:val="24"/>
          <w:szCs w:val="24"/>
          <w:lang w:val="hy-AM"/>
        </w:rPr>
        <w:t xml:space="preserve"> </w:t>
      </w:r>
      <w:r w:rsidR="005A307B" w:rsidRPr="000F2B84">
        <w:rPr>
          <w:rFonts w:ascii="GHEA Grapalat" w:hAnsi="GHEA Grapalat" w:cs="Sylfaen"/>
          <w:color w:val="000000"/>
          <w:sz w:val="24"/>
          <w:szCs w:val="24"/>
          <w:lang w:val="hy-AM"/>
        </w:rPr>
        <w:t>մարմինը</w:t>
      </w:r>
      <w:r w:rsidR="005A307B" w:rsidRPr="000F2B84">
        <w:rPr>
          <w:rFonts w:ascii="GHEA Grapalat" w:hAnsi="GHEA Grapalat"/>
          <w:color w:val="000000"/>
          <w:sz w:val="24"/>
          <w:szCs w:val="24"/>
          <w:lang w:val="hy-AM"/>
        </w:rPr>
        <w:t xml:space="preserve">, </w:t>
      </w:r>
      <w:r w:rsidR="005A307B" w:rsidRPr="000F2B84">
        <w:rPr>
          <w:rFonts w:ascii="GHEA Grapalat" w:hAnsi="GHEA Grapalat" w:cs="Sylfaen"/>
          <w:color w:val="000000"/>
          <w:sz w:val="24"/>
          <w:szCs w:val="24"/>
          <w:lang w:val="hy-AM"/>
        </w:rPr>
        <w:t>որն</w:t>
      </w:r>
      <w:r w:rsidR="005A307B" w:rsidRPr="000F2B84">
        <w:rPr>
          <w:rFonts w:ascii="GHEA Grapalat" w:hAnsi="GHEA Grapalat"/>
          <w:color w:val="000000"/>
          <w:sz w:val="24"/>
          <w:szCs w:val="24"/>
          <w:lang w:val="hy-AM"/>
        </w:rPr>
        <w:t xml:space="preserve"> </w:t>
      </w:r>
      <w:r w:rsidR="005A307B" w:rsidRPr="000F2B84">
        <w:rPr>
          <w:rFonts w:ascii="GHEA Grapalat" w:hAnsi="GHEA Grapalat" w:cs="Sylfaen"/>
          <w:color w:val="000000"/>
          <w:sz w:val="24"/>
          <w:szCs w:val="24"/>
          <w:lang w:val="hy-AM"/>
        </w:rPr>
        <w:t>այդ</w:t>
      </w:r>
      <w:r w:rsidR="005A307B" w:rsidRPr="000F2B84">
        <w:rPr>
          <w:rFonts w:ascii="GHEA Grapalat" w:hAnsi="GHEA Grapalat"/>
          <w:color w:val="000000"/>
          <w:sz w:val="24"/>
          <w:szCs w:val="24"/>
          <w:lang w:val="hy-AM"/>
        </w:rPr>
        <w:t xml:space="preserve"> </w:t>
      </w:r>
      <w:r w:rsidR="005A307B" w:rsidRPr="000F2B84">
        <w:rPr>
          <w:rFonts w:ascii="GHEA Grapalat" w:hAnsi="GHEA Grapalat" w:cs="Sylfaen"/>
          <w:color w:val="000000"/>
          <w:sz w:val="24"/>
          <w:szCs w:val="24"/>
          <w:lang w:val="hy-AM"/>
        </w:rPr>
        <w:t>զանցանքի</w:t>
      </w:r>
      <w:r w:rsidR="005A307B" w:rsidRPr="000F2B84">
        <w:rPr>
          <w:rFonts w:ascii="GHEA Grapalat" w:hAnsi="GHEA Grapalat"/>
          <w:color w:val="000000"/>
          <w:sz w:val="24"/>
          <w:szCs w:val="24"/>
          <w:lang w:val="hy-AM"/>
        </w:rPr>
        <w:t xml:space="preserve"> </w:t>
      </w:r>
      <w:r w:rsidR="005A307B" w:rsidRPr="000F2B84">
        <w:rPr>
          <w:rFonts w:ascii="GHEA Grapalat" w:hAnsi="GHEA Grapalat" w:cs="Sylfaen"/>
          <w:color w:val="000000"/>
          <w:sz w:val="24"/>
          <w:szCs w:val="24"/>
          <w:lang w:val="hy-AM"/>
        </w:rPr>
        <w:t>կապակցությամ</w:t>
      </w:r>
      <w:r w:rsidR="005A307B" w:rsidRPr="000F2B84">
        <w:rPr>
          <w:rFonts w:ascii="GHEA Grapalat" w:hAnsi="GHEA Grapalat" w:cs="Arial"/>
          <w:color w:val="000000"/>
          <w:sz w:val="24"/>
          <w:szCs w:val="24"/>
          <w:lang w:val="hy-AM"/>
        </w:rPr>
        <w:t>բ</w:t>
      </w:r>
      <w:r w:rsidR="005A307B" w:rsidRPr="000F2B84">
        <w:rPr>
          <w:rFonts w:ascii="Calibri" w:hAnsi="Calibri" w:cs="Calibri"/>
          <w:color w:val="000000"/>
          <w:sz w:val="24"/>
          <w:szCs w:val="24"/>
          <w:lang w:val="hy-AM"/>
        </w:rPr>
        <w:t> </w:t>
      </w:r>
      <w:r w:rsidR="005A307B" w:rsidRPr="000F2B84">
        <w:rPr>
          <w:rFonts w:ascii="GHEA Grapalat" w:hAnsi="GHEA Grapalat" w:cs="Sylfaen"/>
          <w:color w:val="000000"/>
          <w:sz w:val="24"/>
          <w:szCs w:val="24"/>
          <w:lang w:val="hy-AM"/>
        </w:rPr>
        <w:t>իրականացնում</w:t>
      </w:r>
      <w:r w:rsidR="005A307B" w:rsidRPr="000F2B84">
        <w:rPr>
          <w:rFonts w:ascii="GHEA Grapalat" w:hAnsi="GHEA Grapalat"/>
          <w:color w:val="000000"/>
          <w:sz w:val="24"/>
          <w:szCs w:val="24"/>
          <w:lang w:val="hy-AM"/>
        </w:rPr>
        <w:t xml:space="preserve"> </w:t>
      </w:r>
      <w:r w:rsidR="005A307B" w:rsidRPr="000F2B84">
        <w:rPr>
          <w:rFonts w:ascii="GHEA Grapalat" w:hAnsi="GHEA Grapalat" w:cs="Sylfaen"/>
          <w:color w:val="000000"/>
          <w:sz w:val="24"/>
          <w:szCs w:val="24"/>
          <w:lang w:val="hy-AM"/>
        </w:rPr>
        <w:t>է</w:t>
      </w:r>
      <w:r w:rsidR="005A307B" w:rsidRPr="000F2B84">
        <w:rPr>
          <w:color w:val="000000"/>
          <w:sz w:val="24"/>
          <w:szCs w:val="24"/>
          <w:lang w:val="hy-AM"/>
        </w:rPr>
        <w:t> </w:t>
      </w:r>
      <w:r w:rsidR="005A307B" w:rsidRPr="000F2B84">
        <w:rPr>
          <w:rFonts w:ascii="GHEA Grapalat" w:hAnsi="GHEA Grapalat" w:cs="Sylfaen"/>
          <w:color w:val="000000"/>
          <w:sz w:val="24"/>
          <w:szCs w:val="24"/>
          <w:lang w:val="hy-AM"/>
        </w:rPr>
        <w:t>վարչարարություն</w:t>
      </w:r>
      <w:r w:rsidR="005A307B" w:rsidRPr="000F2B84">
        <w:rPr>
          <w:rStyle w:val="FootnoteReference"/>
          <w:rFonts w:ascii="GHEA Grapalat" w:hAnsi="GHEA Grapalat"/>
          <w:sz w:val="24"/>
          <w:szCs w:val="24"/>
          <w:lang w:val="hy-AM"/>
        </w:rPr>
        <w:footnoteReference w:id="1"/>
      </w:r>
      <w:r w:rsidR="005A307B" w:rsidRPr="000F2B84">
        <w:rPr>
          <w:rFonts w:ascii="GHEA Grapalat" w:hAnsi="GHEA Grapalat"/>
          <w:sz w:val="24"/>
          <w:szCs w:val="24"/>
          <w:lang w:val="hy-AM"/>
        </w:rPr>
        <w:t>:</w:t>
      </w:r>
    </w:p>
    <w:p w:rsidR="005A307B" w:rsidRPr="000F2B84" w:rsidRDefault="003500F7" w:rsidP="005A307B">
      <w:pPr>
        <w:pStyle w:val="NoSpacing"/>
        <w:spacing w:line="360" w:lineRule="auto"/>
        <w:ind w:firstLine="375"/>
        <w:jc w:val="both"/>
        <w:rPr>
          <w:rFonts w:ascii="GHEA Grapalat" w:hAnsi="GHEA Grapalat" w:cs="Sylfaen"/>
          <w:color w:val="000000"/>
          <w:sz w:val="24"/>
          <w:szCs w:val="24"/>
          <w:lang w:val="hy-AM"/>
        </w:rPr>
      </w:pPr>
      <w:r w:rsidRPr="000F2B84">
        <w:rPr>
          <w:rFonts w:ascii="GHEA Grapalat" w:hAnsi="GHEA Grapalat" w:cs="Sylfaen"/>
          <w:color w:val="000000"/>
          <w:sz w:val="24"/>
          <w:szCs w:val="24"/>
          <w:lang w:val="hy-AM"/>
        </w:rPr>
        <w:t xml:space="preserve">Դատական կարգով վարչական պատասխանատվության ենթարկելու ինստիտուտի առանձնահատկություններին անդրադարձել է Սահմանադրական </w:t>
      </w:r>
      <w:r w:rsidR="005A307B" w:rsidRPr="000F2B84">
        <w:rPr>
          <w:rFonts w:ascii="GHEA Grapalat" w:hAnsi="GHEA Grapalat" w:cs="Sylfaen"/>
          <w:color w:val="000000"/>
          <w:sz w:val="24"/>
          <w:szCs w:val="24"/>
          <w:lang w:val="hy-AM"/>
        </w:rPr>
        <w:t>դատարանն իր</w:t>
      </w:r>
      <w:r w:rsidRPr="000F2B84">
        <w:rPr>
          <w:rFonts w:ascii="GHEA Grapalat" w:hAnsi="GHEA Grapalat" w:cs="Sylfaen"/>
          <w:color w:val="000000"/>
          <w:sz w:val="24"/>
          <w:szCs w:val="24"/>
          <w:lang w:val="hy-AM"/>
        </w:rPr>
        <w:t xml:space="preserve">  2010 թ. փետրվարի 5-ի ՍԴՈ-864</w:t>
      </w:r>
      <w:r w:rsidR="00216152" w:rsidRPr="000F2B84">
        <w:rPr>
          <w:rFonts w:ascii="GHEA Grapalat" w:hAnsi="GHEA Grapalat" w:cs="Sylfaen"/>
          <w:color w:val="000000"/>
          <w:sz w:val="24"/>
          <w:szCs w:val="24"/>
          <w:lang w:val="hy-AM"/>
        </w:rPr>
        <w:t xml:space="preserve"> որոշմամբ:</w:t>
      </w:r>
      <w:r w:rsidR="005A307B" w:rsidRPr="000F2B84">
        <w:rPr>
          <w:rFonts w:ascii="GHEA Grapalat" w:hAnsi="GHEA Grapalat" w:cs="Sylfaen"/>
          <w:color w:val="000000"/>
          <w:sz w:val="24"/>
          <w:szCs w:val="24"/>
          <w:lang w:val="hy-AM"/>
        </w:rPr>
        <w:t xml:space="preserve"> Սահմանադրական դատարանը նշել է, որ </w:t>
      </w:r>
      <w:r w:rsidRPr="000F2B84">
        <w:rPr>
          <w:rFonts w:ascii="GHEA Grapalat" w:hAnsi="GHEA Grapalat" w:cs="Sylfaen"/>
          <w:color w:val="000000"/>
          <w:sz w:val="24"/>
          <w:szCs w:val="24"/>
          <w:lang w:val="hy-AM"/>
        </w:rPr>
        <w:t xml:space="preserve">անձի իրավունքները խախտած պետական կամ տեղական ինքնակառավարման մարմնի պաշտոնատար անձին դատական կարգով վարչական պատասխանատվության ենթարկելը հանդիսանում է անձի իրավունքի դատական պաշտպանության բաղադրատարր: </w:t>
      </w:r>
    </w:p>
    <w:p w:rsidR="003500F7" w:rsidRPr="000F2B84" w:rsidRDefault="005A307B" w:rsidP="005A307B">
      <w:pPr>
        <w:pStyle w:val="NoSpacing"/>
        <w:spacing w:line="360" w:lineRule="auto"/>
        <w:ind w:firstLine="375"/>
        <w:jc w:val="both"/>
        <w:rPr>
          <w:rFonts w:ascii="GHEA Grapalat" w:hAnsi="GHEA Grapalat" w:cs="Sylfaen"/>
          <w:color w:val="000000"/>
          <w:sz w:val="24"/>
          <w:szCs w:val="24"/>
          <w:lang w:val="hy-AM"/>
        </w:rPr>
      </w:pPr>
      <w:r w:rsidRPr="000F2B84">
        <w:rPr>
          <w:rFonts w:ascii="GHEA Grapalat" w:hAnsi="GHEA Grapalat" w:cs="Sylfaen"/>
          <w:color w:val="000000"/>
          <w:sz w:val="24"/>
          <w:szCs w:val="24"/>
          <w:lang w:val="hy-AM"/>
        </w:rPr>
        <w:lastRenderedPageBreak/>
        <w:t>Անդրադառնալով</w:t>
      </w:r>
      <w:r w:rsidR="003500F7" w:rsidRPr="000F2B84">
        <w:rPr>
          <w:rFonts w:ascii="GHEA Grapalat" w:hAnsi="GHEA Grapalat" w:cs="Sylfaen"/>
          <w:color w:val="000000"/>
          <w:sz w:val="24"/>
          <w:szCs w:val="24"/>
          <w:lang w:val="hy-AM"/>
        </w:rPr>
        <w:t xml:space="preserve"> վարչական պատասխանատվության նպատակի</w:t>
      </w:r>
      <w:r w:rsidRPr="000F2B84">
        <w:rPr>
          <w:rFonts w:ascii="GHEA Grapalat" w:hAnsi="GHEA Grapalat" w:cs="Sylfaen"/>
          <w:color w:val="000000"/>
          <w:sz w:val="24"/>
          <w:szCs w:val="24"/>
          <w:lang w:val="hy-AM"/>
        </w:rPr>
        <w:t>ն</w:t>
      </w:r>
      <w:r w:rsidR="003500F7" w:rsidRPr="000F2B84">
        <w:rPr>
          <w:rFonts w:ascii="GHEA Grapalat" w:hAnsi="GHEA Grapalat" w:cs="Sylfaen"/>
          <w:color w:val="000000"/>
          <w:sz w:val="24"/>
          <w:szCs w:val="24"/>
          <w:lang w:val="hy-AM"/>
        </w:rPr>
        <w:t xml:space="preserve">, </w:t>
      </w:r>
      <w:r w:rsidRPr="000F2B84">
        <w:rPr>
          <w:rFonts w:ascii="GHEA Grapalat" w:hAnsi="GHEA Grapalat" w:cs="Sylfaen"/>
          <w:color w:val="000000"/>
          <w:sz w:val="24"/>
          <w:szCs w:val="24"/>
          <w:lang w:val="hy-AM"/>
        </w:rPr>
        <w:t xml:space="preserve">վարչական դատավարության </w:t>
      </w:r>
      <w:r w:rsidR="003500F7" w:rsidRPr="000F2B84">
        <w:rPr>
          <w:rFonts w:ascii="GHEA Grapalat" w:hAnsi="GHEA Grapalat" w:cs="Sylfaen"/>
          <w:color w:val="000000"/>
          <w:sz w:val="24"/>
          <w:szCs w:val="24"/>
          <w:lang w:val="hy-AM"/>
        </w:rPr>
        <w:t>օրենսգրքով նախատեսված ողջ իրավակարգավորման հիմքում ընկած տրամաբանության, Վարչական իրավախախտումների վերաբերյալ օրենսգրքի, ինչպես նաև «անձի խախտված իրավունքների վերականգնում» հասկացության բովանդակու</w:t>
      </w:r>
      <w:r w:rsidRPr="000F2B84">
        <w:rPr>
          <w:rFonts w:ascii="GHEA Grapalat" w:hAnsi="GHEA Grapalat" w:cs="Sylfaen"/>
          <w:color w:val="000000"/>
          <w:sz w:val="24"/>
          <w:szCs w:val="24"/>
          <w:lang w:val="hy-AM"/>
        </w:rPr>
        <w:t xml:space="preserve">թյան համատեքստում, Սահմանադրական դատարանը նշել է, </w:t>
      </w:r>
      <w:r w:rsidR="003500F7" w:rsidRPr="000F2B84">
        <w:rPr>
          <w:rFonts w:ascii="GHEA Grapalat" w:hAnsi="GHEA Grapalat" w:cs="Sylfaen"/>
          <w:color w:val="000000"/>
          <w:sz w:val="24"/>
          <w:szCs w:val="24"/>
          <w:lang w:val="hy-AM"/>
        </w:rPr>
        <w:t>որ վարչական պատասխանատվությունը` ընդհանրապես, և վարչական պատասխանատվության միջոց հանդիսացող վարչական տույժը` մասնավորապես, հետապնդում են այլ նպատակ, քան անձի խախտված իրավունքի դատական կարգով վերականգնումն է: Վարչական պատասխանատվության նպատակն առավելապես կրում է հանրային բնույթ, իրավախախտ անձը պատասխանատվություն է կրում հասարակության, այլ ոչ թե մասնավոր անձի առջև, վարչական պատասխանատվությունն առնչվում է ոչ այնքան մասնավոր, որքան հանրային շահերին:</w:t>
      </w:r>
    </w:p>
    <w:p w:rsidR="00271770" w:rsidRPr="000F2B84" w:rsidRDefault="00271770" w:rsidP="00271770">
      <w:pPr>
        <w:pStyle w:val="NoSpacing"/>
        <w:spacing w:line="360" w:lineRule="auto"/>
        <w:ind w:firstLine="375"/>
        <w:jc w:val="both"/>
        <w:rPr>
          <w:rFonts w:ascii="GHEA Grapalat" w:hAnsi="GHEA Grapalat" w:cs="Sylfaen"/>
          <w:color w:val="000000"/>
          <w:sz w:val="24"/>
          <w:szCs w:val="24"/>
          <w:lang w:val="hy-AM"/>
        </w:rPr>
      </w:pPr>
      <w:r w:rsidRPr="000F2B84">
        <w:rPr>
          <w:rFonts w:ascii="GHEA Grapalat" w:hAnsi="GHEA Grapalat" w:cs="Sylfaen"/>
          <w:color w:val="000000"/>
          <w:sz w:val="24"/>
          <w:szCs w:val="24"/>
          <w:lang w:val="hy-AM"/>
        </w:rPr>
        <w:t>Սահմանադրական դատարանը գտել է, որ դատական կարգով անձանց, այդ թվում՝ անձի իրավունքը խախտած պաշտոնատար անձանց վարչական պատասխանատվության ենթարկելը չի հանդիսանում անձի խախտված իրավունքների պարտադիր բաղադրատարր և, հետևաբար, անձանց՝ վարչական պատասխանատվության ենթարկելու հայցադիմումով դատարան դիմելու իրավասություն չվերապահելը չի կարող խոչընդոտել այդ անձի՝ դատարանի մատչելիության և դատական պաշտպանության, դատական պաշտպանության արդյունավետ միջոցի իրավունքների իրացմանը:</w:t>
      </w:r>
    </w:p>
    <w:p w:rsidR="00271770" w:rsidRPr="000F2B84" w:rsidRDefault="00271770" w:rsidP="00271770">
      <w:pPr>
        <w:pStyle w:val="NoSpacing"/>
        <w:spacing w:line="360" w:lineRule="auto"/>
        <w:ind w:firstLine="375"/>
        <w:jc w:val="both"/>
        <w:rPr>
          <w:rFonts w:ascii="GHEA Grapalat" w:hAnsi="GHEA Grapalat" w:cs="Sylfaen"/>
          <w:color w:val="000000"/>
          <w:sz w:val="24"/>
          <w:szCs w:val="24"/>
          <w:lang w:val="hy-AM"/>
        </w:rPr>
      </w:pPr>
      <w:r w:rsidRPr="000F2B84">
        <w:rPr>
          <w:rFonts w:ascii="GHEA Grapalat" w:hAnsi="GHEA Grapalat" w:cs="Sylfaen"/>
          <w:color w:val="000000"/>
          <w:sz w:val="24"/>
          <w:szCs w:val="24"/>
          <w:lang w:val="hy-AM"/>
        </w:rPr>
        <w:t>Նման դիրքորոշման մասին կարող է վկայել նաև այն փաստը, որ եվրոպական երկրներում կամ նախատեսված է վարչական պատասխանատվության միայն արտադատարանական կարգ, կամ առկա է դատական կարգով վարչական պատասխանատվության ինստիտուտից հրաժարվելու միտում:</w:t>
      </w:r>
    </w:p>
    <w:p w:rsidR="003500F7" w:rsidRPr="000F2B84" w:rsidRDefault="00271770" w:rsidP="003500F7">
      <w:pPr>
        <w:pStyle w:val="NoSpacing"/>
        <w:spacing w:line="360" w:lineRule="auto"/>
        <w:ind w:firstLine="720"/>
        <w:jc w:val="both"/>
        <w:rPr>
          <w:rFonts w:ascii="GHEA Grapalat" w:hAnsi="GHEA Grapalat"/>
          <w:sz w:val="24"/>
          <w:szCs w:val="24"/>
          <w:lang w:val="hy-AM"/>
        </w:rPr>
      </w:pPr>
      <w:r w:rsidRPr="000F2B84">
        <w:rPr>
          <w:rFonts w:ascii="GHEA Grapalat" w:hAnsi="GHEA Grapalat"/>
          <w:sz w:val="24"/>
          <w:szCs w:val="24"/>
          <w:lang w:val="hy-AM"/>
        </w:rPr>
        <w:t xml:space="preserve">Ամբողջ վերոնշվածի համատեքստում՝ նպատակ ունենալով թեթևացնել վարչական դատարանի ծանրաբեռնվությունը, անհրաժեշտութուն է առաջանում </w:t>
      </w:r>
      <w:r w:rsidRPr="000F2B84">
        <w:rPr>
          <w:rFonts w:ascii="GHEA Grapalat" w:hAnsi="GHEA Grapalat"/>
          <w:sz w:val="24"/>
          <w:szCs w:val="24"/>
          <w:lang w:val="hy-AM"/>
        </w:rPr>
        <w:lastRenderedPageBreak/>
        <w:t>վերանայել վարչական դատարանի քննությանը վերապահված վարչական իրավախախոտւմների վերաբերյալ գործերի շրջանակը, և այն վարչական իրավախախ</w:t>
      </w:r>
      <w:r w:rsidR="000F2B84" w:rsidRPr="000F2B84">
        <w:rPr>
          <w:rFonts w:ascii="GHEA Grapalat" w:hAnsi="GHEA Grapalat"/>
          <w:sz w:val="24"/>
          <w:szCs w:val="24"/>
          <w:lang w:val="hy-AM"/>
        </w:rPr>
        <w:t>տ</w:t>
      </w:r>
      <w:r w:rsidRPr="000F2B84">
        <w:rPr>
          <w:rFonts w:ascii="GHEA Grapalat" w:hAnsi="GHEA Grapalat"/>
          <w:sz w:val="24"/>
          <w:szCs w:val="24"/>
          <w:lang w:val="hy-AM"/>
        </w:rPr>
        <w:t>ումների վերաբերյալ գործերը, որոնք արդյունավետորեն կարող են քննվել իրավասու վարչական մարմնի կողմից, վերապահել վերջինիս: Այս համատեքստում հարկ է կարևոր</w:t>
      </w:r>
      <w:r w:rsidR="000F2B84" w:rsidRPr="000F2B84">
        <w:rPr>
          <w:rFonts w:ascii="GHEA Grapalat" w:hAnsi="GHEA Grapalat"/>
          <w:sz w:val="24"/>
          <w:szCs w:val="24"/>
          <w:lang w:val="hy-AM"/>
        </w:rPr>
        <w:t>ե</w:t>
      </w:r>
      <w:r w:rsidRPr="000F2B84">
        <w:rPr>
          <w:rFonts w:ascii="GHEA Grapalat" w:hAnsi="GHEA Grapalat"/>
          <w:sz w:val="24"/>
          <w:szCs w:val="24"/>
          <w:lang w:val="hy-AM"/>
        </w:rPr>
        <w:t>լ այն հանգամանքը, որ ֆիզիկական և իրավաբանական անձանց դատական պաշտպանության իրավունքն այս դեպքում</w:t>
      </w:r>
      <w:r w:rsidR="000F2B84" w:rsidRPr="000F2B84">
        <w:rPr>
          <w:rFonts w:ascii="GHEA Grapalat" w:hAnsi="GHEA Grapalat"/>
          <w:sz w:val="24"/>
          <w:szCs w:val="24"/>
          <w:lang w:val="hy-AM"/>
        </w:rPr>
        <w:t xml:space="preserve"> </w:t>
      </w:r>
      <w:r w:rsidRPr="000F2B84">
        <w:rPr>
          <w:rFonts w:ascii="GHEA Grapalat" w:hAnsi="GHEA Grapalat"/>
          <w:sz w:val="24"/>
          <w:szCs w:val="24"/>
          <w:lang w:val="hy-AM"/>
        </w:rPr>
        <w:t xml:space="preserve">չի սահմանափակվում, քանի որ վարչական իրավախախտման վերաբերյալ վարույթի արդյունքով ընդունվող վարչական տույժ նշանակելու մասին վարչական մարմնի որոշումը կարող է վիճարկվել վարչական դատարան:  </w:t>
      </w:r>
    </w:p>
    <w:p w:rsidR="00E14BC2" w:rsidRPr="000F2B84" w:rsidRDefault="001145C2" w:rsidP="00DA5936">
      <w:pPr>
        <w:tabs>
          <w:tab w:val="left" w:pos="720"/>
          <w:tab w:val="left" w:pos="1545"/>
        </w:tabs>
        <w:spacing w:after="0" w:line="360" w:lineRule="auto"/>
        <w:jc w:val="both"/>
        <w:rPr>
          <w:rFonts w:ascii="GHEA Grapalat" w:hAnsi="GHEA Grapalat"/>
          <w:sz w:val="24"/>
          <w:szCs w:val="24"/>
          <w:lang w:val="hy-AM"/>
        </w:rPr>
      </w:pPr>
      <w:r w:rsidRPr="000F2B84">
        <w:rPr>
          <w:rFonts w:ascii="GHEA Grapalat" w:hAnsi="GHEA Grapalat"/>
          <w:sz w:val="24"/>
          <w:szCs w:val="24"/>
          <w:lang w:val="hy-AM"/>
        </w:rPr>
        <w:tab/>
      </w:r>
      <w:r w:rsidR="001F4399" w:rsidRPr="000F2B84">
        <w:rPr>
          <w:rFonts w:ascii="GHEA Grapalat" w:hAnsi="GHEA Grapalat"/>
          <w:sz w:val="24"/>
          <w:szCs w:val="24"/>
          <w:lang w:val="hy-AM"/>
        </w:rPr>
        <w:tab/>
      </w:r>
    </w:p>
    <w:p w:rsidR="005B724A" w:rsidRPr="000F2B84" w:rsidRDefault="001145C2" w:rsidP="00DA5936">
      <w:pPr>
        <w:pStyle w:val="ListParagraph"/>
        <w:numPr>
          <w:ilvl w:val="0"/>
          <w:numId w:val="1"/>
        </w:numPr>
        <w:spacing w:after="0" w:line="360" w:lineRule="auto"/>
        <w:jc w:val="both"/>
        <w:rPr>
          <w:rFonts w:ascii="GHEA Grapalat" w:hAnsi="GHEA Grapalat"/>
          <w:b/>
          <w:sz w:val="24"/>
          <w:szCs w:val="24"/>
          <w:lang w:val="hy-AM"/>
        </w:rPr>
      </w:pPr>
      <w:r w:rsidRPr="000F2B84">
        <w:rPr>
          <w:rFonts w:ascii="GHEA Grapalat" w:hAnsi="GHEA Grapalat"/>
          <w:b/>
          <w:sz w:val="24"/>
          <w:szCs w:val="24"/>
          <w:lang w:val="hy-AM"/>
        </w:rPr>
        <w:t>Նախագծ</w:t>
      </w:r>
      <w:r w:rsidR="00C249B5" w:rsidRPr="00C249B5">
        <w:rPr>
          <w:rFonts w:ascii="GHEA Grapalat" w:hAnsi="GHEA Grapalat"/>
          <w:b/>
          <w:sz w:val="24"/>
          <w:szCs w:val="24"/>
          <w:lang w:val="hy-AM"/>
        </w:rPr>
        <w:t>եր</w:t>
      </w:r>
      <w:r w:rsidR="005B724A" w:rsidRPr="000F2B84">
        <w:rPr>
          <w:rFonts w:ascii="GHEA Grapalat" w:hAnsi="GHEA Grapalat"/>
          <w:b/>
          <w:sz w:val="24"/>
          <w:szCs w:val="24"/>
          <w:lang w:val="hy-AM"/>
        </w:rPr>
        <w:t>ի նպատակը և ակնկալվող արդյունքը</w:t>
      </w:r>
    </w:p>
    <w:p w:rsidR="005B724A" w:rsidRPr="000F2B84" w:rsidRDefault="001145C2" w:rsidP="00DA5936">
      <w:pPr>
        <w:pStyle w:val="ListParagraph"/>
        <w:widowControl w:val="0"/>
        <w:tabs>
          <w:tab w:val="left" w:pos="993"/>
        </w:tabs>
        <w:spacing w:after="0" w:line="360" w:lineRule="auto"/>
        <w:ind w:left="0" w:right="124" w:firstLine="720"/>
        <w:jc w:val="both"/>
        <w:rPr>
          <w:rFonts w:ascii="GHEA Grapalat" w:hAnsi="GHEA Grapalat"/>
          <w:sz w:val="24"/>
          <w:szCs w:val="24"/>
          <w:lang w:val="hy-AM"/>
        </w:rPr>
      </w:pPr>
      <w:r w:rsidRPr="000F2B84">
        <w:rPr>
          <w:rFonts w:ascii="GHEA Grapalat" w:hAnsi="GHEA Grapalat"/>
          <w:sz w:val="24"/>
          <w:szCs w:val="24"/>
          <w:lang w:val="hy-AM"/>
        </w:rPr>
        <w:t>Նախագծի նպատակ</w:t>
      </w:r>
      <w:r w:rsidR="00DA5936" w:rsidRPr="000F2B84">
        <w:rPr>
          <w:rFonts w:ascii="GHEA Grapalat" w:hAnsi="GHEA Grapalat"/>
          <w:sz w:val="24"/>
          <w:szCs w:val="24"/>
          <w:lang w:val="hy-AM"/>
        </w:rPr>
        <w:t>ը</w:t>
      </w:r>
      <w:r w:rsidR="00FD6B03" w:rsidRPr="000F2B84">
        <w:rPr>
          <w:rFonts w:ascii="GHEA Grapalat" w:hAnsi="GHEA Grapalat"/>
          <w:sz w:val="24"/>
          <w:szCs w:val="24"/>
          <w:lang w:val="hy-AM"/>
        </w:rPr>
        <w:t xml:space="preserve"> </w:t>
      </w:r>
      <w:r w:rsidR="009D2A13" w:rsidRPr="000F2B84">
        <w:rPr>
          <w:rFonts w:ascii="GHEA Grapalat" w:hAnsi="GHEA Grapalat"/>
          <w:sz w:val="24"/>
          <w:szCs w:val="24"/>
          <w:lang w:val="hy-AM"/>
        </w:rPr>
        <w:t>վարչական դատարանի ծանրաբեռնվածության թեևթացումը և իրավակիրառ պրակտիկայում բարձրացված խնդիրների լուծումն է</w:t>
      </w:r>
      <w:r w:rsidR="00FD6B03" w:rsidRPr="000F2B84">
        <w:rPr>
          <w:rFonts w:ascii="GHEA Grapalat" w:hAnsi="GHEA Grapalat"/>
          <w:sz w:val="24"/>
          <w:szCs w:val="24"/>
          <w:lang w:val="hy-AM"/>
        </w:rPr>
        <w:t>:</w:t>
      </w:r>
    </w:p>
    <w:p w:rsidR="00AC5DE8" w:rsidRPr="000F2B84" w:rsidRDefault="00FD6B03" w:rsidP="00DA5936">
      <w:pPr>
        <w:pStyle w:val="ListParagraph"/>
        <w:widowControl w:val="0"/>
        <w:tabs>
          <w:tab w:val="left" w:pos="993"/>
        </w:tabs>
        <w:spacing w:after="0" w:line="360" w:lineRule="auto"/>
        <w:ind w:left="0" w:right="124" w:firstLine="720"/>
        <w:jc w:val="both"/>
        <w:rPr>
          <w:rFonts w:ascii="GHEA Grapalat" w:hAnsi="GHEA Grapalat"/>
          <w:sz w:val="24"/>
          <w:szCs w:val="24"/>
          <w:lang w:val="hy-AM"/>
        </w:rPr>
      </w:pPr>
      <w:r w:rsidRPr="000F2B84">
        <w:rPr>
          <w:rFonts w:ascii="GHEA Grapalat" w:hAnsi="GHEA Grapalat"/>
          <w:sz w:val="24"/>
          <w:szCs w:val="24"/>
          <w:lang w:val="hy-AM"/>
        </w:rPr>
        <w:t>Նախագծ</w:t>
      </w:r>
      <w:r w:rsidR="00C249B5" w:rsidRPr="00C249B5">
        <w:rPr>
          <w:rFonts w:ascii="GHEA Grapalat" w:hAnsi="GHEA Grapalat"/>
          <w:sz w:val="24"/>
          <w:szCs w:val="24"/>
          <w:lang w:val="hy-AM"/>
        </w:rPr>
        <w:t>եր</w:t>
      </w:r>
      <w:r w:rsidR="00AC5DE8" w:rsidRPr="000F2B84">
        <w:rPr>
          <w:rFonts w:ascii="GHEA Grapalat" w:hAnsi="GHEA Grapalat"/>
          <w:sz w:val="24"/>
          <w:szCs w:val="24"/>
          <w:lang w:val="hy-AM"/>
        </w:rPr>
        <w:t>ով նախատեսվում են հետևյալ հիմնական կարգավորումները՝</w:t>
      </w:r>
    </w:p>
    <w:p w:rsidR="00AC5DE8" w:rsidRPr="000F2B84" w:rsidRDefault="00AC5DE8" w:rsidP="00DA5936">
      <w:pPr>
        <w:spacing w:after="0" w:line="360" w:lineRule="auto"/>
        <w:ind w:firstLine="720"/>
        <w:jc w:val="both"/>
        <w:rPr>
          <w:rFonts w:ascii="GHEA Grapalat" w:hAnsi="GHEA Grapalat" w:cs="Sylfaen"/>
          <w:b/>
          <w:sz w:val="24"/>
          <w:szCs w:val="24"/>
          <w:lang w:val="hy-AM"/>
        </w:rPr>
      </w:pPr>
      <w:r w:rsidRPr="000F2B84">
        <w:rPr>
          <w:rFonts w:ascii="GHEA Grapalat" w:hAnsi="GHEA Grapalat" w:cs="Sylfaen"/>
          <w:b/>
          <w:sz w:val="24"/>
          <w:szCs w:val="24"/>
          <w:lang w:val="hy-AM"/>
        </w:rPr>
        <w:t>Վ</w:t>
      </w:r>
      <w:r w:rsidRPr="000F2B84">
        <w:rPr>
          <w:rFonts w:ascii="GHEA Grapalat" w:eastAsia="Calibri" w:hAnsi="GHEA Grapalat" w:cs="Sylfaen"/>
          <w:b/>
          <w:sz w:val="24"/>
          <w:szCs w:val="24"/>
          <w:lang w:val="hy-AM"/>
        </w:rPr>
        <w:t xml:space="preserve">արչական դատավարության օրենսգրքում </w:t>
      </w:r>
      <w:r w:rsidRPr="000F2B84">
        <w:rPr>
          <w:rFonts w:ascii="GHEA Grapalat" w:hAnsi="GHEA Grapalat" w:cs="Sylfaen"/>
          <w:b/>
          <w:sz w:val="24"/>
          <w:szCs w:val="24"/>
          <w:lang w:val="hy-AM"/>
        </w:rPr>
        <w:t>փոփոխությունների մասով.</w:t>
      </w:r>
    </w:p>
    <w:p w:rsidR="00AC5DE8" w:rsidRPr="000F2B84" w:rsidRDefault="00AC5DE8" w:rsidP="00DA5936">
      <w:pPr>
        <w:pStyle w:val="ListParagraph"/>
        <w:widowControl w:val="0"/>
        <w:numPr>
          <w:ilvl w:val="0"/>
          <w:numId w:val="15"/>
        </w:numPr>
        <w:tabs>
          <w:tab w:val="left" w:pos="180"/>
          <w:tab w:val="left" w:pos="1170"/>
        </w:tabs>
        <w:spacing w:after="0" w:line="360" w:lineRule="auto"/>
        <w:ind w:left="0" w:right="124" w:firstLine="720"/>
        <w:jc w:val="both"/>
        <w:rPr>
          <w:rFonts w:ascii="GHEA Grapalat" w:hAnsi="GHEA Grapalat"/>
          <w:sz w:val="24"/>
          <w:szCs w:val="24"/>
          <w:lang w:val="hy-AM"/>
        </w:rPr>
      </w:pPr>
      <w:r w:rsidRPr="000F2B84">
        <w:rPr>
          <w:rFonts w:ascii="GHEA Grapalat" w:eastAsia="Times New Roman" w:hAnsi="GHEA Grapalat" w:cs="Arial Unicode"/>
          <w:color w:val="000000"/>
          <w:sz w:val="24"/>
          <w:szCs w:val="24"/>
          <w:lang w:val="hy-AM"/>
        </w:rPr>
        <w:t>Դատավարական իրավունքների կամ այլ հնարավարությունների չարաշահման դեպքում դատական սանկցիաներ կամ օրենքով նախատեսված իրավական ներգործության այլ միջոցներ կիրառելու իրավական հնարավորություն</w:t>
      </w:r>
      <w:r w:rsidR="000F2B84" w:rsidRPr="000F2B84">
        <w:rPr>
          <w:rFonts w:ascii="GHEA Grapalat" w:eastAsia="Times New Roman" w:hAnsi="GHEA Grapalat" w:cs="Arial Unicode"/>
          <w:color w:val="000000"/>
          <w:sz w:val="24"/>
          <w:szCs w:val="24"/>
          <w:lang w:val="hy-AM"/>
        </w:rPr>
        <w:t>:</w:t>
      </w:r>
    </w:p>
    <w:p w:rsidR="00AC5DE8" w:rsidRPr="000F2B84" w:rsidRDefault="00AC5DE8" w:rsidP="00DA5936">
      <w:pPr>
        <w:pStyle w:val="ListParagraph"/>
        <w:widowControl w:val="0"/>
        <w:numPr>
          <w:ilvl w:val="0"/>
          <w:numId w:val="15"/>
        </w:numPr>
        <w:tabs>
          <w:tab w:val="left" w:pos="180"/>
          <w:tab w:val="left" w:pos="1170"/>
        </w:tabs>
        <w:spacing w:after="0" w:line="360" w:lineRule="auto"/>
        <w:ind w:left="0" w:right="124" w:firstLine="720"/>
        <w:jc w:val="both"/>
        <w:rPr>
          <w:rFonts w:ascii="GHEA Grapalat" w:hAnsi="GHEA Grapalat"/>
          <w:sz w:val="24"/>
          <w:szCs w:val="24"/>
          <w:lang w:val="hy-AM"/>
        </w:rPr>
      </w:pPr>
      <w:r w:rsidRPr="000F2B84">
        <w:rPr>
          <w:rFonts w:ascii="GHEA Grapalat" w:eastAsia="Times New Roman" w:hAnsi="GHEA Grapalat" w:cs="Arial Unicode"/>
          <w:color w:val="000000"/>
          <w:sz w:val="24"/>
          <w:szCs w:val="24"/>
          <w:lang w:val="hy-AM"/>
        </w:rPr>
        <w:t>Որպես ապացույցի տեսակ նախատեվում է մասնագետի բացատրությունը</w:t>
      </w:r>
      <w:r w:rsidR="000F2B84" w:rsidRPr="000F2B84">
        <w:rPr>
          <w:rFonts w:ascii="GHEA Grapalat" w:eastAsia="Times New Roman" w:hAnsi="GHEA Grapalat" w:cs="Arial Unicode"/>
          <w:color w:val="000000"/>
          <w:sz w:val="24"/>
          <w:szCs w:val="24"/>
          <w:lang w:val="hy-AM"/>
        </w:rPr>
        <w:t>:</w:t>
      </w:r>
    </w:p>
    <w:p w:rsidR="00AC5DE8" w:rsidRPr="000F2B84" w:rsidRDefault="00AC5DE8" w:rsidP="00DA5936">
      <w:pPr>
        <w:pStyle w:val="ListParagraph"/>
        <w:widowControl w:val="0"/>
        <w:numPr>
          <w:ilvl w:val="0"/>
          <w:numId w:val="15"/>
        </w:numPr>
        <w:tabs>
          <w:tab w:val="left" w:pos="180"/>
          <w:tab w:val="left" w:pos="1170"/>
        </w:tabs>
        <w:spacing w:after="0" w:line="360" w:lineRule="auto"/>
        <w:ind w:left="0" w:right="124" w:firstLine="720"/>
        <w:jc w:val="both"/>
        <w:rPr>
          <w:rFonts w:ascii="GHEA Grapalat" w:hAnsi="GHEA Grapalat"/>
          <w:sz w:val="24"/>
          <w:szCs w:val="24"/>
          <w:lang w:val="hy-AM"/>
        </w:rPr>
      </w:pPr>
      <w:r w:rsidRPr="000F2B84">
        <w:rPr>
          <w:rFonts w:ascii="GHEA Grapalat" w:eastAsia="Times New Roman" w:hAnsi="GHEA Grapalat" w:cs="Arial Unicode"/>
          <w:color w:val="000000"/>
          <w:sz w:val="24"/>
          <w:szCs w:val="24"/>
          <w:lang w:val="hy-AM"/>
        </w:rPr>
        <w:t xml:space="preserve">Կարգավորվում են </w:t>
      </w:r>
      <w:r w:rsidRPr="000F2B84">
        <w:rPr>
          <w:rFonts w:ascii="GHEA Grapalat" w:hAnsi="GHEA Grapalat"/>
          <w:sz w:val="24"/>
          <w:szCs w:val="24"/>
          <w:lang w:val="hy-AM"/>
        </w:rPr>
        <w:t>դատական ակտը միայն դատական ծախսերի մասով բողոքարկելու, հիմնական պահանջից բացի, ածանցյալ պահանջներ ներկայացնելու դեպքում պետական տուրքի գանձնման հարցերը</w:t>
      </w:r>
      <w:r w:rsidR="00FD6B03" w:rsidRPr="000F2B84">
        <w:rPr>
          <w:rFonts w:ascii="GHEA Grapalat" w:eastAsia="Times New Roman" w:hAnsi="GHEA Grapalat" w:cs="Arial Unicode"/>
          <w:color w:val="000000"/>
          <w:sz w:val="24"/>
          <w:szCs w:val="24"/>
          <w:lang w:val="hy-AM"/>
        </w:rPr>
        <w:t>:</w:t>
      </w:r>
    </w:p>
    <w:p w:rsidR="00AC5DE8" w:rsidRPr="000F2B84" w:rsidRDefault="00AC5DE8" w:rsidP="00DA5936">
      <w:pPr>
        <w:pStyle w:val="ListParagraph"/>
        <w:widowControl w:val="0"/>
        <w:numPr>
          <w:ilvl w:val="0"/>
          <w:numId w:val="15"/>
        </w:numPr>
        <w:tabs>
          <w:tab w:val="left" w:pos="180"/>
          <w:tab w:val="left" w:pos="1170"/>
        </w:tabs>
        <w:spacing w:after="0" w:line="360" w:lineRule="auto"/>
        <w:ind w:left="0" w:right="124" w:firstLine="720"/>
        <w:jc w:val="both"/>
        <w:rPr>
          <w:rFonts w:ascii="GHEA Grapalat" w:hAnsi="GHEA Grapalat"/>
          <w:sz w:val="24"/>
          <w:szCs w:val="24"/>
          <w:lang w:val="hy-AM"/>
        </w:rPr>
      </w:pPr>
      <w:r w:rsidRPr="000F2B84">
        <w:rPr>
          <w:rFonts w:ascii="GHEA Grapalat" w:hAnsi="GHEA Grapalat"/>
          <w:sz w:val="24"/>
          <w:szCs w:val="24"/>
          <w:lang w:val="hy-AM"/>
        </w:rPr>
        <w:t xml:space="preserve">Հայցադիմումին ներկայացվող պահանջների մեջ ավելացվում է պահանջ առ այն, որ Օրենսգրքի 3-րդ հոդվածի 3-րդ մասում նշված սուբյեկտների կողմից ներկայացված հայցադիմումը պետք է պարունակի այդ մասով նախատեսված տեղեկությունները: </w:t>
      </w:r>
    </w:p>
    <w:p w:rsidR="001B66F8" w:rsidRPr="000F2B84" w:rsidRDefault="00AC5DE8" w:rsidP="00DA5936">
      <w:pPr>
        <w:pStyle w:val="ListParagraph"/>
        <w:widowControl w:val="0"/>
        <w:numPr>
          <w:ilvl w:val="0"/>
          <w:numId w:val="15"/>
        </w:numPr>
        <w:tabs>
          <w:tab w:val="left" w:pos="180"/>
          <w:tab w:val="left" w:pos="1170"/>
        </w:tabs>
        <w:spacing w:after="0" w:line="360" w:lineRule="auto"/>
        <w:ind w:left="0" w:right="124" w:firstLine="720"/>
        <w:jc w:val="both"/>
        <w:rPr>
          <w:rFonts w:ascii="GHEA Grapalat" w:hAnsi="GHEA Grapalat"/>
          <w:sz w:val="24"/>
          <w:szCs w:val="24"/>
          <w:lang w:val="hy-AM"/>
        </w:rPr>
      </w:pPr>
      <w:r w:rsidRPr="000F2B84">
        <w:rPr>
          <w:rFonts w:ascii="GHEA Grapalat" w:hAnsi="GHEA Grapalat"/>
          <w:sz w:val="24"/>
          <w:szCs w:val="24"/>
          <w:lang w:val="hy-AM"/>
        </w:rPr>
        <w:lastRenderedPageBreak/>
        <w:t>Նախատեսվում է, որ եթե վերաքննիչ վարչական դատարանն ընդունում է հ</w:t>
      </w:r>
      <w:r w:rsidRPr="000F2B84">
        <w:rPr>
          <w:rFonts w:ascii="GHEA Grapalat" w:eastAsia="Calibri" w:hAnsi="GHEA Grapalat" w:cs="Times New Roman"/>
          <w:sz w:val="24"/>
          <w:szCs w:val="24"/>
          <w:lang w:val="hy-AM"/>
        </w:rPr>
        <w:t>այցադիմումի ընդունումը մերժելու մասին որոշումը վերացվելու</w:t>
      </w:r>
      <w:r w:rsidRPr="000F2B84">
        <w:rPr>
          <w:rFonts w:ascii="GHEA Grapalat" w:hAnsi="GHEA Grapalat"/>
          <w:sz w:val="24"/>
          <w:szCs w:val="24"/>
          <w:lang w:val="hy-AM"/>
        </w:rPr>
        <w:t xml:space="preserve"> մասին որոշում, ապա վարչական դատարանը հայցադիմումն ընդունում է վարույթ, եթե բացակայում են սույն օրենսգրքով նախատեսված հայցադիմումը վերադարձնելու հիմքերը:</w:t>
      </w:r>
    </w:p>
    <w:p w:rsidR="001B66F8" w:rsidRPr="000F2B84" w:rsidRDefault="001B66F8" w:rsidP="00DA5936">
      <w:pPr>
        <w:pStyle w:val="ListParagraph"/>
        <w:widowControl w:val="0"/>
        <w:numPr>
          <w:ilvl w:val="0"/>
          <w:numId w:val="15"/>
        </w:numPr>
        <w:tabs>
          <w:tab w:val="left" w:pos="180"/>
          <w:tab w:val="left" w:pos="1170"/>
        </w:tabs>
        <w:spacing w:after="0" w:line="360" w:lineRule="auto"/>
        <w:ind w:left="0" w:right="124" w:firstLine="720"/>
        <w:jc w:val="both"/>
        <w:rPr>
          <w:rFonts w:ascii="GHEA Grapalat" w:hAnsi="GHEA Grapalat"/>
          <w:sz w:val="24"/>
          <w:szCs w:val="24"/>
          <w:lang w:val="hy-AM"/>
        </w:rPr>
      </w:pPr>
      <w:r w:rsidRPr="000F2B84">
        <w:rPr>
          <w:rFonts w:ascii="GHEA Grapalat" w:hAnsi="GHEA Grapalat"/>
          <w:sz w:val="24"/>
          <w:szCs w:val="24"/>
          <w:lang w:val="hy-AM"/>
        </w:rPr>
        <w:t>Սահմանվում է վ</w:t>
      </w:r>
      <w:r w:rsidR="00AC5DE8" w:rsidRPr="000F2B84">
        <w:rPr>
          <w:rFonts w:ascii="GHEA Grapalat" w:hAnsi="GHEA Grapalat"/>
          <w:sz w:val="24"/>
          <w:szCs w:val="24"/>
          <w:lang w:val="hy-AM"/>
        </w:rPr>
        <w:t>երաքննիչ և Վճռաբեկ դատարանների  որոշումների մեջ առկա վրիպակների, գրասխալների և թվաբանական սխալների ուղղման, լրացուցիչ որոշում կայացնելու հնարավորություն:</w:t>
      </w:r>
    </w:p>
    <w:p w:rsidR="001B66F8" w:rsidRPr="000F2B84" w:rsidRDefault="001B66F8" w:rsidP="00DA5936">
      <w:pPr>
        <w:pStyle w:val="ListParagraph"/>
        <w:widowControl w:val="0"/>
        <w:numPr>
          <w:ilvl w:val="0"/>
          <w:numId w:val="15"/>
        </w:numPr>
        <w:tabs>
          <w:tab w:val="left" w:pos="180"/>
          <w:tab w:val="left" w:pos="1170"/>
        </w:tabs>
        <w:spacing w:after="0" w:line="360" w:lineRule="auto"/>
        <w:ind w:left="0" w:right="124" w:firstLine="720"/>
        <w:jc w:val="both"/>
        <w:rPr>
          <w:rFonts w:ascii="GHEA Grapalat" w:hAnsi="GHEA Grapalat"/>
          <w:sz w:val="24"/>
          <w:szCs w:val="24"/>
          <w:lang w:val="hy-AM"/>
        </w:rPr>
      </w:pPr>
      <w:r w:rsidRPr="000F2B84">
        <w:rPr>
          <w:rFonts w:ascii="GHEA Grapalat" w:hAnsi="GHEA Grapalat"/>
          <w:sz w:val="24"/>
          <w:szCs w:val="24"/>
          <w:lang w:val="hy-AM"/>
        </w:rPr>
        <w:t>Ս</w:t>
      </w:r>
      <w:r w:rsidR="00AC5DE8" w:rsidRPr="000F2B84">
        <w:rPr>
          <w:rFonts w:ascii="GHEA Grapalat" w:hAnsi="GHEA Grapalat"/>
          <w:sz w:val="24"/>
          <w:szCs w:val="24"/>
          <w:lang w:val="hy-AM"/>
        </w:rPr>
        <w:t>ահմանվ</w:t>
      </w:r>
      <w:r w:rsidRPr="000F2B84">
        <w:rPr>
          <w:rFonts w:ascii="GHEA Grapalat" w:hAnsi="GHEA Grapalat"/>
          <w:sz w:val="24"/>
          <w:szCs w:val="24"/>
          <w:lang w:val="hy-AM"/>
        </w:rPr>
        <w:t>ում</w:t>
      </w:r>
      <w:r w:rsidR="00AC5DE8" w:rsidRPr="000F2B84">
        <w:rPr>
          <w:rFonts w:ascii="GHEA Grapalat" w:hAnsi="GHEA Grapalat"/>
          <w:sz w:val="24"/>
          <w:szCs w:val="24"/>
          <w:lang w:val="hy-AM"/>
        </w:rPr>
        <w:t xml:space="preserve"> է որոշ հիմքերի առկայության պարագայում  դատական ակտը՝ անկախ բողոքի հիմքերից և հիմնավորումներից անվերապահ բեկանելու կանոն:</w:t>
      </w:r>
    </w:p>
    <w:p w:rsidR="001B66F8" w:rsidRPr="000F2B84" w:rsidRDefault="001B66F8" w:rsidP="00DA5936">
      <w:pPr>
        <w:pStyle w:val="ListParagraph"/>
        <w:widowControl w:val="0"/>
        <w:numPr>
          <w:ilvl w:val="0"/>
          <w:numId w:val="15"/>
        </w:numPr>
        <w:tabs>
          <w:tab w:val="left" w:pos="180"/>
          <w:tab w:val="left" w:pos="1170"/>
        </w:tabs>
        <w:spacing w:after="0" w:line="360" w:lineRule="auto"/>
        <w:ind w:left="0" w:right="124" w:firstLine="720"/>
        <w:jc w:val="both"/>
        <w:rPr>
          <w:rFonts w:ascii="GHEA Grapalat" w:hAnsi="GHEA Grapalat"/>
          <w:sz w:val="24"/>
          <w:szCs w:val="24"/>
          <w:lang w:val="hy-AM"/>
        </w:rPr>
      </w:pPr>
      <w:r w:rsidRPr="000F2B84">
        <w:rPr>
          <w:rFonts w:ascii="GHEA Grapalat" w:hAnsi="GHEA Grapalat"/>
          <w:sz w:val="24"/>
          <w:szCs w:val="24"/>
          <w:lang w:val="hy-AM"/>
        </w:rPr>
        <w:t>Բ</w:t>
      </w:r>
      <w:r w:rsidR="00AC5DE8" w:rsidRPr="000F2B84">
        <w:rPr>
          <w:rFonts w:ascii="GHEA Grapalat" w:hAnsi="GHEA Grapalat"/>
          <w:sz w:val="24"/>
          <w:szCs w:val="24"/>
          <w:lang w:val="hy-AM"/>
        </w:rPr>
        <w:t xml:space="preserve">աց թողնված ժամկետը վերականգնելու մասին միջնորդության բացակայությամբ վճռաբեկ բողոքը սահմանված ժամկետը լրանալուց հետո բերված լինելը </w:t>
      </w:r>
      <w:r w:rsidRPr="000F2B84">
        <w:rPr>
          <w:rFonts w:ascii="GHEA Grapalat" w:hAnsi="GHEA Grapalat"/>
          <w:sz w:val="24"/>
          <w:szCs w:val="24"/>
          <w:lang w:val="hy-AM"/>
        </w:rPr>
        <w:t>սահմանվում</w:t>
      </w:r>
      <w:r w:rsidR="00AC5DE8" w:rsidRPr="000F2B84">
        <w:rPr>
          <w:rFonts w:ascii="GHEA Grapalat" w:hAnsi="GHEA Grapalat"/>
          <w:sz w:val="24"/>
          <w:szCs w:val="24"/>
          <w:lang w:val="hy-AM"/>
        </w:rPr>
        <w:t xml:space="preserve"> է վճռաբեկ բողոքը վերադարձնելու հիմք:</w:t>
      </w:r>
    </w:p>
    <w:p w:rsidR="00DA5936" w:rsidRPr="000F2B84" w:rsidRDefault="001B66F8" w:rsidP="00DA5936">
      <w:pPr>
        <w:pStyle w:val="ListParagraph"/>
        <w:widowControl w:val="0"/>
        <w:numPr>
          <w:ilvl w:val="0"/>
          <w:numId w:val="15"/>
        </w:numPr>
        <w:tabs>
          <w:tab w:val="left" w:pos="180"/>
          <w:tab w:val="left" w:pos="1170"/>
        </w:tabs>
        <w:spacing w:after="0" w:line="360" w:lineRule="auto"/>
        <w:ind w:left="0" w:right="124" w:firstLine="720"/>
        <w:jc w:val="both"/>
        <w:rPr>
          <w:rFonts w:ascii="GHEA Grapalat" w:hAnsi="GHEA Grapalat"/>
          <w:sz w:val="24"/>
          <w:szCs w:val="24"/>
          <w:lang w:val="hy-AM"/>
        </w:rPr>
      </w:pPr>
      <w:r w:rsidRPr="000F2B84">
        <w:rPr>
          <w:rFonts w:ascii="GHEA Grapalat" w:hAnsi="GHEA Grapalat"/>
          <w:sz w:val="24"/>
          <w:szCs w:val="24"/>
          <w:lang w:val="hy-AM"/>
        </w:rPr>
        <w:t>Սահմանվում է, որ վճռաբեկ բողոքը վերադարձնելու մասին որոշման մեջ նշված թերությունները չվերացվելու, բողոքը կրկին ներկայացնելու դեպքում նոր խախտումներ թույլ տալու, վճռաբեկ բողոքը սահմանված ժամկետը լրանալուց հետո բերվելու և բաց թողնված ժամկետը վերականգնելու մասին միջնորդությունը բացակայելու, պետական տուրքի գծով արտոնություն սահմանելու վերաբերյալ միջնորդությունը մերժելու դեպքում վճռաբեկ բողոքն առանց քննության է թողնվում.</w:t>
      </w:r>
    </w:p>
    <w:p w:rsidR="00DA5936" w:rsidRPr="000F2B84" w:rsidRDefault="00DA5936" w:rsidP="00DA5936">
      <w:pPr>
        <w:pStyle w:val="ListParagraph"/>
        <w:widowControl w:val="0"/>
        <w:numPr>
          <w:ilvl w:val="0"/>
          <w:numId w:val="15"/>
        </w:numPr>
        <w:tabs>
          <w:tab w:val="left" w:pos="180"/>
          <w:tab w:val="left" w:pos="1170"/>
        </w:tabs>
        <w:spacing w:after="0" w:line="360" w:lineRule="auto"/>
        <w:ind w:left="0" w:right="124" w:firstLine="720"/>
        <w:jc w:val="both"/>
        <w:rPr>
          <w:rFonts w:ascii="GHEA Grapalat" w:hAnsi="GHEA Grapalat"/>
          <w:sz w:val="24"/>
          <w:szCs w:val="24"/>
          <w:lang w:val="hy-AM"/>
        </w:rPr>
      </w:pPr>
      <w:r w:rsidRPr="000F2B84">
        <w:rPr>
          <w:rFonts w:ascii="GHEA Grapalat" w:hAnsi="GHEA Grapalat"/>
          <w:sz w:val="24"/>
          <w:szCs w:val="24"/>
          <w:lang w:val="hy-AM"/>
        </w:rPr>
        <w:t>Կ</w:t>
      </w:r>
      <w:r w:rsidR="00AC5DE8" w:rsidRPr="000F2B84">
        <w:rPr>
          <w:rFonts w:ascii="GHEA Grapalat" w:hAnsi="GHEA Grapalat"/>
          <w:sz w:val="24"/>
          <w:szCs w:val="24"/>
          <w:lang w:val="hy-AM"/>
        </w:rPr>
        <w:t>արգավորում</w:t>
      </w:r>
      <w:r w:rsidRPr="000F2B84">
        <w:rPr>
          <w:rFonts w:ascii="GHEA Grapalat" w:hAnsi="GHEA Grapalat"/>
          <w:sz w:val="24"/>
          <w:szCs w:val="24"/>
          <w:lang w:val="hy-AM"/>
        </w:rPr>
        <w:t xml:space="preserve"> են</w:t>
      </w:r>
      <w:r w:rsidR="00AC5DE8" w:rsidRPr="000F2B84">
        <w:rPr>
          <w:rFonts w:ascii="GHEA Grapalat" w:hAnsi="GHEA Grapalat"/>
          <w:sz w:val="24"/>
          <w:szCs w:val="24"/>
          <w:lang w:val="hy-AM"/>
        </w:rPr>
        <w:t xml:space="preserve"> դատական նիստում վճռաբեկ բողոքի քննությունն իրականացնելու հարցերը: </w:t>
      </w:r>
    </w:p>
    <w:p w:rsidR="00DA5936" w:rsidRPr="000F2B84" w:rsidRDefault="00AC5DE8" w:rsidP="00DA5936">
      <w:pPr>
        <w:pStyle w:val="ListParagraph"/>
        <w:widowControl w:val="0"/>
        <w:numPr>
          <w:ilvl w:val="0"/>
          <w:numId w:val="15"/>
        </w:numPr>
        <w:tabs>
          <w:tab w:val="left" w:pos="180"/>
          <w:tab w:val="left" w:pos="1170"/>
        </w:tabs>
        <w:spacing w:after="0" w:line="360" w:lineRule="auto"/>
        <w:ind w:left="0" w:right="124" w:firstLine="720"/>
        <w:jc w:val="both"/>
        <w:rPr>
          <w:rFonts w:ascii="GHEA Grapalat" w:hAnsi="GHEA Grapalat"/>
          <w:sz w:val="24"/>
          <w:szCs w:val="24"/>
          <w:lang w:val="hy-AM"/>
        </w:rPr>
      </w:pPr>
      <w:r w:rsidRPr="000F2B84">
        <w:rPr>
          <w:rFonts w:ascii="GHEA Grapalat" w:hAnsi="GHEA Grapalat"/>
          <w:sz w:val="24"/>
          <w:szCs w:val="24"/>
          <w:lang w:val="hy-AM"/>
        </w:rPr>
        <w:t xml:space="preserve">Նոր երևան եկած կամ նոր հանգամանքներով դատական ակտերի վերանայման դատավարական կանոնները </w:t>
      </w:r>
      <w:r w:rsidR="00DA5936" w:rsidRPr="000F2B84">
        <w:rPr>
          <w:rFonts w:ascii="GHEA Grapalat" w:hAnsi="GHEA Grapalat"/>
          <w:sz w:val="24"/>
          <w:szCs w:val="24"/>
          <w:lang w:val="hy-AM"/>
        </w:rPr>
        <w:t>համապատասխանեցվել են Օրենսգրքի գործող կարգավորումներին.</w:t>
      </w:r>
    </w:p>
    <w:p w:rsidR="00AC5DE8" w:rsidRPr="000F2B84" w:rsidRDefault="00AC5DE8" w:rsidP="00DA5936">
      <w:pPr>
        <w:pStyle w:val="ListParagraph"/>
        <w:widowControl w:val="0"/>
        <w:numPr>
          <w:ilvl w:val="0"/>
          <w:numId w:val="15"/>
        </w:numPr>
        <w:tabs>
          <w:tab w:val="left" w:pos="180"/>
          <w:tab w:val="left" w:pos="1170"/>
        </w:tabs>
        <w:spacing w:after="0" w:line="360" w:lineRule="auto"/>
        <w:ind w:left="0" w:right="124" w:firstLine="720"/>
        <w:jc w:val="both"/>
        <w:rPr>
          <w:rFonts w:ascii="GHEA Grapalat" w:hAnsi="GHEA Grapalat"/>
          <w:sz w:val="24"/>
          <w:szCs w:val="24"/>
          <w:lang w:val="hy-AM"/>
        </w:rPr>
      </w:pPr>
      <w:r w:rsidRPr="000F2B84">
        <w:rPr>
          <w:rFonts w:ascii="GHEA Grapalat" w:eastAsia="Calibri" w:hAnsi="GHEA Grapalat" w:cs="Times New Roman"/>
          <w:sz w:val="24"/>
          <w:szCs w:val="24"/>
          <w:lang w:val="hy-AM"/>
        </w:rPr>
        <w:t xml:space="preserve">Օրենսգրքի նորմատիվ իրավական ակտերի իրավաչափությունը </w:t>
      </w:r>
      <w:r w:rsidRPr="000F2B84">
        <w:rPr>
          <w:rFonts w:ascii="GHEA Grapalat" w:eastAsia="Calibri" w:hAnsi="GHEA Grapalat" w:cs="Times New Roman"/>
          <w:sz w:val="24"/>
          <w:szCs w:val="24"/>
          <w:lang w:val="hy-AM"/>
        </w:rPr>
        <w:lastRenderedPageBreak/>
        <w:t>վիճարկելու վերաբերյալ հատուկ վարույթի կարգավորմանը նվիրված 26-րդ գլխում կարգավորումներ</w:t>
      </w:r>
      <w:r w:rsidR="00DA5936" w:rsidRPr="000F2B84">
        <w:rPr>
          <w:rFonts w:ascii="GHEA Grapalat" w:eastAsia="Calibri" w:hAnsi="GHEA Grapalat" w:cs="Times New Roman"/>
          <w:sz w:val="24"/>
          <w:szCs w:val="24"/>
          <w:lang w:val="hy-AM"/>
        </w:rPr>
        <w:t>ը համապատասխանեցվել են</w:t>
      </w:r>
      <w:r w:rsidRPr="000F2B84">
        <w:rPr>
          <w:rFonts w:ascii="GHEA Grapalat" w:eastAsia="Calibri" w:hAnsi="GHEA Grapalat" w:cs="Times New Roman"/>
          <w:sz w:val="24"/>
          <w:szCs w:val="24"/>
          <w:lang w:val="hy-AM"/>
        </w:rPr>
        <w:t xml:space="preserve"> օրենսդրական գործող կարգավարորումների տրամաբանությանը:</w:t>
      </w:r>
    </w:p>
    <w:p w:rsidR="00271770" w:rsidRPr="000F2B84" w:rsidRDefault="00271770" w:rsidP="00271770">
      <w:pPr>
        <w:spacing w:after="0" w:line="360" w:lineRule="auto"/>
        <w:ind w:firstLine="720"/>
        <w:jc w:val="both"/>
        <w:rPr>
          <w:rFonts w:ascii="GHEA Grapalat" w:hAnsi="GHEA Grapalat" w:cs="Sylfaen"/>
          <w:b/>
          <w:sz w:val="24"/>
          <w:szCs w:val="24"/>
          <w:lang w:val="hy-AM"/>
        </w:rPr>
      </w:pPr>
    </w:p>
    <w:p w:rsidR="00271770" w:rsidRPr="000F2B84" w:rsidRDefault="00271770" w:rsidP="00271770">
      <w:pPr>
        <w:spacing w:after="0" w:line="360" w:lineRule="auto"/>
        <w:ind w:firstLine="720"/>
        <w:jc w:val="both"/>
        <w:rPr>
          <w:rFonts w:ascii="GHEA Grapalat" w:hAnsi="GHEA Grapalat" w:cs="Sylfaen"/>
          <w:b/>
          <w:sz w:val="24"/>
          <w:szCs w:val="24"/>
          <w:lang w:val="hy-AM"/>
        </w:rPr>
      </w:pPr>
      <w:r w:rsidRPr="000F2B84">
        <w:rPr>
          <w:rFonts w:ascii="GHEA Grapalat" w:hAnsi="GHEA Grapalat" w:cs="Sylfaen"/>
          <w:b/>
          <w:sz w:val="24"/>
          <w:szCs w:val="24"/>
          <w:lang w:val="hy-AM"/>
        </w:rPr>
        <w:t>Վ</w:t>
      </w:r>
      <w:r w:rsidRPr="000F2B84">
        <w:rPr>
          <w:rFonts w:ascii="GHEA Grapalat" w:eastAsia="Calibri" w:hAnsi="GHEA Grapalat" w:cs="Sylfaen"/>
          <w:b/>
          <w:sz w:val="24"/>
          <w:szCs w:val="24"/>
          <w:lang w:val="hy-AM"/>
        </w:rPr>
        <w:t xml:space="preserve">արչական իրավախախտումների վերաբերյալ օրենսգրքում </w:t>
      </w:r>
      <w:r w:rsidRPr="000F2B84">
        <w:rPr>
          <w:rFonts w:ascii="GHEA Grapalat" w:hAnsi="GHEA Grapalat" w:cs="Sylfaen"/>
          <w:b/>
          <w:sz w:val="24"/>
          <w:szCs w:val="24"/>
          <w:lang w:val="hy-AM"/>
        </w:rPr>
        <w:t>փոփոխությունների մասով.</w:t>
      </w:r>
    </w:p>
    <w:p w:rsidR="00272DB6" w:rsidRPr="000F2B84" w:rsidRDefault="00271770" w:rsidP="00D524F9">
      <w:pPr>
        <w:pStyle w:val="NoSpacing"/>
        <w:tabs>
          <w:tab w:val="left" w:pos="1170"/>
        </w:tabs>
        <w:spacing w:line="360" w:lineRule="auto"/>
        <w:jc w:val="both"/>
        <w:rPr>
          <w:rFonts w:ascii="GHEA Grapalat" w:hAnsi="GHEA Grapalat"/>
          <w:sz w:val="24"/>
          <w:szCs w:val="24"/>
          <w:lang w:val="hy-AM"/>
        </w:rPr>
      </w:pPr>
      <w:r w:rsidRPr="000F2B84">
        <w:rPr>
          <w:rFonts w:ascii="GHEA Grapalat" w:hAnsi="GHEA Grapalat"/>
          <w:sz w:val="24"/>
          <w:szCs w:val="24"/>
          <w:lang w:val="hy-AM"/>
        </w:rPr>
        <w:tab/>
      </w:r>
      <w:r w:rsidR="000F2B84">
        <w:rPr>
          <w:rFonts w:ascii="GHEA Grapalat" w:hAnsi="GHEA Grapalat"/>
          <w:sz w:val="24"/>
          <w:szCs w:val="24"/>
          <w:lang w:val="hy-AM"/>
        </w:rPr>
        <w:t>Որո</w:t>
      </w:r>
      <w:r w:rsidR="000F2B84" w:rsidRPr="000F2B84">
        <w:rPr>
          <w:rFonts w:ascii="GHEA Grapalat" w:hAnsi="GHEA Grapalat"/>
          <w:sz w:val="24"/>
          <w:szCs w:val="24"/>
          <w:lang w:val="hy-AM"/>
        </w:rPr>
        <w:t>շ</w:t>
      </w:r>
      <w:r w:rsidRPr="000F2B84">
        <w:rPr>
          <w:rFonts w:ascii="GHEA Grapalat" w:hAnsi="GHEA Grapalat"/>
          <w:sz w:val="24"/>
          <w:szCs w:val="24"/>
          <w:lang w:val="hy-AM"/>
        </w:rPr>
        <w:t>, մասնավորապես, միջուկային անվտանգության ապահովման, լեզվի և կրթության</w:t>
      </w:r>
      <w:r w:rsidR="00C31B83" w:rsidRPr="000F2B84">
        <w:rPr>
          <w:rFonts w:ascii="GHEA Grapalat" w:hAnsi="GHEA Grapalat"/>
          <w:sz w:val="24"/>
          <w:szCs w:val="24"/>
          <w:lang w:val="hy-AM"/>
        </w:rPr>
        <w:t>, պրոբացիայի ծառայության</w:t>
      </w:r>
      <w:r w:rsidRPr="000F2B84">
        <w:rPr>
          <w:rFonts w:ascii="GHEA Grapalat" w:hAnsi="GHEA Grapalat"/>
          <w:sz w:val="24"/>
          <w:szCs w:val="24"/>
          <w:lang w:val="hy-AM"/>
        </w:rPr>
        <w:t xml:space="preserve"> բնագավառների</w:t>
      </w:r>
      <w:r w:rsidR="00C31B83" w:rsidRPr="000F2B84">
        <w:rPr>
          <w:rFonts w:ascii="GHEA Grapalat" w:hAnsi="GHEA Grapalat"/>
          <w:sz w:val="24"/>
          <w:szCs w:val="24"/>
          <w:lang w:val="hy-AM"/>
        </w:rPr>
        <w:t xml:space="preserve">, </w:t>
      </w:r>
      <w:r w:rsidRPr="000F2B84">
        <w:rPr>
          <w:rFonts w:ascii="GHEA Grapalat" w:hAnsi="GHEA Grapalat"/>
          <w:sz w:val="24"/>
          <w:szCs w:val="24"/>
          <w:lang w:val="hy-AM"/>
        </w:rPr>
        <w:t>հավաքներ անցակցնելո</w:t>
      </w:r>
      <w:r w:rsidR="00C31B83" w:rsidRPr="000F2B84">
        <w:rPr>
          <w:rFonts w:ascii="GHEA Grapalat" w:hAnsi="GHEA Grapalat"/>
          <w:sz w:val="24"/>
          <w:szCs w:val="24"/>
          <w:lang w:val="hy-AM"/>
        </w:rPr>
        <w:t>ւ</w:t>
      </w:r>
      <w:r w:rsidRPr="000F2B84">
        <w:rPr>
          <w:rFonts w:ascii="GHEA Grapalat" w:hAnsi="GHEA Grapalat"/>
          <w:sz w:val="24"/>
          <w:szCs w:val="24"/>
          <w:lang w:val="hy-AM"/>
        </w:rPr>
        <w:t>՝ օրենքով սահմանված կարգը խախտելու, ոստիկանության ծառայողի օրինական պահանջը չկատարելու, պետական մարմնին (պաշտոնատար անձին) տեղեկատվություն չտրամադրելու</w:t>
      </w:r>
      <w:r w:rsidR="00C31B83" w:rsidRPr="000F2B84">
        <w:rPr>
          <w:rFonts w:ascii="GHEA Grapalat" w:hAnsi="GHEA Grapalat"/>
          <w:sz w:val="24"/>
          <w:szCs w:val="24"/>
          <w:lang w:val="hy-AM"/>
        </w:rPr>
        <w:t xml:space="preserve"> վերաբերյալ վարչական ի</w:t>
      </w:r>
      <w:r w:rsidR="000F2B84">
        <w:rPr>
          <w:rFonts w:ascii="GHEA Grapalat" w:hAnsi="GHEA Grapalat"/>
          <w:sz w:val="24"/>
          <w:szCs w:val="24"/>
          <w:lang w:val="hy-AM"/>
        </w:rPr>
        <w:t>րավա</w:t>
      </w:r>
      <w:r w:rsidR="000F2B84" w:rsidRPr="000F2B84">
        <w:rPr>
          <w:rFonts w:ascii="GHEA Grapalat" w:hAnsi="GHEA Grapalat"/>
          <w:sz w:val="24"/>
          <w:szCs w:val="24"/>
          <w:lang w:val="hy-AM"/>
        </w:rPr>
        <w:t>խա</w:t>
      </w:r>
      <w:r w:rsidR="00C31B83" w:rsidRPr="000F2B84">
        <w:rPr>
          <w:rFonts w:ascii="GHEA Grapalat" w:hAnsi="GHEA Grapalat"/>
          <w:sz w:val="24"/>
          <w:szCs w:val="24"/>
          <w:lang w:val="hy-AM"/>
        </w:rPr>
        <w:t>խտումների վերաբերյալ գործերի քննությունը վերապահվ</w:t>
      </w:r>
      <w:r w:rsidR="000F2B84" w:rsidRPr="000F2B84">
        <w:rPr>
          <w:rFonts w:ascii="GHEA Grapalat" w:hAnsi="GHEA Grapalat"/>
          <w:sz w:val="24"/>
          <w:szCs w:val="24"/>
          <w:lang w:val="hy-AM"/>
        </w:rPr>
        <w:t>ում</w:t>
      </w:r>
      <w:r w:rsidR="00C31B83" w:rsidRPr="000F2B84">
        <w:rPr>
          <w:rFonts w:ascii="GHEA Grapalat" w:hAnsi="GHEA Grapalat"/>
          <w:sz w:val="24"/>
          <w:szCs w:val="24"/>
          <w:lang w:val="hy-AM"/>
        </w:rPr>
        <w:t xml:space="preserve"> է իրավասու վարչական մարմիններին:</w:t>
      </w:r>
    </w:p>
    <w:p w:rsidR="00D524F9" w:rsidRPr="000F2B84" w:rsidRDefault="00D524F9" w:rsidP="00D524F9">
      <w:pPr>
        <w:pStyle w:val="NoSpacing"/>
        <w:tabs>
          <w:tab w:val="left" w:pos="1170"/>
        </w:tabs>
        <w:spacing w:line="360" w:lineRule="auto"/>
        <w:jc w:val="both"/>
        <w:rPr>
          <w:rFonts w:ascii="GHEA Grapalat" w:hAnsi="GHEA Grapalat"/>
          <w:sz w:val="24"/>
          <w:szCs w:val="24"/>
          <w:lang w:val="hy-AM"/>
        </w:rPr>
      </w:pPr>
    </w:p>
    <w:p w:rsidR="00D524F9" w:rsidRPr="000F2B84" w:rsidRDefault="00D524F9" w:rsidP="00D524F9">
      <w:pPr>
        <w:spacing w:line="360" w:lineRule="auto"/>
        <w:ind w:firstLine="720"/>
        <w:jc w:val="both"/>
        <w:rPr>
          <w:rFonts w:ascii="GHEA Grapalat" w:hAnsi="GHEA Grapalat" w:cs="GHEA Mariam"/>
          <w:b/>
          <w:sz w:val="24"/>
          <w:szCs w:val="24"/>
          <w:lang w:val="hy-AM"/>
        </w:rPr>
      </w:pPr>
      <w:r w:rsidRPr="000F2B84">
        <w:rPr>
          <w:rFonts w:ascii="GHEA Grapalat" w:hAnsi="GHEA Grapalat" w:cs="GHEA Mariam"/>
          <w:b/>
          <w:sz w:val="24"/>
          <w:szCs w:val="24"/>
          <w:lang w:val="hy-AM"/>
        </w:rPr>
        <w:t>4. Նախագծ</w:t>
      </w:r>
      <w:r w:rsidR="00C249B5" w:rsidRPr="00C249B5">
        <w:rPr>
          <w:rFonts w:ascii="GHEA Grapalat" w:hAnsi="GHEA Grapalat" w:cs="GHEA Mariam"/>
          <w:b/>
          <w:sz w:val="24"/>
          <w:szCs w:val="24"/>
          <w:lang w:val="hy-AM"/>
        </w:rPr>
        <w:t>եր</w:t>
      </w:r>
      <w:r w:rsidRPr="000F2B84">
        <w:rPr>
          <w:rFonts w:ascii="GHEA Grapalat" w:hAnsi="GHEA Grapalat" w:cs="GHEA Mariam"/>
          <w:b/>
          <w:sz w:val="24"/>
          <w:szCs w:val="24"/>
          <w:lang w:val="hy-AM"/>
        </w:rPr>
        <w:t>ի մշակման գործընթացում ներգրավված ինստիտուտները և անձինք</w:t>
      </w:r>
    </w:p>
    <w:p w:rsidR="00D524F9" w:rsidRPr="000F2B84" w:rsidRDefault="00D524F9" w:rsidP="00D524F9">
      <w:pPr>
        <w:spacing w:line="360" w:lineRule="auto"/>
        <w:ind w:firstLine="709"/>
        <w:jc w:val="both"/>
        <w:rPr>
          <w:rFonts w:ascii="GHEA Grapalat" w:hAnsi="GHEA Grapalat" w:cs="GHEA Mariam"/>
          <w:sz w:val="24"/>
          <w:szCs w:val="24"/>
          <w:lang w:val="hy-AM"/>
        </w:rPr>
      </w:pPr>
      <w:r w:rsidRPr="000F2B84">
        <w:rPr>
          <w:rFonts w:ascii="GHEA Grapalat" w:hAnsi="GHEA Grapalat" w:cs="GHEA Mariam"/>
          <w:spacing w:val="-6"/>
          <w:sz w:val="24"/>
          <w:szCs w:val="24"/>
          <w:lang w:val="hy-AM"/>
        </w:rPr>
        <w:t xml:space="preserve">Նախագիծը մշակվել է Արդարադատության նախարարության «Օրենսդրության զարգացման կենտրոն» հիմնադրամի </w:t>
      </w:r>
      <w:r w:rsidRPr="000F2B84">
        <w:rPr>
          <w:rFonts w:ascii="GHEA Grapalat" w:hAnsi="GHEA Grapalat" w:cs="GHEA Mariam"/>
          <w:sz w:val="24"/>
          <w:szCs w:val="24"/>
          <w:lang w:val="hy-AM"/>
        </w:rPr>
        <w:t>կողմից:</w:t>
      </w:r>
      <w:r w:rsidRPr="000F2B84">
        <w:rPr>
          <w:rFonts w:ascii="GHEA Grapalat" w:hAnsi="GHEA Grapalat"/>
          <w:sz w:val="24"/>
          <w:szCs w:val="24"/>
          <w:lang w:val="hy-AM"/>
        </w:rPr>
        <w:tab/>
      </w:r>
    </w:p>
    <w:p w:rsidR="00D524F9" w:rsidRPr="004F0EFC" w:rsidRDefault="00D524F9" w:rsidP="00D524F9">
      <w:pPr>
        <w:tabs>
          <w:tab w:val="left" w:pos="90"/>
        </w:tabs>
        <w:spacing w:line="360" w:lineRule="auto"/>
        <w:ind w:firstLine="720"/>
        <w:jc w:val="both"/>
        <w:rPr>
          <w:rFonts w:ascii="GHEA Grapalat" w:hAnsi="GHEA Grapalat"/>
          <w:sz w:val="24"/>
          <w:szCs w:val="24"/>
          <w:lang w:val="hy-AM"/>
        </w:rPr>
      </w:pPr>
      <w:r w:rsidRPr="000F2B84">
        <w:rPr>
          <w:rFonts w:ascii="GHEA Grapalat" w:hAnsi="GHEA Grapalat"/>
          <w:b/>
          <w:sz w:val="24"/>
          <w:szCs w:val="24"/>
          <w:lang w:val="hy-AM"/>
        </w:rPr>
        <w:t>5. Օ</w:t>
      </w:r>
      <w:r w:rsidRPr="000F2B84">
        <w:rPr>
          <w:rFonts w:ascii="GHEA Grapalat" w:hAnsi="GHEA Grapalat" w:cs="Sylfaen"/>
          <w:b/>
          <w:sz w:val="24"/>
          <w:szCs w:val="24"/>
          <w:lang w:val="hy-AM"/>
        </w:rPr>
        <w:t>րենք</w:t>
      </w:r>
      <w:r w:rsidR="00C249B5" w:rsidRPr="00C249B5">
        <w:rPr>
          <w:rFonts w:ascii="GHEA Grapalat" w:hAnsi="GHEA Grapalat" w:cs="Sylfaen"/>
          <w:b/>
          <w:sz w:val="24"/>
          <w:szCs w:val="24"/>
          <w:lang w:val="hy-AM"/>
        </w:rPr>
        <w:t>ներ</w:t>
      </w:r>
      <w:r w:rsidRPr="000F2B84">
        <w:rPr>
          <w:rFonts w:ascii="GHEA Grapalat" w:hAnsi="GHEA Grapalat" w:cs="Sylfaen"/>
          <w:b/>
          <w:sz w:val="24"/>
          <w:szCs w:val="24"/>
          <w:lang w:val="hy-AM"/>
        </w:rPr>
        <w:t>ի</w:t>
      </w:r>
      <w:r w:rsidRPr="000F2B84">
        <w:rPr>
          <w:rFonts w:ascii="GHEA Grapalat" w:hAnsi="GHEA Grapalat"/>
          <w:b/>
          <w:sz w:val="24"/>
          <w:szCs w:val="24"/>
          <w:lang w:val="hy-AM"/>
        </w:rPr>
        <w:t xml:space="preserve"> </w:t>
      </w:r>
      <w:r w:rsidRPr="000F2B84">
        <w:rPr>
          <w:rFonts w:ascii="GHEA Grapalat" w:hAnsi="GHEA Grapalat" w:cs="Sylfaen"/>
          <w:b/>
          <w:noProof/>
          <w:sz w:val="24"/>
          <w:szCs w:val="24"/>
          <w:lang w:val="hy-AM"/>
        </w:rPr>
        <w:t>ընդունման</w:t>
      </w:r>
      <w:r w:rsidRPr="000F2B84">
        <w:rPr>
          <w:rFonts w:ascii="GHEA Grapalat" w:hAnsi="GHEA Grapalat"/>
          <w:b/>
          <w:noProof/>
          <w:sz w:val="24"/>
          <w:szCs w:val="24"/>
          <w:lang w:val="hy-AM"/>
        </w:rPr>
        <w:t xml:space="preserve"> </w:t>
      </w:r>
      <w:r w:rsidRPr="000F2B84">
        <w:rPr>
          <w:rFonts w:ascii="GHEA Grapalat" w:hAnsi="GHEA Grapalat" w:cs="Sylfaen"/>
          <w:b/>
          <w:bCs/>
          <w:iCs/>
          <w:noProof/>
          <w:sz w:val="24"/>
          <w:szCs w:val="24"/>
          <w:lang w:val="hy-AM"/>
        </w:rPr>
        <w:t>կապակցությամբ</w:t>
      </w:r>
      <w:r w:rsidRPr="000F2B84">
        <w:rPr>
          <w:rFonts w:ascii="GHEA Grapalat" w:hAnsi="GHEA Grapalat"/>
          <w:b/>
          <w:bCs/>
          <w:iCs/>
          <w:noProof/>
          <w:sz w:val="24"/>
          <w:szCs w:val="24"/>
          <w:lang w:val="hy-AM"/>
        </w:rPr>
        <w:t xml:space="preserve"> </w:t>
      </w:r>
      <w:r w:rsidRPr="000F2B84">
        <w:rPr>
          <w:rFonts w:ascii="GHEA Grapalat" w:hAnsi="GHEA Grapalat" w:cs="Sylfaen"/>
          <w:b/>
          <w:bCs/>
          <w:iCs/>
          <w:noProof/>
          <w:sz w:val="24"/>
          <w:szCs w:val="24"/>
          <w:lang w:val="hy-AM"/>
        </w:rPr>
        <w:t>այլ իրավական ակտերի ընդունման անհրաժեշտությունը</w:t>
      </w:r>
      <w:r w:rsidRPr="000F2B84">
        <w:rPr>
          <w:rFonts w:ascii="GHEA Grapalat" w:eastAsia="GHEA Grapalat" w:hAnsi="GHEA Grapalat" w:cs="GHEA Grapalat"/>
          <w:b/>
          <w:color w:val="000000"/>
          <w:sz w:val="24"/>
          <w:szCs w:val="24"/>
          <w:lang w:val="hy-AM"/>
        </w:rPr>
        <w:t xml:space="preserve"> և պետական բյուջեի եկամուտներում և ծախսերում սպասվելիք փոփոխությունները</w:t>
      </w:r>
    </w:p>
    <w:p w:rsidR="00D524F9" w:rsidRPr="000F2B84" w:rsidRDefault="00D524F9" w:rsidP="00D524F9">
      <w:pPr>
        <w:pStyle w:val="NormalWeb"/>
        <w:spacing w:before="0" w:beforeAutospacing="0" w:after="0" w:afterAutospacing="0" w:line="360" w:lineRule="auto"/>
        <w:ind w:firstLine="720"/>
        <w:jc w:val="both"/>
        <w:rPr>
          <w:rFonts w:ascii="GHEA Grapalat" w:hAnsi="GHEA Grapalat"/>
          <w:bCs/>
          <w:color w:val="000000"/>
          <w:shd w:val="clear" w:color="auto" w:fill="FFFFFF"/>
          <w:lang w:val="hy-AM"/>
        </w:rPr>
      </w:pPr>
      <w:r w:rsidRPr="000F2B84">
        <w:rPr>
          <w:rFonts w:ascii="GHEA Grapalat" w:eastAsia="GHEA Grapalat" w:hAnsi="GHEA Grapalat" w:cs="GHEA Grapalat"/>
          <w:color w:val="000000"/>
          <w:lang w:val="hy-AM"/>
        </w:rPr>
        <w:t>«Հայաստանի Հանրապետության վարչական դատավարության օրենսգրքում լրացումներ և փոփոխություններ կատարելու մասին» և «</w:t>
      </w:r>
      <w:r w:rsidRPr="000F2B84">
        <w:rPr>
          <w:rFonts w:ascii="GHEA Grapalat" w:hAnsi="GHEA Grapalat"/>
          <w:bCs/>
          <w:color w:val="000000"/>
          <w:shd w:val="clear" w:color="auto" w:fill="FFFFFF"/>
          <w:lang w:val="hy-AM"/>
        </w:rPr>
        <w:t xml:space="preserve">Վարչական իրավախախտումների վերաբերյալ Հայաստանի Հանրապետության օրենսգրքում փոփոխություններ և լրացումներ կատարելու մասին» օրենքների նախագծերի </w:t>
      </w:r>
      <w:r w:rsidRPr="000F2B84">
        <w:rPr>
          <w:rFonts w:ascii="GHEA Grapalat" w:hAnsi="GHEA Grapalat" w:cs="Sylfaen"/>
          <w:bCs/>
          <w:iCs/>
          <w:noProof/>
          <w:lang w:val="hy-AM"/>
        </w:rPr>
        <w:t>ընդունման</w:t>
      </w:r>
      <w:r w:rsidRPr="000F2B84">
        <w:rPr>
          <w:rFonts w:ascii="GHEA Grapalat" w:hAnsi="GHEA Grapalat"/>
          <w:bCs/>
          <w:iCs/>
          <w:noProof/>
          <w:lang w:val="hy-AM"/>
        </w:rPr>
        <w:t xml:space="preserve"> կապակցությամբ </w:t>
      </w:r>
      <w:r w:rsidRPr="000F2B84">
        <w:rPr>
          <w:rFonts w:ascii="GHEA Grapalat" w:hAnsi="GHEA Grapalat" w:cs="Sylfaen"/>
          <w:bCs/>
          <w:iCs/>
          <w:noProof/>
          <w:lang w:val="hy-AM"/>
        </w:rPr>
        <w:t xml:space="preserve">այլ իրավական ակտերի ընդունման </w:t>
      </w:r>
      <w:r w:rsidRPr="000F2B84">
        <w:rPr>
          <w:rFonts w:ascii="GHEA Grapalat" w:hAnsi="GHEA Grapalat" w:cs="Sylfaen"/>
          <w:bCs/>
          <w:iCs/>
          <w:noProof/>
          <w:lang w:val="hy-AM"/>
        </w:rPr>
        <w:lastRenderedPageBreak/>
        <w:t xml:space="preserve">անհրաժեշտությունը բացակայում է: </w:t>
      </w:r>
      <w:r w:rsidRPr="000F2B84">
        <w:rPr>
          <w:rFonts w:ascii="GHEA Grapalat" w:eastAsia="GHEA Grapalat" w:hAnsi="GHEA Grapalat" w:cs="GHEA Grapalat"/>
          <w:color w:val="000000"/>
          <w:lang w:val="hy-AM"/>
        </w:rPr>
        <w:t>«Հայաստանի Հանրապետության վարչական դատավարության օրենսգրքում լրացումներ և փոփոխություններ կատարելու մասին» և «</w:t>
      </w:r>
      <w:r w:rsidRPr="000F2B84">
        <w:rPr>
          <w:rFonts w:ascii="GHEA Grapalat" w:hAnsi="GHEA Grapalat"/>
          <w:bCs/>
          <w:color w:val="000000"/>
          <w:shd w:val="clear" w:color="auto" w:fill="FFFFFF"/>
          <w:lang w:val="hy-AM"/>
        </w:rPr>
        <w:t>Վարչական իրավախախտումների վերաբերյալ Հայաստանի Հանրապետության օրենսգրքում փոփոխություններ և լրացումներ կատարելու մասին» օրենքների նախագծերի</w:t>
      </w:r>
      <w:r w:rsidRPr="000F2B84">
        <w:rPr>
          <w:rFonts w:ascii="GHEA Grapalat" w:hAnsi="GHEA Grapalat"/>
          <w:lang w:val="hy-AM"/>
        </w:rPr>
        <w:t xml:space="preserve"> </w:t>
      </w:r>
      <w:r w:rsidRPr="000F2B84">
        <w:rPr>
          <w:rFonts w:ascii="GHEA Grapalat" w:hAnsi="GHEA Grapalat" w:cs="Sylfaen"/>
          <w:bCs/>
          <w:iCs/>
          <w:noProof/>
          <w:lang w:val="hy-AM"/>
        </w:rPr>
        <w:t>ընդունման</w:t>
      </w:r>
      <w:r w:rsidRPr="000F2B84">
        <w:rPr>
          <w:rFonts w:ascii="GHEA Grapalat" w:hAnsi="GHEA Grapalat"/>
          <w:bCs/>
          <w:iCs/>
          <w:noProof/>
          <w:lang w:val="hy-AM"/>
        </w:rPr>
        <w:t xml:space="preserve"> </w:t>
      </w:r>
      <w:r w:rsidRPr="000F2B84">
        <w:rPr>
          <w:rFonts w:ascii="GHEA Grapalat" w:hAnsi="GHEA Grapalat" w:cs="Sylfaen"/>
          <w:bCs/>
          <w:iCs/>
          <w:noProof/>
          <w:lang w:val="hy-AM"/>
        </w:rPr>
        <w:t>կապակ</w:t>
      </w:r>
      <w:r w:rsidRPr="000F2B84">
        <w:rPr>
          <w:rFonts w:ascii="GHEA Grapalat" w:hAnsi="GHEA Grapalat"/>
          <w:bCs/>
          <w:iCs/>
          <w:noProof/>
          <w:lang w:val="hy-AM"/>
        </w:rPr>
        <w:softHyphen/>
      </w:r>
      <w:r w:rsidRPr="000F2B84">
        <w:rPr>
          <w:rFonts w:ascii="GHEA Grapalat" w:hAnsi="GHEA Grapalat" w:cs="Sylfaen"/>
          <w:bCs/>
          <w:iCs/>
          <w:noProof/>
          <w:lang w:val="hy-AM"/>
        </w:rPr>
        <w:t>ցու</w:t>
      </w:r>
      <w:r w:rsidRPr="000F2B84">
        <w:rPr>
          <w:rFonts w:ascii="GHEA Grapalat" w:hAnsi="GHEA Grapalat"/>
          <w:bCs/>
          <w:iCs/>
          <w:noProof/>
          <w:lang w:val="hy-AM"/>
        </w:rPr>
        <w:softHyphen/>
      </w:r>
      <w:r w:rsidRPr="000F2B84">
        <w:rPr>
          <w:rFonts w:ascii="GHEA Grapalat" w:hAnsi="GHEA Grapalat" w:cs="Sylfaen"/>
          <w:bCs/>
          <w:iCs/>
          <w:noProof/>
          <w:lang w:val="hy-AM"/>
        </w:rPr>
        <w:t>թ</w:t>
      </w:r>
      <w:r w:rsidRPr="000F2B84">
        <w:rPr>
          <w:rFonts w:ascii="GHEA Grapalat" w:hAnsi="GHEA Grapalat"/>
          <w:bCs/>
          <w:iCs/>
          <w:noProof/>
          <w:lang w:val="hy-AM"/>
        </w:rPr>
        <w:softHyphen/>
      </w:r>
      <w:r w:rsidRPr="000F2B84">
        <w:rPr>
          <w:rFonts w:ascii="GHEA Grapalat" w:hAnsi="GHEA Grapalat" w:cs="Sylfaen"/>
          <w:bCs/>
          <w:iCs/>
          <w:noProof/>
          <w:lang w:val="hy-AM"/>
        </w:rPr>
        <w:t>յամբ պետական բյուջեի ծախսերի ավելացում կամ եկամուտբերի նվազում չի նախատեսվում։</w:t>
      </w:r>
    </w:p>
    <w:p w:rsidR="00D524F9" w:rsidRPr="000F2B84" w:rsidRDefault="00D524F9" w:rsidP="00D524F9">
      <w:pPr>
        <w:shd w:val="clear" w:color="auto" w:fill="FFFFFF"/>
        <w:autoSpaceDE w:val="0"/>
        <w:autoSpaceDN w:val="0"/>
        <w:adjustRightInd w:val="0"/>
        <w:spacing w:line="360" w:lineRule="auto"/>
        <w:ind w:firstLine="720"/>
        <w:jc w:val="both"/>
        <w:rPr>
          <w:rFonts w:ascii="GHEA Grapalat" w:hAnsi="GHEA Grapalat"/>
          <w:b/>
          <w:sz w:val="24"/>
          <w:szCs w:val="24"/>
          <w:lang w:val="hy-AM"/>
        </w:rPr>
      </w:pPr>
    </w:p>
    <w:p w:rsidR="00D524F9" w:rsidRPr="000F2B84" w:rsidRDefault="00D524F9" w:rsidP="00D524F9">
      <w:pPr>
        <w:pStyle w:val="NormalWeb"/>
        <w:spacing w:before="0" w:beforeAutospacing="0" w:after="0" w:afterAutospacing="0" w:line="360" w:lineRule="auto"/>
        <w:ind w:firstLine="720"/>
        <w:jc w:val="both"/>
        <w:rPr>
          <w:rFonts w:ascii="GHEA Grapalat" w:hAnsi="GHEA Grapalat" w:cs="Sylfaen"/>
          <w:b/>
          <w:bCs/>
          <w:iCs/>
          <w:noProof/>
          <w:lang w:val="hy-AM"/>
        </w:rPr>
      </w:pPr>
      <w:r w:rsidRPr="000F2B84">
        <w:rPr>
          <w:rFonts w:ascii="GHEA Grapalat" w:hAnsi="GHEA Grapalat" w:cs="Sylfaen"/>
          <w:b/>
          <w:bCs/>
          <w:iCs/>
          <w:noProof/>
          <w:lang w:val="hy-AM"/>
        </w:rPr>
        <w:t>6. Կապը ռազմավարական փաստաթղթերի հետ</w:t>
      </w:r>
    </w:p>
    <w:p w:rsidR="00D524F9" w:rsidRPr="000F2B84" w:rsidRDefault="00D524F9" w:rsidP="00D524F9">
      <w:pPr>
        <w:pStyle w:val="NormalWeb"/>
        <w:spacing w:before="0" w:beforeAutospacing="0" w:after="0" w:afterAutospacing="0" w:line="360" w:lineRule="auto"/>
        <w:ind w:firstLine="720"/>
        <w:jc w:val="both"/>
        <w:rPr>
          <w:rFonts w:ascii="GHEA Grapalat" w:hAnsi="GHEA Grapalat" w:cs="Sylfaen"/>
          <w:bCs/>
          <w:iCs/>
          <w:noProof/>
          <w:lang w:val="hy-AM"/>
        </w:rPr>
      </w:pPr>
      <w:r w:rsidRPr="000F2B84">
        <w:rPr>
          <w:rFonts w:ascii="GHEA Grapalat" w:hAnsi="GHEA Grapalat" w:cs="Sylfaen"/>
          <w:bCs/>
          <w:iCs/>
          <w:noProof/>
          <w:lang w:val="hy-AM"/>
        </w:rPr>
        <w:t>Նախագծ</w:t>
      </w:r>
      <w:r w:rsidR="00C249B5" w:rsidRPr="00C249B5">
        <w:rPr>
          <w:rFonts w:ascii="GHEA Grapalat" w:hAnsi="GHEA Grapalat" w:cs="Sylfaen"/>
          <w:bCs/>
          <w:iCs/>
          <w:noProof/>
          <w:lang w:val="hy-AM"/>
        </w:rPr>
        <w:t>եր</w:t>
      </w:r>
      <w:r w:rsidRPr="000F2B84">
        <w:rPr>
          <w:rFonts w:ascii="GHEA Grapalat" w:hAnsi="GHEA Grapalat" w:cs="Sylfaen"/>
          <w:bCs/>
          <w:iCs/>
          <w:noProof/>
          <w:lang w:val="hy-AM"/>
        </w:rPr>
        <w:t>ի մշակումը բխում է Հայաստանի Հանրապետության դատական և իրավական բարեփոխումների 2022-2026 թվականների ռազմավարությունից բխող գործողությունների ծրագրից, որի Վարչական և վարչական դատավարության օրենսդրության բարեփոխումների 7-րդ նպատակում որպես գործողություն նախատեսված է Վարչական դատավարության օրենսգրքի կիրառման արդյունքում գույքագրված խնդիրների հիման վրա Վարչական դատավարության օրենսգրքում և, ըստ անհրաժեշտության, հարակից օրենքներում փոփոխություններ նախատեսող նորմատիվ իրավական ակտերի փաթեթ մշակում:</w:t>
      </w:r>
    </w:p>
    <w:sectPr w:rsidR="00D524F9" w:rsidRPr="000F2B84" w:rsidSect="00201353">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4F62" w:rsidRDefault="006F4F62" w:rsidP="005B724A">
      <w:pPr>
        <w:spacing w:after="0" w:line="240" w:lineRule="auto"/>
      </w:pPr>
      <w:r>
        <w:separator/>
      </w:r>
    </w:p>
  </w:endnote>
  <w:endnote w:type="continuationSeparator" w:id="0">
    <w:p w:rsidR="006F4F62" w:rsidRDefault="006F4F62" w:rsidP="005B72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Unicode">
    <w:panose1 w:val="020B0604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CC"/>
    <w:family w:val="swiss"/>
    <w:pitch w:val="variable"/>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970821"/>
      <w:docPartObj>
        <w:docPartGallery w:val="Page Numbers (Bottom of Page)"/>
        <w:docPartUnique/>
      </w:docPartObj>
    </w:sdtPr>
    <w:sdtContent>
      <w:p w:rsidR="00271770" w:rsidRDefault="00614D66">
        <w:pPr>
          <w:pStyle w:val="Footer"/>
          <w:jc w:val="right"/>
        </w:pPr>
        <w:fldSimple w:instr=" PAGE   \* MERGEFORMAT ">
          <w:r w:rsidR="00C249B5">
            <w:rPr>
              <w:noProof/>
            </w:rPr>
            <w:t>1</w:t>
          </w:r>
        </w:fldSimple>
      </w:p>
    </w:sdtContent>
  </w:sdt>
  <w:p w:rsidR="00271770" w:rsidRDefault="002717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4F62" w:rsidRDefault="006F4F62" w:rsidP="005B724A">
      <w:pPr>
        <w:spacing w:after="0" w:line="240" w:lineRule="auto"/>
      </w:pPr>
      <w:r>
        <w:separator/>
      </w:r>
    </w:p>
  </w:footnote>
  <w:footnote w:type="continuationSeparator" w:id="0">
    <w:p w:rsidR="006F4F62" w:rsidRDefault="006F4F62" w:rsidP="005B724A">
      <w:pPr>
        <w:spacing w:after="0" w:line="240" w:lineRule="auto"/>
      </w:pPr>
      <w:r>
        <w:continuationSeparator/>
      </w:r>
    </w:p>
  </w:footnote>
  <w:footnote w:id="1">
    <w:p w:rsidR="00271770" w:rsidRPr="003500F7" w:rsidRDefault="00271770" w:rsidP="005A307B">
      <w:pPr>
        <w:pStyle w:val="FootnoteText"/>
        <w:jc w:val="both"/>
        <w:rPr>
          <w:lang w:val="ru-RU"/>
        </w:rPr>
      </w:pPr>
      <w:r>
        <w:rPr>
          <w:rStyle w:val="FootnoteReference"/>
        </w:rPr>
        <w:footnoteRef/>
      </w:r>
      <w:r>
        <w:t xml:space="preserve"> </w:t>
      </w:r>
      <w:r w:rsidRPr="003500F7">
        <w:rPr>
          <w:rFonts w:ascii="GHEA Grapalat" w:hAnsi="GHEA Grapalat" w:cs="Sylfaen"/>
          <w:color w:val="222222"/>
          <w:shd w:val="clear" w:color="auto" w:fill="FFFFFF"/>
        </w:rPr>
        <w:t>Վարչական</w:t>
      </w:r>
      <w:r w:rsidRPr="003500F7">
        <w:rPr>
          <w:rFonts w:ascii="GHEA Grapalat" w:hAnsi="GHEA Grapalat"/>
          <w:color w:val="222222"/>
          <w:shd w:val="clear" w:color="auto" w:fill="FFFFFF"/>
        </w:rPr>
        <w:t xml:space="preserve"> </w:t>
      </w:r>
      <w:r w:rsidRPr="003500F7">
        <w:rPr>
          <w:rFonts w:ascii="GHEA Grapalat" w:hAnsi="GHEA Grapalat" w:cs="Sylfaen"/>
          <w:color w:val="222222"/>
          <w:shd w:val="clear" w:color="auto" w:fill="FFFFFF"/>
        </w:rPr>
        <w:t>պատասխանատվության</w:t>
      </w:r>
      <w:r w:rsidRPr="003500F7">
        <w:rPr>
          <w:rFonts w:ascii="GHEA Grapalat" w:hAnsi="GHEA Grapalat"/>
          <w:color w:val="222222"/>
          <w:shd w:val="clear" w:color="auto" w:fill="FFFFFF"/>
        </w:rPr>
        <w:t xml:space="preserve"> </w:t>
      </w:r>
      <w:r w:rsidRPr="003500F7">
        <w:rPr>
          <w:rFonts w:ascii="GHEA Grapalat" w:hAnsi="GHEA Grapalat" w:cs="Sylfaen"/>
          <w:color w:val="222222"/>
          <w:shd w:val="clear" w:color="auto" w:fill="FFFFFF"/>
        </w:rPr>
        <w:t>դինամիկ</w:t>
      </w:r>
      <w:r w:rsidRPr="003500F7">
        <w:rPr>
          <w:rFonts w:ascii="GHEA Grapalat" w:hAnsi="GHEA Grapalat"/>
          <w:color w:val="222222"/>
          <w:shd w:val="clear" w:color="auto" w:fill="FFFFFF"/>
        </w:rPr>
        <w:t xml:space="preserve"> </w:t>
      </w:r>
      <w:r w:rsidRPr="003500F7">
        <w:rPr>
          <w:rFonts w:ascii="GHEA Grapalat" w:hAnsi="GHEA Grapalat" w:cs="Sylfaen"/>
          <w:color w:val="222222"/>
          <w:shd w:val="clear" w:color="auto" w:fill="FFFFFF"/>
        </w:rPr>
        <w:t>և</w:t>
      </w:r>
      <w:r w:rsidRPr="003500F7">
        <w:rPr>
          <w:rFonts w:ascii="GHEA Grapalat" w:hAnsi="GHEA Grapalat"/>
          <w:color w:val="222222"/>
          <w:shd w:val="clear" w:color="auto" w:fill="FFFFFF"/>
        </w:rPr>
        <w:t xml:space="preserve"> </w:t>
      </w:r>
      <w:r w:rsidRPr="003500F7">
        <w:rPr>
          <w:rFonts w:ascii="GHEA Grapalat" w:hAnsi="GHEA Grapalat" w:cs="Sylfaen"/>
          <w:color w:val="222222"/>
          <w:shd w:val="clear" w:color="auto" w:fill="FFFFFF"/>
        </w:rPr>
        <w:t>ստատիկ</w:t>
      </w:r>
      <w:r w:rsidRPr="003500F7">
        <w:rPr>
          <w:rFonts w:ascii="GHEA Grapalat" w:hAnsi="GHEA Grapalat"/>
          <w:color w:val="222222"/>
          <w:shd w:val="clear" w:color="auto" w:fill="FFFFFF"/>
        </w:rPr>
        <w:t xml:space="preserve"> </w:t>
      </w:r>
      <w:r w:rsidRPr="003500F7">
        <w:rPr>
          <w:rFonts w:ascii="GHEA Grapalat" w:hAnsi="GHEA Grapalat" w:cs="Sylfaen"/>
          <w:color w:val="222222"/>
          <w:shd w:val="clear" w:color="auto" w:fill="FFFFFF"/>
        </w:rPr>
        <w:t>ասպեկտների</w:t>
      </w:r>
      <w:r w:rsidRPr="003500F7">
        <w:rPr>
          <w:rFonts w:ascii="GHEA Grapalat" w:hAnsi="GHEA Grapalat"/>
          <w:color w:val="222222"/>
          <w:shd w:val="clear" w:color="auto" w:fill="FFFFFF"/>
        </w:rPr>
        <w:t xml:space="preserve">, </w:t>
      </w:r>
      <w:r w:rsidRPr="003500F7">
        <w:rPr>
          <w:rFonts w:ascii="GHEA Grapalat" w:hAnsi="GHEA Grapalat" w:cs="Sylfaen"/>
          <w:color w:val="222222"/>
          <w:shd w:val="clear" w:color="auto" w:fill="FFFFFF"/>
        </w:rPr>
        <w:t>վարչական</w:t>
      </w:r>
      <w:r w:rsidRPr="003500F7">
        <w:rPr>
          <w:rFonts w:ascii="GHEA Grapalat" w:hAnsi="GHEA Grapalat"/>
          <w:color w:val="222222"/>
          <w:shd w:val="clear" w:color="auto" w:fill="FFFFFF"/>
        </w:rPr>
        <w:t xml:space="preserve"> </w:t>
      </w:r>
      <w:r w:rsidRPr="003500F7">
        <w:rPr>
          <w:rFonts w:ascii="GHEA Grapalat" w:hAnsi="GHEA Grapalat" w:cs="Sylfaen"/>
          <w:color w:val="222222"/>
          <w:shd w:val="clear" w:color="auto" w:fill="FFFFFF"/>
        </w:rPr>
        <w:t>պատասխանատվության</w:t>
      </w:r>
      <w:r w:rsidRPr="003500F7">
        <w:rPr>
          <w:rFonts w:ascii="GHEA Grapalat" w:hAnsi="GHEA Grapalat"/>
          <w:color w:val="222222"/>
          <w:shd w:val="clear" w:color="auto" w:fill="FFFFFF"/>
        </w:rPr>
        <w:t xml:space="preserve"> </w:t>
      </w:r>
      <w:r w:rsidRPr="003500F7">
        <w:rPr>
          <w:rFonts w:ascii="GHEA Grapalat" w:hAnsi="GHEA Grapalat" w:cs="Sylfaen"/>
          <w:color w:val="222222"/>
          <w:shd w:val="clear" w:color="auto" w:fill="FFFFFF"/>
        </w:rPr>
        <w:t>ենթարկող</w:t>
      </w:r>
      <w:r w:rsidRPr="003500F7">
        <w:rPr>
          <w:rFonts w:ascii="GHEA Grapalat" w:hAnsi="GHEA Grapalat"/>
          <w:color w:val="222222"/>
          <w:shd w:val="clear" w:color="auto" w:fill="FFFFFF"/>
        </w:rPr>
        <w:t xml:space="preserve"> </w:t>
      </w:r>
      <w:r w:rsidRPr="003500F7">
        <w:rPr>
          <w:rFonts w:ascii="GHEA Grapalat" w:hAnsi="GHEA Grapalat" w:cs="Sylfaen"/>
          <w:color w:val="222222"/>
          <w:shd w:val="clear" w:color="auto" w:fill="FFFFFF"/>
        </w:rPr>
        <w:t>սուբյեկտի</w:t>
      </w:r>
      <w:r w:rsidRPr="003500F7">
        <w:rPr>
          <w:rFonts w:ascii="GHEA Grapalat" w:hAnsi="GHEA Grapalat"/>
          <w:color w:val="222222"/>
          <w:shd w:val="clear" w:color="auto" w:fill="FFFFFF"/>
        </w:rPr>
        <w:t xml:space="preserve"> </w:t>
      </w:r>
      <w:r w:rsidRPr="003500F7">
        <w:rPr>
          <w:rFonts w:ascii="GHEA Grapalat" w:hAnsi="GHEA Grapalat" w:cs="Sylfaen"/>
          <w:color w:val="222222"/>
          <w:shd w:val="clear" w:color="auto" w:fill="FFFFFF"/>
        </w:rPr>
        <w:t>վերաբերյալ</w:t>
      </w:r>
      <w:r w:rsidRPr="003500F7">
        <w:rPr>
          <w:rFonts w:ascii="GHEA Grapalat" w:hAnsi="GHEA Grapalat"/>
          <w:color w:val="222222"/>
          <w:shd w:val="clear" w:color="auto" w:fill="FFFFFF"/>
        </w:rPr>
        <w:t xml:space="preserve"> </w:t>
      </w:r>
      <w:r w:rsidRPr="003500F7">
        <w:rPr>
          <w:rFonts w:ascii="GHEA Grapalat" w:hAnsi="GHEA Grapalat" w:cs="Sylfaen"/>
          <w:color w:val="222222"/>
          <w:shd w:val="clear" w:color="auto" w:fill="FFFFFF"/>
        </w:rPr>
        <w:t>ավելի</w:t>
      </w:r>
      <w:r w:rsidRPr="003500F7">
        <w:rPr>
          <w:rFonts w:ascii="GHEA Grapalat" w:hAnsi="GHEA Grapalat"/>
          <w:color w:val="222222"/>
          <w:shd w:val="clear" w:color="auto" w:fill="FFFFFF"/>
        </w:rPr>
        <w:t xml:space="preserve"> </w:t>
      </w:r>
      <w:r w:rsidRPr="003500F7">
        <w:rPr>
          <w:rFonts w:ascii="GHEA Grapalat" w:hAnsi="GHEA Grapalat" w:cs="Sylfaen"/>
          <w:color w:val="222222"/>
          <w:shd w:val="clear" w:color="auto" w:fill="FFFFFF"/>
        </w:rPr>
        <w:t>մանրամասն</w:t>
      </w:r>
      <w:r w:rsidRPr="003500F7">
        <w:rPr>
          <w:rFonts w:ascii="GHEA Grapalat" w:hAnsi="GHEA Grapalat"/>
          <w:color w:val="222222"/>
          <w:shd w:val="clear" w:color="auto" w:fill="FFFFFF"/>
        </w:rPr>
        <w:t xml:space="preserve">, </w:t>
      </w:r>
      <w:r w:rsidRPr="003500F7">
        <w:rPr>
          <w:rFonts w:ascii="GHEA Grapalat" w:hAnsi="GHEA Grapalat" w:cs="Sylfaen"/>
          <w:color w:val="222222"/>
          <w:shd w:val="clear" w:color="auto" w:fill="FFFFFF"/>
        </w:rPr>
        <w:t>օրինակ</w:t>
      </w:r>
      <w:r w:rsidRPr="003500F7">
        <w:rPr>
          <w:rFonts w:ascii="GHEA Grapalat" w:hAnsi="GHEA Grapalat"/>
          <w:color w:val="222222"/>
          <w:shd w:val="clear" w:color="auto" w:fill="FFFFFF"/>
        </w:rPr>
        <w:t xml:space="preserve">, Бельский К.С., Администратиная ответственность: генезис, основные признаки, структура // Государство и право. N 9, 1999, </w:t>
      </w:r>
      <w:r w:rsidRPr="003500F7">
        <w:rPr>
          <w:rFonts w:ascii="GHEA Grapalat" w:hAnsi="GHEA Grapalat" w:cs="Sylfaen"/>
          <w:color w:val="222222"/>
          <w:shd w:val="clear" w:color="auto" w:fill="FFFFFF"/>
        </w:rPr>
        <w:t>էջ</w:t>
      </w:r>
      <w:r w:rsidRPr="003500F7">
        <w:rPr>
          <w:rFonts w:ascii="GHEA Grapalat" w:hAnsi="GHEA Grapalat"/>
          <w:color w:val="222222"/>
          <w:shd w:val="clear" w:color="auto" w:fill="FFFFFF"/>
        </w:rPr>
        <w:t xml:space="preserve"> 15-16, 19: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72BCA"/>
    <w:multiLevelType w:val="hybridMultilevel"/>
    <w:tmpl w:val="5C06EAC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64F3FEE"/>
    <w:multiLevelType w:val="hybridMultilevel"/>
    <w:tmpl w:val="AB84795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8DF0CED"/>
    <w:multiLevelType w:val="hybridMultilevel"/>
    <w:tmpl w:val="CF56B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3F5912"/>
    <w:multiLevelType w:val="hybridMultilevel"/>
    <w:tmpl w:val="8E388E3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E9E2451"/>
    <w:multiLevelType w:val="hybridMultilevel"/>
    <w:tmpl w:val="087E1016"/>
    <w:lvl w:ilvl="0" w:tplc="1B04CAB4">
      <w:start w:val="8"/>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2C14AC4"/>
    <w:multiLevelType w:val="hybridMultilevel"/>
    <w:tmpl w:val="5D70E848"/>
    <w:lvl w:ilvl="0" w:tplc="04090011">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0A76F8"/>
    <w:multiLevelType w:val="hybridMultilevel"/>
    <w:tmpl w:val="2772AA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3466616"/>
    <w:multiLevelType w:val="multilevel"/>
    <w:tmpl w:val="21343D4A"/>
    <w:lvl w:ilvl="0">
      <w:start w:val="1"/>
      <w:numFmt w:val="decimal"/>
      <w:lvlText w:val="%1."/>
      <w:lvlJc w:val="left"/>
      <w:pPr>
        <w:ind w:left="1080" w:hanging="36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600" w:hanging="2160"/>
      </w:pPr>
      <w:rPr>
        <w:rFonts w:hint="default"/>
      </w:rPr>
    </w:lvl>
  </w:abstractNum>
  <w:abstractNum w:abstractNumId="8">
    <w:nsid w:val="588538E3"/>
    <w:multiLevelType w:val="hybridMultilevel"/>
    <w:tmpl w:val="4FB09B04"/>
    <w:lvl w:ilvl="0" w:tplc="640444A6">
      <w:start w:val="1"/>
      <w:numFmt w:val="decimal"/>
      <w:lvlText w:val="%1."/>
      <w:lvlJc w:val="left"/>
      <w:pPr>
        <w:ind w:left="1080" w:hanging="360"/>
      </w:pPr>
      <w:rPr>
        <w:rFonts w:eastAsia="Times New Roman" w:cs="Arial Unicode"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B1D3BBD"/>
    <w:multiLevelType w:val="hybridMultilevel"/>
    <w:tmpl w:val="4AD42456"/>
    <w:lvl w:ilvl="0" w:tplc="FE941566">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D276D87"/>
    <w:multiLevelType w:val="hybridMultilevel"/>
    <w:tmpl w:val="571AE8B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DC765E8"/>
    <w:multiLevelType w:val="hybridMultilevel"/>
    <w:tmpl w:val="838875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1A9545D"/>
    <w:multiLevelType w:val="hybridMultilevel"/>
    <w:tmpl w:val="7BACE112"/>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2A2293D"/>
    <w:multiLevelType w:val="hybridMultilevel"/>
    <w:tmpl w:val="CDFE2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1430E1"/>
    <w:multiLevelType w:val="hybridMultilevel"/>
    <w:tmpl w:val="40C2B4E0"/>
    <w:lvl w:ilvl="0" w:tplc="AA4001D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4764D60"/>
    <w:multiLevelType w:val="hybridMultilevel"/>
    <w:tmpl w:val="40C2B4E0"/>
    <w:lvl w:ilvl="0" w:tplc="AA4001D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98A0801"/>
    <w:multiLevelType w:val="hybridMultilevel"/>
    <w:tmpl w:val="D6EA8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3"/>
  </w:num>
  <w:num w:numId="3">
    <w:abstractNumId w:val="6"/>
  </w:num>
  <w:num w:numId="4">
    <w:abstractNumId w:val="5"/>
  </w:num>
  <w:num w:numId="5">
    <w:abstractNumId w:val="0"/>
  </w:num>
  <w:num w:numId="6">
    <w:abstractNumId w:val="3"/>
  </w:num>
  <w:num w:numId="7">
    <w:abstractNumId w:val="1"/>
  </w:num>
  <w:num w:numId="8">
    <w:abstractNumId w:val="10"/>
  </w:num>
  <w:num w:numId="9">
    <w:abstractNumId w:val="12"/>
  </w:num>
  <w:num w:numId="10">
    <w:abstractNumId w:val="15"/>
  </w:num>
  <w:num w:numId="11">
    <w:abstractNumId w:val="9"/>
  </w:num>
  <w:num w:numId="12">
    <w:abstractNumId w:val="11"/>
  </w:num>
  <w:num w:numId="13">
    <w:abstractNumId w:val="4"/>
  </w:num>
  <w:num w:numId="14">
    <w:abstractNumId w:val="14"/>
  </w:num>
  <w:num w:numId="15">
    <w:abstractNumId w:val="8"/>
  </w:num>
  <w:num w:numId="16">
    <w:abstractNumId w:val="2"/>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footnotePr>
    <w:footnote w:id="-1"/>
    <w:footnote w:id="0"/>
  </w:footnotePr>
  <w:endnotePr>
    <w:endnote w:id="-1"/>
    <w:endnote w:id="0"/>
  </w:endnotePr>
  <w:compat/>
  <w:rsids>
    <w:rsidRoot w:val="005B724A"/>
    <w:rsid w:val="00020CE8"/>
    <w:rsid w:val="00082666"/>
    <w:rsid w:val="00096A31"/>
    <w:rsid w:val="000A2581"/>
    <w:rsid w:val="000F2B84"/>
    <w:rsid w:val="001145C2"/>
    <w:rsid w:val="0018667F"/>
    <w:rsid w:val="001B66F8"/>
    <w:rsid w:val="001F4399"/>
    <w:rsid w:val="00201353"/>
    <w:rsid w:val="00216152"/>
    <w:rsid w:val="002278FC"/>
    <w:rsid w:val="00227A4D"/>
    <w:rsid w:val="00247A48"/>
    <w:rsid w:val="00271770"/>
    <w:rsid w:val="0027221D"/>
    <w:rsid w:val="00272DB6"/>
    <w:rsid w:val="00297194"/>
    <w:rsid w:val="002D5C9B"/>
    <w:rsid w:val="00305CCC"/>
    <w:rsid w:val="003500F7"/>
    <w:rsid w:val="003B01EA"/>
    <w:rsid w:val="00405AB8"/>
    <w:rsid w:val="00487453"/>
    <w:rsid w:val="0049620B"/>
    <w:rsid w:val="004F0EFC"/>
    <w:rsid w:val="005379B1"/>
    <w:rsid w:val="00575AF2"/>
    <w:rsid w:val="005A307B"/>
    <w:rsid w:val="005B724A"/>
    <w:rsid w:val="006075DC"/>
    <w:rsid w:val="00614D66"/>
    <w:rsid w:val="0061750F"/>
    <w:rsid w:val="006F4F62"/>
    <w:rsid w:val="007035BD"/>
    <w:rsid w:val="00722DC2"/>
    <w:rsid w:val="007661F2"/>
    <w:rsid w:val="0082453C"/>
    <w:rsid w:val="0085071F"/>
    <w:rsid w:val="008752F7"/>
    <w:rsid w:val="00885748"/>
    <w:rsid w:val="008C4BEF"/>
    <w:rsid w:val="008E4454"/>
    <w:rsid w:val="009C084A"/>
    <w:rsid w:val="009D2A13"/>
    <w:rsid w:val="009F4F82"/>
    <w:rsid w:val="00A03639"/>
    <w:rsid w:val="00A3290F"/>
    <w:rsid w:val="00AC5DE8"/>
    <w:rsid w:val="00B31CC8"/>
    <w:rsid w:val="00B96FD5"/>
    <w:rsid w:val="00BA4EC5"/>
    <w:rsid w:val="00C07E27"/>
    <w:rsid w:val="00C249B5"/>
    <w:rsid w:val="00C31B83"/>
    <w:rsid w:val="00C60BB4"/>
    <w:rsid w:val="00C65273"/>
    <w:rsid w:val="00D524F9"/>
    <w:rsid w:val="00DA202B"/>
    <w:rsid w:val="00DA5936"/>
    <w:rsid w:val="00DF403B"/>
    <w:rsid w:val="00E14BC2"/>
    <w:rsid w:val="00E32CF4"/>
    <w:rsid w:val="00E97008"/>
    <w:rsid w:val="00EA5E9B"/>
    <w:rsid w:val="00EC5769"/>
    <w:rsid w:val="00F30A49"/>
    <w:rsid w:val="00F51539"/>
    <w:rsid w:val="00FA2C4F"/>
    <w:rsid w:val="00FD6B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724A"/>
  </w:style>
  <w:style w:type="paragraph" w:styleId="Heading3">
    <w:name w:val="heading 3"/>
    <w:basedOn w:val="Normal"/>
    <w:next w:val="Normal"/>
    <w:link w:val="Heading3Char"/>
    <w:rsid w:val="001F4399"/>
    <w:pPr>
      <w:keepNext/>
      <w:keepLines/>
      <w:spacing w:before="40" w:after="0" w:line="240" w:lineRule="auto"/>
      <w:outlineLvl w:val="2"/>
    </w:pPr>
    <w:rPr>
      <w:rFonts w:ascii="Calibri" w:eastAsia="Calibri" w:hAnsi="Calibri" w:cs="Calibri"/>
      <w:color w:val="1F3863"/>
      <w:sz w:val="24"/>
      <w:szCs w:val="24"/>
      <w:lang w:val="hy-AM"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List Paragraph 1,List_Paragraph,Multilevel para_II,List Paragraph (numbered (a)),OBC Bullet,List Paragraph11,Normal numbered"/>
    <w:basedOn w:val="Normal"/>
    <w:link w:val="ListParagraphChar"/>
    <w:uiPriority w:val="34"/>
    <w:qFormat/>
    <w:rsid w:val="005B724A"/>
    <w:pPr>
      <w:ind w:left="720"/>
      <w:contextualSpacing/>
    </w:pPr>
  </w:style>
  <w:style w:type="paragraph" w:styleId="NormalWeb">
    <w:name w:val="Normal (Web)"/>
    <w:aliases w:val="webb"/>
    <w:basedOn w:val="Normal"/>
    <w:link w:val="NormalWebChar"/>
    <w:uiPriority w:val="99"/>
    <w:unhideWhenUsed/>
    <w:qFormat/>
    <w:rsid w:val="005B72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webb Char"/>
    <w:link w:val="NormalWeb"/>
    <w:uiPriority w:val="99"/>
    <w:locked/>
    <w:rsid w:val="005B724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B72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724A"/>
  </w:style>
  <w:style w:type="paragraph" w:styleId="FootnoteText">
    <w:name w:val="footnote text"/>
    <w:basedOn w:val="Normal"/>
    <w:link w:val="FootnoteTextChar"/>
    <w:uiPriority w:val="99"/>
    <w:unhideWhenUsed/>
    <w:rsid w:val="005B724A"/>
    <w:pPr>
      <w:spacing w:after="0" w:line="240" w:lineRule="auto"/>
    </w:pPr>
    <w:rPr>
      <w:sz w:val="20"/>
      <w:szCs w:val="20"/>
    </w:rPr>
  </w:style>
  <w:style w:type="character" w:customStyle="1" w:styleId="FootnoteTextChar">
    <w:name w:val="Footnote Text Char"/>
    <w:basedOn w:val="DefaultParagraphFont"/>
    <w:link w:val="FootnoteText"/>
    <w:uiPriority w:val="99"/>
    <w:rsid w:val="005B724A"/>
    <w:rPr>
      <w:sz w:val="20"/>
      <w:szCs w:val="20"/>
    </w:rPr>
  </w:style>
  <w:style w:type="character" w:styleId="FootnoteReference">
    <w:name w:val="footnote reference"/>
    <w:basedOn w:val="DefaultParagraphFont"/>
    <w:uiPriority w:val="99"/>
    <w:semiHidden/>
    <w:unhideWhenUsed/>
    <w:rsid w:val="005B724A"/>
    <w:rPr>
      <w:vertAlign w:val="superscript"/>
    </w:rPr>
  </w:style>
  <w:style w:type="character" w:styleId="Hyperlink">
    <w:name w:val="Hyperlink"/>
    <w:basedOn w:val="DefaultParagraphFont"/>
    <w:uiPriority w:val="99"/>
    <w:unhideWhenUsed/>
    <w:rsid w:val="005B724A"/>
    <w:rPr>
      <w:color w:val="0000FF"/>
      <w:u w:val="single"/>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
    <w:link w:val="ListParagraph"/>
    <w:uiPriority w:val="34"/>
    <w:rsid w:val="005B724A"/>
  </w:style>
  <w:style w:type="character" w:customStyle="1" w:styleId="sb8d990e2">
    <w:name w:val="sb8d990e2"/>
    <w:basedOn w:val="DefaultParagraphFont"/>
    <w:rsid w:val="00C60BB4"/>
  </w:style>
  <w:style w:type="character" w:customStyle="1" w:styleId="s6b621b36">
    <w:name w:val="s6b621b36"/>
    <w:basedOn w:val="DefaultParagraphFont"/>
    <w:rsid w:val="00C60BB4"/>
  </w:style>
  <w:style w:type="character" w:customStyle="1" w:styleId="s68f5eaef">
    <w:name w:val="s68f5eaef"/>
    <w:basedOn w:val="DefaultParagraphFont"/>
    <w:rsid w:val="00C60BB4"/>
  </w:style>
  <w:style w:type="character" w:customStyle="1" w:styleId="sbc73225d">
    <w:name w:val="sbc73225d"/>
    <w:basedOn w:val="DefaultParagraphFont"/>
    <w:rsid w:val="00C60BB4"/>
  </w:style>
  <w:style w:type="character" w:styleId="CommentReference">
    <w:name w:val="annotation reference"/>
    <w:basedOn w:val="DefaultParagraphFont"/>
    <w:uiPriority w:val="99"/>
    <w:semiHidden/>
    <w:unhideWhenUsed/>
    <w:rsid w:val="00DA202B"/>
    <w:rPr>
      <w:sz w:val="16"/>
      <w:szCs w:val="16"/>
    </w:rPr>
  </w:style>
  <w:style w:type="paragraph" w:styleId="CommentText">
    <w:name w:val="annotation text"/>
    <w:basedOn w:val="Normal"/>
    <w:link w:val="CommentTextChar"/>
    <w:uiPriority w:val="99"/>
    <w:semiHidden/>
    <w:unhideWhenUsed/>
    <w:rsid w:val="00DA202B"/>
    <w:pPr>
      <w:spacing w:line="240" w:lineRule="auto"/>
    </w:pPr>
    <w:rPr>
      <w:sz w:val="20"/>
      <w:szCs w:val="20"/>
    </w:rPr>
  </w:style>
  <w:style w:type="character" w:customStyle="1" w:styleId="CommentTextChar">
    <w:name w:val="Comment Text Char"/>
    <w:basedOn w:val="DefaultParagraphFont"/>
    <w:link w:val="CommentText"/>
    <w:uiPriority w:val="99"/>
    <w:semiHidden/>
    <w:rsid w:val="00DA202B"/>
    <w:rPr>
      <w:sz w:val="20"/>
      <w:szCs w:val="20"/>
    </w:rPr>
  </w:style>
  <w:style w:type="paragraph" w:styleId="CommentSubject">
    <w:name w:val="annotation subject"/>
    <w:basedOn w:val="CommentText"/>
    <w:next w:val="CommentText"/>
    <w:link w:val="CommentSubjectChar"/>
    <w:uiPriority w:val="99"/>
    <w:semiHidden/>
    <w:unhideWhenUsed/>
    <w:rsid w:val="00DA202B"/>
    <w:rPr>
      <w:b/>
      <w:bCs/>
    </w:rPr>
  </w:style>
  <w:style w:type="character" w:customStyle="1" w:styleId="CommentSubjectChar">
    <w:name w:val="Comment Subject Char"/>
    <w:basedOn w:val="CommentTextChar"/>
    <w:link w:val="CommentSubject"/>
    <w:uiPriority w:val="99"/>
    <w:semiHidden/>
    <w:rsid w:val="00DA202B"/>
    <w:rPr>
      <w:b/>
      <w:bCs/>
    </w:rPr>
  </w:style>
  <w:style w:type="paragraph" w:styleId="BalloonText">
    <w:name w:val="Balloon Text"/>
    <w:basedOn w:val="Normal"/>
    <w:link w:val="BalloonTextChar"/>
    <w:uiPriority w:val="99"/>
    <w:semiHidden/>
    <w:unhideWhenUsed/>
    <w:rsid w:val="00DA20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02B"/>
    <w:rPr>
      <w:rFonts w:ascii="Tahoma" w:hAnsi="Tahoma" w:cs="Tahoma"/>
      <w:sz w:val="16"/>
      <w:szCs w:val="16"/>
    </w:rPr>
  </w:style>
  <w:style w:type="character" w:customStyle="1" w:styleId="Heading3Char">
    <w:name w:val="Heading 3 Char"/>
    <w:basedOn w:val="DefaultParagraphFont"/>
    <w:link w:val="Heading3"/>
    <w:rsid w:val="001F4399"/>
    <w:rPr>
      <w:rFonts w:ascii="Calibri" w:eastAsia="Calibri" w:hAnsi="Calibri" w:cs="Calibri"/>
      <w:color w:val="1F3863"/>
      <w:sz w:val="24"/>
      <w:szCs w:val="24"/>
      <w:lang w:val="hy-AM" w:eastAsia="en-GB"/>
    </w:rPr>
  </w:style>
  <w:style w:type="paragraph" w:styleId="NoSpacing">
    <w:name w:val="No Spacing"/>
    <w:uiPriority w:val="1"/>
    <w:qFormat/>
    <w:rsid w:val="001F4399"/>
    <w:pPr>
      <w:spacing w:after="0" w:line="240" w:lineRule="auto"/>
    </w:pPr>
    <w:rPr>
      <w:rFonts w:ascii="Arial Armenian" w:eastAsia="Calibri" w:hAnsi="Arial Armenian" w:cs="Times New Roman"/>
    </w:rPr>
  </w:style>
</w:styles>
</file>

<file path=word/webSettings.xml><?xml version="1.0" encoding="utf-8"?>
<w:webSettings xmlns:r="http://schemas.openxmlformats.org/officeDocument/2006/relationships" xmlns:w="http://schemas.openxmlformats.org/wordprocessingml/2006/main">
  <w:divs>
    <w:div w:id="130055458">
      <w:bodyDiv w:val="1"/>
      <w:marLeft w:val="0"/>
      <w:marRight w:val="0"/>
      <w:marTop w:val="0"/>
      <w:marBottom w:val="0"/>
      <w:divBdr>
        <w:top w:val="none" w:sz="0" w:space="0" w:color="auto"/>
        <w:left w:val="none" w:sz="0" w:space="0" w:color="auto"/>
        <w:bottom w:val="none" w:sz="0" w:space="0" w:color="auto"/>
        <w:right w:val="none" w:sz="0" w:space="0" w:color="auto"/>
      </w:divBdr>
    </w:div>
    <w:div w:id="350029373">
      <w:bodyDiv w:val="1"/>
      <w:marLeft w:val="0"/>
      <w:marRight w:val="0"/>
      <w:marTop w:val="0"/>
      <w:marBottom w:val="0"/>
      <w:divBdr>
        <w:top w:val="none" w:sz="0" w:space="0" w:color="auto"/>
        <w:left w:val="none" w:sz="0" w:space="0" w:color="auto"/>
        <w:bottom w:val="none" w:sz="0" w:space="0" w:color="auto"/>
        <w:right w:val="none" w:sz="0" w:space="0" w:color="auto"/>
      </w:divBdr>
    </w:div>
    <w:div w:id="911894698">
      <w:bodyDiv w:val="1"/>
      <w:marLeft w:val="0"/>
      <w:marRight w:val="0"/>
      <w:marTop w:val="0"/>
      <w:marBottom w:val="0"/>
      <w:divBdr>
        <w:top w:val="none" w:sz="0" w:space="0" w:color="auto"/>
        <w:left w:val="none" w:sz="0" w:space="0" w:color="auto"/>
        <w:bottom w:val="none" w:sz="0" w:space="0" w:color="auto"/>
        <w:right w:val="none" w:sz="0" w:space="0" w:color="auto"/>
      </w:divBdr>
    </w:div>
    <w:div w:id="1549030571">
      <w:bodyDiv w:val="1"/>
      <w:marLeft w:val="0"/>
      <w:marRight w:val="0"/>
      <w:marTop w:val="0"/>
      <w:marBottom w:val="0"/>
      <w:divBdr>
        <w:top w:val="none" w:sz="0" w:space="0" w:color="auto"/>
        <w:left w:val="none" w:sz="0" w:space="0" w:color="auto"/>
        <w:bottom w:val="none" w:sz="0" w:space="0" w:color="auto"/>
        <w:right w:val="none" w:sz="0" w:space="0" w:color="auto"/>
      </w:divBdr>
    </w:div>
    <w:div w:id="1714957507">
      <w:bodyDiv w:val="1"/>
      <w:marLeft w:val="0"/>
      <w:marRight w:val="0"/>
      <w:marTop w:val="0"/>
      <w:marBottom w:val="0"/>
      <w:divBdr>
        <w:top w:val="none" w:sz="0" w:space="0" w:color="auto"/>
        <w:left w:val="none" w:sz="0" w:space="0" w:color="auto"/>
        <w:bottom w:val="none" w:sz="0" w:space="0" w:color="auto"/>
        <w:right w:val="none" w:sz="0" w:space="0" w:color="auto"/>
      </w:divBdr>
    </w:div>
    <w:div w:id="195941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13</Pages>
  <Words>2773</Words>
  <Characters>15809</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Kristine Aleksanyan</dc:creator>
  <cp:lastModifiedBy>Kristine Aleksanyan</cp:lastModifiedBy>
  <cp:revision>6</cp:revision>
  <dcterms:created xsi:type="dcterms:W3CDTF">2023-04-17T07:42:00Z</dcterms:created>
  <dcterms:modified xsi:type="dcterms:W3CDTF">2023-04-17T08:40:00Z</dcterms:modified>
</cp:coreProperties>
</file>